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Selling poisons</w:t>
      </w:r>
    </w:p>
    <w:p w:rsid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2"/>
          <w:szCs w:val="32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1. </w:t>
      </w:r>
      <w:r w:rsidRPr="00F361AF">
        <w:rPr>
          <w:rFonts w:ascii="Arial,Bold" w:hAnsi="Arial,Bold" w:cs="Arial,Bold"/>
          <w:b/>
          <w:bCs/>
        </w:rPr>
        <w:t>General information</w:t>
      </w:r>
    </w:p>
    <w:p w:rsidR="00F361AF" w:rsidRPr="00F361AF" w:rsidRDefault="00F361AF" w:rsidP="00F361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The retailing of poisons is controlled by the Poisons Act 1972.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The Poisons List Order 1982 contains a list of poisons covered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by the Poisons Act. Part I of this list contains poisons that may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only be sold by a registered pharmacist. Part II of the list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contains the poisons which cannot be sold unless you are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registered to do so with your </w:t>
      </w:r>
      <w:r w:rsidRPr="00F361AF">
        <w:rPr>
          <w:rFonts w:ascii="Arial" w:hAnsi="Arial" w:cs="Arial"/>
          <w:sz w:val="22"/>
          <w:szCs w:val="22"/>
        </w:rPr>
        <w:t>Milton Keynes Council</w:t>
      </w:r>
      <w:r w:rsidRPr="00F361AF">
        <w:rPr>
          <w:rFonts w:ascii="Arial" w:hAnsi="Arial" w:cs="Arial"/>
          <w:sz w:val="22"/>
          <w:szCs w:val="22"/>
        </w:rPr>
        <w:t xml:space="preserve"> (see paragraph 6).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F361AF">
        <w:rPr>
          <w:rFonts w:ascii="Arial,Bold" w:hAnsi="Arial,Bold" w:cs="Arial,Bold"/>
          <w:b/>
          <w:bCs/>
        </w:rPr>
        <w:t>2. Registering for the sale of non-medicinal</w:t>
      </w:r>
      <w:r>
        <w:rPr>
          <w:rFonts w:ascii="Arial,Bold" w:hAnsi="Arial,Bold" w:cs="Arial,Bold"/>
          <w:b/>
          <w:bCs/>
        </w:rPr>
        <w:t xml:space="preserve"> </w:t>
      </w:r>
      <w:r w:rsidRPr="00F361AF">
        <w:rPr>
          <w:rFonts w:ascii="Arial,Bold" w:hAnsi="Arial,Bold" w:cs="Arial,Bold"/>
          <w:b/>
          <w:bCs/>
        </w:rPr>
        <w:t>poisons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Before selling poisons listed in Part II of the Poisons Act an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application to be entered on East Sussex County Council's list of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persons who may sell Part II poisons must be made to the</w:t>
      </w:r>
      <w:r w:rsidRPr="00F361AF">
        <w:rPr>
          <w:rFonts w:ascii="Arial" w:hAnsi="Arial" w:cs="Arial"/>
          <w:sz w:val="22"/>
          <w:szCs w:val="22"/>
        </w:rPr>
        <w:t xml:space="preserve"> Trading Standards department</w:t>
      </w:r>
      <w:r w:rsidRPr="00F361AF">
        <w:rPr>
          <w:rFonts w:ascii="Arial" w:hAnsi="Arial" w:cs="Arial"/>
          <w:sz w:val="22"/>
          <w:szCs w:val="22"/>
        </w:rPr>
        <w:t>.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There is an application fee which must be paid at the time the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application is made.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Where a name is entered on the list of persons entitled to sell Part</w:t>
      </w:r>
      <w:r w:rsidRPr="00F361A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II poisons that nam</w:t>
      </w:r>
      <w:r w:rsidRPr="00F361AF">
        <w:rPr>
          <w:rFonts w:ascii="Arial" w:hAnsi="Arial" w:cs="Arial"/>
          <w:sz w:val="22"/>
          <w:szCs w:val="22"/>
        </w:rPr>
        <w:t>e must be renewed each year or the name will be removed from the list. A fee is also due for renewal.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F361AF">
        <w:rPr>
          <w:rFonts w:ascii="Arial,Bold" w:hAnsi="Arial,Bold" w:cs="Arial,Bold"/>
          <w:b/>
          <w:bCs/>
        </w:rPr>
        <w:t>3. Poisons to which Part II of the Poisons List</w:t>
      </w:r>
      <w:r>
        <w:rPr>
          <w:rFonts w:ascii="Arial,Bold" w:hAnsi="Arial,Bold" w:cs="Arial,Bold"/>
          <w:b/>
          <w:bCs/>
        </w:rPr>
        <w:t xml:space="preserve"> </w:t>
      </w:r>
      <w:r w:rsidRPr="00F361AF">
        <w:rPr>
          <w:rFonts w:ascii="Arial,Bold" w:hAnsi="Arial,Bold" w:cs="Arial,Bold"/>
          <w:b/>
          <w:bCs/>
        </w:rPr>
        <w:t>applies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poisons are listed in Part II of the Poisons List:-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</w:p>
    <w:p w:rsidR="00F361AF" w:rsidRPr="00F361AF" w:rsidRDefault="00F361AF" w:rsidP="00375B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361AF">
        <w:rPr>
          <w:rFonts w:ascii="Arial" w:hAnsi="Arial" w:cs="Arial"/>
          <w:sz w:val="22"/>
          <w:szCs w:val="22"/>
        </w:rPr>
        <w:t>Aldicarb</w:t>
      </w:r>
      <w:proofErr w:type="spellEnd"/>
      <w:r w:rsidRPr="00F361AF">
        <w:rPr>
          <w:rFonts w:ascii="Arial" w:hAnsi="Arial" w:cs="Arial"/>
          <w:sz w:val="22"/>
          <w:szCs w:val="22"/>
        </w:rPr>
        <w:t>; alpha-</w:t>
      </w:r>
      <w:proofErr w:type="spellStart"/>
      <w:r w:rsidRPr="00F361AF">
        <w:rPr>
          <w:rFonts w:ascii="Arial" w:hAnsi="Arial" w:cs="Arial"/>
          <w:sz w:val="22"/>
          <w:szCs w:val="22"/>
        </w:rPr>
        <w:t>chloralose</w:t>
      </w:r>
      <w:proofErr w:type="spellEnd"/>
      <w:r w:rsidRPr="00F361AF">
        <w:rPr>
          <w:rFonts w:ascii="Arial" w:hAnsi="Arial" w:cs="Arial"/>
          <w:sz w:val="22"/>
          <w:szCs w:val="22"/>
        </w:rPr>
        <w:t>; ammonia; the following arsenic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compounds-calcium </w:t>
      </w:r>
      <w:proofErr w:type="spellStart"/>
      <w:r w:rsidRPr="00F361AF">
        <w:rPr>
          <w:rFonts w:ascii="Arial" w:hAnsi="Arial" w:cs="Arial"/>
          <w:sz w:val="22"/>
          <w:szCs w:val="22"/>
        </w:rPr>
        <w:t>arsenites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copper </w:t>
      </w:r>
      <w:proofErr w:type="spellStart"/>
      <w:r w:rsidRPr="00F361AF">
        <w:rPr>
          <w:rFonts w:ascii="Arial" w:hAnsi="Arial" w:cs="Arial"/>
          <w:sz w:val="22"/>
          <w:szCs w:val="22"/>
        </w:rPr>
        <w:t>acetoarsenite</w:t>
      </w:r>
      <w:proofErr w:type="spellEnd"/>
      <w:r w:rsidRPr="00F361AF">
        <w:rPr>
          <w:rFonts w:ascii="Arial" w:hAnsi="Arial" w:cs="Arial"/>
          <w:sz w:val="22"/>
          <w:szCs w:val="22"/>
        </w:rPr>
        <w:t>, copper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arsenates, copper </w:t>
      </w:r>
      <w:proofErr w:type="spellStart"/>
      <w:r w:rsidRPr="00F361AF">
        <w:rPr>
          <w:rFonts w:ascii="Arial" w:hAnsi="Arial" w:cs="Arial"/>
          <w:sz w:val="22"/>
          <w:szCs w:val="22"/>
        </w:rPr>
        <w:t>arsenites</w:t>
      </w:r>
      <w:proofErr w:type="spellEnd"/>
      <w:r w:rsidRPr="00F361AF">
        <w:rPr>
          <w:rFonts w:ascii="Arial" w:hAnsi="Arial" w:cs="Arial"/>
          <w:sz w:val="22"/>
          <w:szCs w:val="22"/>
        </w:rPr>
        <w:t>, lead arsenates; the following salts of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barium-barium carbonate, barium </w:t>
      </w:r>
      <w:proofErr w:type="spellStart"/>
      <w:r w:rsidRPr="00F361AF">
        <w:rPr>
          <w:rFonts w:ascii="Arial" w:hAnsi="Arial" w:cs="Arial"/>
          <w:sz w:val="22"/>
          <w:szCs w:val="22"/>
        </w:rPr>
        <w:t>silicofluoride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F361AF">
        <w:rPr>
          <w:rFonts w:ascii="Arial" w:hAnsi="Arial" w:cs="Arial"/>
          <w:sz w:val="22"/>
          <w:szCs w:val="22"/>
        </w:rPr>
        <w:t>carbofuran</w:t>
      </w:r>
      <w:proofErr w:type="spellEnd"/>
      <w:r w:rsidRPr="00F361AF">
        <w:rPr>
          <w:rFonts w:ascii="Arial" w:hAnsi="Arial" w:cs="Arial"/>
          <w:sz w:val="22"/>
          <w:szCs w:val="22"/>
        </w:rPr>
        <w:t>;</w:t>
      </w:r>
    </w:p>
    <w:p w:rsidR="00F361AF" w:rsidRPr="00F361AF" w:rsidRDefault="00F361AF" w:rsidP="00375B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361AF">
        <w:rPr>
          <w:rFonts w:ascii="Arial" w:hAnsi="Arial" w:cs="Arial"/>
          <w:sz w:val="22"/>
          <w:szCs w:val="22"/>
        </w:rPr>
        <w:t>cycloheximide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(DNOC), their compounds with a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metal or a base; </w:t>
      </w:r>
      <w:proofErr w:type="spellStart"/>
      <w:r w:rsidRPr="00F361AF">
        <w:rPr>
          <w:rFonts w:ascii="Arial" w:hAnsi="Arial" w:cs="Arial"/>
          <w:sz w:val="22"/>
          <w:szCs w:val="22"/>
        </w:rPr>
        <w:t>dinoseb</w:t>
      </w:r>
      <w:proofErr w:type="spellEnd"/>
      <w:r w:rsidRPr="00F361AF">
        <w:rPr>
          <w:rFonts w:ascii="Arial" w:hAnsi="Arial" w:cs="Arial"/>
          <w:sz w:val="22"/>
          <w:szCs w:val="22"/>
        </w:rPr>
        <w:t>, its compounds with a metal or a base;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terb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F361AF">
        <w:rPr>
          <w:rFonts w:ascii="Arial" w:hAnsi="Arial" w:cs="Arial"/>
          <w:sz w:val="22"/>
          <w:szCs w:val="22"/>
        </w:rPr>
        <w:t>drazoxolon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and its salts; </w:t>
      </w:r>
      <w:proofErr w:type="spellStart"/>
      <w:r w:rsidRPr="00F361AF">
        <w:rPr>
          <w:rFonts w:ascii="Arial" w:hAnsi="Arial" w:cs="Arial"/>
          <w:sz w:val="22"/>
          <w:szCs w:val="22"/>
        </w:rPr>
        <w:t>endosulfan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F361AF">
        <w:rPr>
          <w:rFonts w:ascii="Arial" w:hAnsi="Arial" w:cs="Arial"/>
          <w:sz w:val="22"/>
          <w:szCs w:val="22"/>
        </w:rPr>
        <w:t>endothal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and its salts;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endrin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; compounds of </w:t>
      </w:r>
      <w:proofErr w:type="spellStart"/>
      <w:r w:rsidRPr="00F361AF">
        <w:rPr>
          <w:rFonts w:ascii="Arial" w:hAnsi="Arial" w:cs="Arial"/>
          <w:sz w:val="22"/>
          <w:szCs w:val="22"/>
        </w:rPr>
        <w:t>fentin</w:t>
      </w:r>
      <w:proofErr w:type="spellEnd"/>
      <w:r w:rsidRPr="00F361AF">
        <w:rPr>
          <w:rFonts w:ascii="Arial" w:hAnsi="Arial" w:cs="Arial"/>
          <w:sz w:val="22"/>
          <w:szCs w:val="22"/>
        </w:rPr>
        <w:t>; formaldehyde; formic acid;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hydrochloric acid; hydrofluoric acid, alkali metal </w:t>
      </w:r>
      <w:proofErr w:type="spellStart"/>
      <w:r w:rsidRPr="00F361AF">
        <w:rPr>
          <w:rFonts w:ascii="Arial" w:hAnsi="Arial" w:cs="Arial"/>
          <w:sz w:val="22"/>
          <w:szCs w:val="22"/>
        </w:rPr>
        <w:t>bifluorides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ammonium </w:t>
      </w:r>
      <w:proofErr w:type="spellStart"/>
      <w:r w:rsidRPr="00F361AF">
        <w:rPr>
          <w:rFonts w:ascii="Arial" w:hAnsi="Arial" w:cs="Arial"/>
          <w:sz w:val="22"/>
          <w:szCs w:val="22"/>
        </w:rPr>
        <w:t>bifluoride</w:t>
      </w:r>
      <w:proofErr w:type="spellEnd"/>
      <w:r w:rsidRPr="00F361AF">
        <w:rPr>
          <w:rFonts w:ascii="Arial" w:hAnsi="Arial" w:cs="Arial"/>
          <w:sz w:val="22"/>
          <w:szCs w:val="22"/>
        </w:rPr>
        <w:t>, alkali metal fluorides, ammonium fluoride,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F361AF">
        <w:rPr>
          <w:rFonts w:ascii="Arial" w:hAnsi="Arial" w:cs="Arial"/>
          <w:sz w:val="22"/>
          <w:szCs w:val="22"/>
        </w:rPr>
        <w:t>silicofluoride</w:t>
      </w:r>
      <w:proofErr w:type="spellEnd"/>
      <w:r w:rsidRPr="00F361AF">
        <w:rPr>
          <w:rFonts w:ascii="Arial" w:hAnsi="Arial" w:cs="Arial"/>
          <w:sz w:val="22"/>
          <w:szCs w:val="22"/>
        </w:rPr>
        <w:t>; mercuric chloride, mercuric iodide, organic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compounds of mercury except compounds which contain a methyl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(CH3) group directly linked to the mercury atom; metallic oxalates;</w:t>
      </w:r>
    </w:p>
    <w:p w:rsidR="00F361AF" w:rsidRPr="00F361AF" w:rsidRDefault="00F361AF" w:rsidP="00375B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361AF">
        <w:rPr>
          <w:rFonts w:ascii="Arial" w:hAnsi="Arial" w:cs="Arial"/>
          <w:sz w:val="22"/>
          <w:szCs w:val="22"/>
        </w:rPr>
        <w:t>methomyl</w:t>
      </w:r>
      <w:proofErr w:type="spellEnd"/>
      <w:r w:rsidRPr="00F361AF">
        <w:rPr>
          <w:rFonts w:ascii="Arial" w:hAnsi="Arial" w:cs="Arial"/>
          <w:sz w:val="22"/>
          <w:szCs w:val="22"/>
        </w:rPr>
        <w:t>; nicotine and its salts and quaternary compounds;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nitric acid; nitrobenzene; </w:t>
      </w:r>
      <w:proofErr w:type="spellStart"/>
      <w:r w:rsidRPr="00F361AF">
        <w:rPr>
          <w:rFonts w:ascii="Arial" w:hAnsi="Arial" w:cs="Arial"/>
          <w:sz w:val="22"/>
          <w:szCs w:val="22"/>
        </w:rPr>
        <w:t>oxamyl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F361AF">
        <w:rPr>
          <w:rFonts w:ascii="Arial" w:hAnsi="Arial" w:cs="Arial"/>
          <w:sz w:val="22"/>
          <w:szCs w:val="22"/>
        </w:rPr>
        <w:t>paraquat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and its salts; phenols (as defined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in part I of the poisons list) in substances containing less than 60% weight in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weight, of phenols and compound of phenols with a metal in substances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containing less than the equivalent of 60% weight in weight, of phenols;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phosphoric acid; the following phosphorus compounds-</w:t>
      </w:r>
      <w:proofErr w:type="spellStart"/>
      <w:r w:rsidRPr="00F361AF">
        <w:rPr>
          <w:rFonts w:ascii="Arial" w:hAnsi="Arial" w:cs="Arial"/>
          <w:sz w:val="22"/>
          <w:szCs w:val="22"/>
        </w:rPr>
        <w:t>azinphos</w:t>
      </w:r>
      <w:proofErr w:type="spellEnd"/>
      <w:r w:rsidRPr="00F361AF">
        <w:rPr>
          <w:rFonts w:ascii="Arial" w:hAnsi="Arial" w:cs="Arial"/>
          <w:sz w:val="22"/>
          <w:szCs w:val="22"/>
        </w:rPr>
        <w:t>-methyl,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chlorfenvinphos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demphion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demeton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-S-methyl </w:t>
      </w:r>
      <w:proofErr w:type="spellStart"/>
      <w:r w:rsidRPr="00F361AF">
        <w:rPr>
          <w:rFonts w:ascii="Arial" w:hAnsi="Arial" w:cs="Arial"/>
          <w:sz w:val="22"/>
          <w:szCs w:val="22"/>
        </w:rPr>
        <w:t>sulphone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dialifos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dichlorvos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dioxathion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disulfoton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fonofos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mecarbam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mephosfolan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methidathion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</w:p>
    <w:p w:rsidR="00F361AF" w:rsidRPr="00F361AF" w:rsidRDefault="00F361AF" w:rsidP="00375B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361AF">
        <w:rPr>
          <w:rFonts w:ascii="Arial" w:hAnsi="Arial" w:cs="Arial"/>
          <w:sz w:val="22"/>
          <w:szCs w:val="22"/>
        </w:rPr>
        <w:t>mevinphos</w:t>
      </w:r>
      <w:proofErr w:type="spellEnd"/>
      <w:proofErr w:type="gram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omethoate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oxydemeton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-methyl, parathion, </w:t>
      </w:r>
      <w:proofErr w:type="spellStart"/>
      <w:r w:rsidRPr="00F361AF">
        <w:rPr>
          <w:rFonts w:ascii="Arial" w:hAnsi="Arial" w:cs="Arial"/>
          <w:sz w:val="22"/>
          <w:szCs w:val="22"/>
        </w:rPr>
        <w:t>phenkapton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phorate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phosphamidon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pirimiphos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-ethyl, </w:t>
      </w:r>
      <w:proofErr w:type="spellStart"/>
      <w:r w:rsidRPr="00F361AF">
        <w:rPr>
          <w:rFonts w:ascii="Arial" w:hAnsi="Arial" w:cs="Arial"/>
          <w:sz w:val="22"/>
          <w:szCs w:val="22"/>
        </w:rPr>
        <w:t>quinalphos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thiometon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thionazin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triazophos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</w:p>
    <w:p w:rsidR="00F361AF" w:rsidRPr="00F361AF" w:rsidRDefault="00F361AF" w:rsidP="00375B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361AF">
        <w:rPr>
          <w:rFonts w:ascii="Arial" w:hAnsi="Arial" w:cs="Arial"/>
          <w:sz w:val="22"/>
          <w:szCs w:val="22"/>
        </w:rPr>
        <w:t>vamidothion</w:t>
      </w:r>
      <w:proofErr w:type="spellEnd"/>
      <w:proofErr w:type="gramEnd"/>
      <w:r w:rsidRPr="00F361AF">
        <w:rPr>
          <w:rFonts w:ascii="Arial" w:hAnsi="Arial" w:cs="Arial"/>
          <w:sz w:val="22"/>
          <w:szCs w:val="22"/>
        </w:rPr>
        <w:t>; potassium hydroxide; sodium hydroxide; sodium nitrite; sulphuric</w:t>
      </w:r>
    </w:p>
    <w:p w:rsidR="00F361AF" w:rsidRPr="00F361AF" w:rsidRDefault="00F361AF" w:rsidP="00375B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acid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F361AF">
        <w:rPr>
          <w:rFonts w:ascii="Arial" w:hAnsi="Arial" w:cs="Arial"/>
          <w:sz w:val="22"/>
          <w:szCs w:val="22"/>
        </w:rPr>
        <w:t>thiofanox</w:t>
      </w:r>
      <w:proofErr w:type="spellEnd"/>
      <w:r w:rsidRPr="00F361AF">
        <w:rPr>
          <w:rFonts w:ascii="Arial" w:hAnsi="Arial" w:cs="Arial"/>
          <w:sz w:val="22"/>
          <w:szCs w:val="22"/>
        </w:rPr>
        <w:t>; zinc phosphide.</w:t>
      </w:r>
    </w:p>
    <w:p w:rsidR="00F361AF" w:rsidRDefault="00F361AF" w:rsidP="00375B7F">
      <w:pPr>
        <w:autoSpaceDE w:val="0"/>
        <w:autoSpaceDN w:val="0"/>
        <w:adjustRightInd w:val="0"/>
        <w:rPr>
          <w:rFonts w:ascii="Arial" w:hAnsi="Arial" w:cs="Arial"/>
        </w:rPr>
      </w:pP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F361AF">
        <w:rPr>
          <w:rFonts w:ascii="Arial,Bold" w:hAnsi="Arial,Bold" w:cs="Arial,Bold"/>
          <w:b/>
          <w:bCs/>
        </w:rPr>
        <w:t>4. Requirements relating to the sale of Part II Poisons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 xml:space="preserve">The poisons may only be sold from premises named on </w:t>
      </w:r>
      <w:r w:rsidR="00375B7F">
        <w:rPr>
          <w:rFonts w:ascii="Arial" w:hAnsi="Arial" w:cs="Arial"/>
          <w:sz w:val="22"/>
          <w:szCs w:val="22"/>
        </w:rPr>
        <w:t xml:space="preserve">Milton Keynes </w:t>
      </w:r>
      <w:r w:rsidRPr="00F361AF">
        <w:rPr>
          <w:rFonts w:ascii="Arial" w:hAnsi="Arial" w:cs="Arial"/>
          <w:sz w:val="22"/>
          <w:szCs w:val="22"/>
        </w:rPr>
        <w:t>Council's list.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The container of the poison must be labelled with: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361AF">
        <w:rPr>
          <w:rFonts w:ascii="Arial" w:hAnsi="Arial" w:cs="Arial"/>
          <w:sz w:val="22"/>
          <w:szCs w:val="22"/>
        </w:rPr>
        <w:t>i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F361AF">
        <w:rPr>
          <w:rFonts w:ascii="Arial" w:hAnsi="Arial" w:cs="Arial"/>
          <w:sz w:val="22"/>
          <w:szCs w:val="22"/>
        </w:rPr>
        <w:t>the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name of the poison, and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 xml:space="preserve">ii) </w:t>
      </w:r>
      <w:proofErr w:type="gramStart"/>
      <w:r w:rsidRPr="00F361AF">
        <w:rPr>
          <w:rFonts w:ascii="Arial" w:hAnsi="Arial" w:cs="Arial"/>
          <w:sz w:val="22"/>
          <w:szCs w:val="22"/>
        </w:rPr>
        <w:t>in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the case of a preparation which contains a poison as one of its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ingredients</w:t>
      </w:r>
      <w:proofErr w:type="gramEnd"/>
      <w:r w:rsidRPr="00F361AF">
        <w:rPr>
          <w:rFonts w:ascii="Arial" w:hAnsi="Arial" w:cs="Arial"/>
          <w:sz w:val="22"/>
          <w:szCs w:val="22"/>
        </w:rPr>
        <w:t>, with particulars as to the proportion of the poison to the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lastRenderedPageBreak/>
        <w:t>total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ingredients, and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 xml:space="preserve">iii) </w:t>
      </w:r>
      <w:proofErr w:type="gramStart"/>
      <w:r w:rsidRPr="00F361AF">
        <w:rPr>
          <w:rFonts w:ascii="Arial" w:hAnsi="Arial" w:cs="Arial"/>
          <w:sz w:val="22"/>
          <w:szCs w:val="22"/>
        </w:rPr>
        <w:t>with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the word 'poison' or other prescribed indication of the character of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the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article, and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 xml:space="preserve">iv) </w:t>
      </w:r>
      <w:proofErr w:type="gramStart"/>
      <w:r w:rsidRPr="00F361AF">
        <w:rPr>
          <w:rFonts w:ascii="Arial" w:hAnsi="Arial" w:cs="Arial"/>
          <w:sz w:val="22"/>
          <w:szCs w:val="22"/>
        </w:rPr>
        <w:t>with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the name of the seller and the address of the premises on which it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is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sold.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No liquid poison may be sold in a bottle with a capacity of less than 1.14 litres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unless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the outer surface of the bottle is fluted vertically with ribs or grooves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recognisable by touch.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 xml:space="preserve">In the case of </w:t>
      </w:r>
      <w:proofErr w:type="spellStart"/>
      <w:r w:rsidRPr="00F361AF">
        <w:rPr>
          <w:rFonts w:ascii="Arial" w:hAnsi="Arial" w:cs="Arial"/>
          <w:sz w:val="22"/>
          <w:szCs w:val="22"/>
        </w:rPr>
        <w:t>aldicarb</w:t>
      </w:r>
      <w:proofErr w:type="spellEnd"/>
      <w:r w:rsidRPr="00F361AF">
        <w:rPr>
          <w:rFonts w:ascii="Arial" w:hAnsi="Arial" w:cs="Arial"/>
          <w:sz w:val="22"/>
          <w:szCs w:val="22"/>
        </w:rPr>
        <w:t>, any arsenical or mercurial substance (unless it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contains no more than the small proportions of arsenic or mercury specified in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Schedule 1 to the rules), and in the case of barium carbonate (except in the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case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of articles prepared for the destruction of rats or mice) and barium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361AF">
        <w:rPr>
          <w:rFonts w:ascii="Arial" w:hAnsi="Arial" w:cs="Arial"/>
          <w:sz w:val="22"/>
          <w:szCs w:val="22"/>
        </w:rPr>
        <w:t>silicofluoride</w:t>
      </w:r>
      <w:proofErr w:type="spellEnd"/>
      <w:proofErr w:type="gram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carbofuran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cycloheximide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(except winter washes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containing not more than 5% thereof), </w:t>
      </w:r>
      <w:proofErr w:type="spellStart"/>
      <w:r w:rsidRPr="00F361AF">
        <w:rPr>
          <w:rFonts w:ascii="Arial" w:hAnsi="Arial" w:cs="Arial"/>
          <w:sz w:val="22"/>
          <w:szCs w:val="22"/>
        </w:rPr>
        <w:t>dinoseb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drazoxolon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endosulfan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361AF">
        <w:rPr>
          <w:rFonts w:ascii="Arial" w:hAnsi="Arial" w:cs="Arial"/>
          <w:sz w:val="22"/>
          <w:szCs w:val="22"/>
        </w:rPr>
        <w:t>endothal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endrin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compounds of </w:t>
      </w:r>
      <w:proofErr w:type="spellStart"/>
      <w:r w:rsidRPr="00F361AF">
        <w:rPr>
          <w:rFonts w:ascii="Arial" w:hAnsi="Arial" w:cs="Arial"/>
          <w:sz w:val="22"/>
          <w:szCs w:val="22"/>
        </w:rPr>
        <w:t>fentin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methomyl</w:t>
      </w:r>
      <w:proofErr w:type="spellEnd"/>
      <w:r w:rsidRPr="00F361AF">
        <w:rPr>
          <w:rFonts w:ascii="Arial" w:hAnsi="Arial" w:cs="Arial"/>
          <w:sz w:val="22"/>
          <w:szCs w:val="22"/>
        </w:rPr>
        <w:t>, nicotine (except agricultural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and horticultural insecticides consisting of nicotine dusts containing not more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than 4% of nicotine), </w:t>
      </w:r>
      <w:proofErr w:type="spellStart"/>
      <w:r w:rsidRPr="00F361AF">
        <w:rPr>
          <w:rFonts w:ascii="Arial" w:hAnsi="Arial" w:cs="Arial"/>
          <w:sz w:val="22"/>
          <w:szCs w:val="22"/>
        </w:rPr>
        <w:t>oxamyl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paraquat</w:t>
      </w:r>
      <w:proofErr w:type="spellEnd"/>
      <w:r w:rsidRPr="00F361AF">
        <w:rPr>
          <w:rFonts w:ascii="Arial" w:hAnsi="Arial" w:cs="Arial"/>
          <w:sz w:val="22"/>
          <w:szCs w:val="22"/>
        </w:rPr>
        <w:t>, the phosphorus compounds, and in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the case of zinc phosphide, (except in the case of articles prepared for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destruction of mice and rats) the purchaser must either (a) be known to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seller, or to the person in charge of the premises on which the substance is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sold or of the department in which the sale is made, to be a person to whom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the poison may properly be sold, or (b) produce a valid certificate in the form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prescribed in Schedule 10 to the Poisons Rules 1982. In addition, in the case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of such poisons, the required particulars of the sale must be entered, before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delivery, in the poisons book to be kept in the form prescribed in Schedule 11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to the Rules and (subject to the exception next mentioned) the entry must be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signed by the purchaser. In the case of a sale to a person for the purpose of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his trade or business (farmer, horticulturist etc.), the signature of the entry in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the poisons book may be dispensed with upon certain conditions, one of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which is that an order signed by the purchaser has previously been obtained.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Aldicarb</w:t>
      </w:r>
      <w:proofErr w:type="spellEnd"/>
      <w:r w:rsidRPr="00F361AF">
        <w:rPr>
          <w:rFonts w:ascii="Arial" w:hAnsi="Arial" w:cs="Arial"/>
          <w:sz w:val="22"/>
          <w:szCs w:val="22"/>
        </w:rPr>
        <w:t>, alpha-</w:t>
      </w:r>
      <w:proofErr w:type="spellStart"/>
      <w:r w:rsidRPr="00F361AF">
        <w:rPr>
          <w:rFonts w:ascii="Arial" w:hAnsi="Arial" w:cs="Arial"/>
          <w:sz w:val="22"/>
          <w:szCs w:val="22"/>
        </w:rPr>
        <w:t>chloralose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arsenical and mercurial substances, barium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carbonate, </w:t>
      </w:r>
      <w:proofErr w:type="spellStart"/>
      <w:r w:rsidRPr="00F361AF">
        <w:rPr>
          <w:rFonts w:ascii="Arial" w:hAnsi="Arial" w:cs="Arial"/>
          <w:sz w:val="22"/>
          <w:szCs w:val="22"/>
        </w:rPr>
        <w:t>carbofuran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cycloheximide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dinoseb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drazoxolon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endosulfan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endothal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endrin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compounds of </w:t>
      </w:r>
      <w:proofErr w:type="spellStart"/>
      <w:r w:rsidRPr="00F361AF">
        <w:rPr>
          <w:rFonts w:ascii="Arial" w:hAnsi="Arial" w:cs="Arial"/>
          <w:sz w:val="22"/>
          <w:szCs w:val="22"/>
        </w:rPr>
        <w:t>fentin</w:t>
      </w:r>
      <w:proofErr w:type="spellEnd"/>
      <w:r w:rsidRPr="00F361AF">
        <w:rPr>
          <w:rFonts w:ascii="Arial" w:hAnsi="Arial" w:cs="Arial"/>
          <w:sz w:val="22"/>
          <w:szCs w:val="22"/>
        </w:rPr>
        <w:t>, metallic oxalates other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than potassium </w:t>
      </w:r>
      <w:proofErr w:type="spellStart"/>
      <w:r w:rsidRPr="00F361AF">
        <w:rPr>
          <w:rFonts w:ascii="Arial" w:hAnsi="Arial" w:cs="Arial"/>
          <w:sz w:val="22"/>
          <w:szCs w:val="22"/>
        </w:rPr>
        <w:t>quadroxolate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methomyl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nitrobenzene, </w:t>
      </w:r>
      <w:proofErr w:type="spellStart"/>
      <w:r w:rsidRPr="00F361AF">
        <w:rPr>
          <w:rFonts w:ascii="Arial" w:hAnsi="Arial" w:cs="Arial"/>
          <w:sz w:val="22"/>
          <w:szCs w:val="22"/>
        </w:rPr>
        <w:t>oxamyl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paraquat</w:t>
      </w:r>
      <w:proofErr w:type="spellEnd"/>
      <w:r w:rsidRPr="00F361AF">
        <w:rPr>
          <w:rFonts w:ascii="Arial" w:hAnsi="Arial" w:cs="Arial"/>
          <w:sz w:val="22"/>
          <w:szCs w:val="22"/>
        </w:rPr>
        <w:t>,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phosphorus compounds and zinc phosphide may be sold only in particular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types of preparation as specified in Part A of Schedule 4 to the Rules (e.g.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calcium arsenates in agricultural, horticultural and </w:t>
      </w:r>
      <w:proofErr w:type="spellStart"/>
      <w:r w:rsidRPr="00F361AF">
        <w:rPr>
          <w:rFonts w:ascii="Arial" w:hAnsi="Arial" w:cs="Arial"/>
          <w:sz w:val="22"/>
          <w:szCs w:val="22"/>
        </w:rPr>
        <w:t>forestal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insecticides or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fungicides), and in containers labelled clearly with a notice of the special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purpose for which they are to be used and with a warning that they are to be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used for that purpose only.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The following poisons may be sold only to persons engaged in the trade and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business of agriculture, horticulture or forestry, and for the purpose of that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trade or business:- </w:t>
      </w:r>
      <w:proofErr w:type="spellStart"/>
      <w:r w:rsidRPr="00F361AF">
        <w:rPr>
          <w:rFonts w:ascii="Arial" w:hAnsi="Arial" w:cs="Arial"/>
          <w:sz w:val="22"/>
          <w:szCs w:val="22"/>
        </w:rPr>
        <w:t>aldicarb</w:t>
      </w:r>
      <w:proofErr w:type="spellEnd"/>
      <w:r w:rsidRPr="00F361AF">
        <w:rPr>
          <w:rFonts w:ascii="Arial" w:hAnsi="Arial" w:cs="Arial"/>
          <w:sz w:val="22"/>
          <w:szCs w:val="22"/>
        </w:rPr>
        <w:t>, compounds of arsenic (other than lead arsenates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and copper </w:t>
      </w:r>
      <w:proofErr w:type="spellStart"/>
      <w:r w:rsidRPr="00F361AF">
        <w:rPr>
          <w:rFonts w:ascii="Arial" w:hAnsi="Arial" w:cs="Arial"/>
          <w:sz w:val="22"/>
          <w:szCs w:val="22"/>
        </w:rPr>
        <w:t>acetoarsenite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361AF">
        <w:rPr>
          <w:rFonts w:ascii="Arial" w:hAnsi="Arial" w:cs="Arial"/>
          <w:sz w:val="22"/>
          <w:szCs w:val="22"/>
        </w:rPr>
        <w:t>carbofuran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>, (other than winter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washes containing not more than the equivalent of 5%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>),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dinoseb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drazoxolon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compounds of </w:t>
      </w:r>
      <w:proofErr w:type="spellStart"/>
      <w:r w:rsidRPr="00F361AF">
        <w:rPr>
          <w:rFonts w:ascii="Arial" w:hAnsi="Arial" w:cs="Arial"/>
          <w:sz w:val="22"/>
          <w:szCs w:val="22"/>
        </w:rPr>
        <w:t>fentin</w:t>
      </w:r>
      <w:proofErr w:type="spellEnd"/>
      <w:r w:rsidRPr="00F361AF">
        <w:rPr>
          <w:rFonts w:ascii="Arial" w:hAnsi="Arial" w:cs="Arial"/>
          <w:sz w:val="22"/>
          <w:szCs w:val="22"/>
        </w:rPr>
        <w:t>, any mercuric chloride, mercuric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iodide or any organic compound of mercury (other than solutions containing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not more than 5%, weight in volume, of phenol mercuric acetate for use in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swimming baths), </w:t>
      </w:r>
      <w:proofErr w:type="spellStart"/>
      <w:r w:rsidRPr="00F361AF">
        <w:rPr>
          <w:rFonts w:ascii="Arial" w:hAnsi="Arial" w:cs="Arial"/>
          <w:sz w:val="22"/>
          <w:szCs w:val="22"/>
        </w:rPr>
        <w:t>methomyl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oxamyl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paraquat</w:t>
      </w:r>
      <w:proofErr w:type="spellEnd"/>
      <w:r w:rsidRPr="00F361AF">
        <w:rPr>
          <w:rFonts w:ascii="Arial" w:hAnsi="Arial" w:cs="Arial"/>
          <w:sz w:val="22"/>
          <w:szCs w:val="22"/>
        </w:rPr>
        <w:t>, the phosphorus compounds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(other than </w:t>
      </w:r>
      <w:proofErr w:type="spellStart"/>
      <w:r w:rsidRPr="00F361AF">
        <w:rPr>
          <w:rFonts w:ascii="Arial" w:hAnsi="Arial" w:cs="Arial"/>
          <w:sz w:val="22"/>
          <w:szCs w:val="22"/>
        </w:rPr>
        <w:t>mipofox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in the form of a cap on a stick or wire). </w:t>
      </w:r>
      <w:proofErr w:type="spellStart"/>
      <w:r w:rsidRPr="00F361AF">
        <w:rPr>
          <w:rFonts w:ascii="Arial" w:hAnsi="Arial" w:cs="Arial"/>
          <w:sz w:val="22"/>
          <w:szCs w:val="22"/>
        </w:rPr>
        <w:t>Cycloheximide</w:t>
      </w:r>
      <w:proofErr w:type="spellEnd"/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may only be sold to persons engaged in the trade or business of forestry and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who require it for the purpose of that trade or business.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Any poison consigned for transport must be sufficiently stoutly packed to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avoid leakage arising from the ordinary risks of handling and transport. In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case of the </w:t>
      </w:r>
      <w:r w:rsidRPr="00F361AF">
        <w:rPr>
          <w:rFonts w:ascii="Arial" w:hAnsi="Arial" w:cs="Arial"/>
          <w:sz w:val="22"/>
          <w:szCs w:val="22"/>
        </w:rPr>
        <w:lastRenderedPageBreak/>
        <w:t>following poisons, the outside of the package must also be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labelled conspicuously with the name of the poison and a notice that it is to be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kept separate from food and empty food containers:- </w:t>
      </w:r>
      <w:proofErr w:type="spellStart"/>
      <w:r w:rsidRPr="00F361AF">
        <w:rPr>
          <w:rFonts w:ascii="Arial" w:hAnsi="Arial" w:cs="Arial"/>
          <w:sz w:val="22"/>
          <w:szCs w:val="22"/>
        </w:rPr>
        <w:t>aldicarb</w:t>
      </w:r>
      <w:proofErr w:type="spellEnd"/>
      <w:r w:rsidRPr="00F361AF">
        <w:rPr>
          <w:rFonts w:ascii="Arial" w:hAnsi="Arial" w:cs="Arial"/>
          <w:sz w:val="22"/>
          <w:szCs w:val="22"/>
        </w:rPr>
        <w:t>, compounds of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arseni</w:t>
      </w:r>
      <w:r w:rsidR="00375B7F">
        <w:rPr>
          <w:rFonts w:ascii="Arial" w:hAnsi="Arial" w:cs="Arial"/>
          <w:sz w:val="22"/>
          <w:szCs w:val="22"/>
        </w:rPr>
        <w:t xml:space="preserve">c, salts of barium, </w:t>
      </w:r>
      <w:proofErr w:type="spellStart"/>
      <w:r w:rsidR="00375B7F">
        <w:rPr>
          <w:rFonts w:ascii="Arial" w:hAnsi="Arial" w:cs="Arial"/>
          <w:sz w:val="22"/>
          <w:szCs w:val="22"/>
        </w:rPr>
        <w:t>carbofuran</w:t>
      </w:r>
      <w:proofErr w:type="spellEnd"/>
      <w:r w:rsidR="00375B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cycloheximide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drazoxolon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endosulfan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endothal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endrin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compounds of </w:t>
      </w:r>
      <w:proofErr w:type="spellStart"/>
      <w:r w:rsidRPr="00F361AF">
        <w:rPr>
          <w:rFonts w:ascii="Arial" w:hAnsi="Arial" w:cs="Arial"/>
          <w:sz w:val="22"/>
          <w:szCs w:val="22"/>
        </w:rPr>
        <w:t>fentin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methomyl</w:t>
      </w:r>
      <w:proofErr w:type="spellEnd"/>
      <w:r w:rsidRPr="00F361AF">
        <w:rPr>
          <w:rFonts w:ascii="Arial" w:hAnsi="Arial" w:cs="Arial"/>
          <w:sz w:val="22"/>
          <w:szCs w:val="22"/>
        </w:rPr>
        <w:t>, nicotine (except in solid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preparations containing less than 4% of nicotine),</w:t>
      </w:r>
      <w:proofErr w:type="spellStart"/>
      <w:r w:rsidRPr="00F361AF">
        <w:rPr>
          <w:rFonts w:ascii="Arial" w:hAnsi="Arial" w:cs="Arial"/>
          <w:sz w:val="22"/>
          <w:szCs w:val="22"/>
        </w:rPr>
        <w:t>oxamyl</w:t>
      </w:r>
      <w:proofErr w:type="spellEnd"/>
      <w:r w:rsidRPr="00F361AF">
        <w:rPr>
          <w:rFonts w:ascii="Arial" w:hAnsi="Arial" w:cs="Arial"/>
          <w:sz w:val="22"/>
          <w:szCs w:val="22"/>
        </w:rPr>
        <w:t>, any of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phosphorus compounds and also (when contained in preparations for use in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agriculture, horticulture or forestry), </w:t>
      </w:r>
      <w:proofErr w:type="spellStart"/>
      <w:r w:rsidRPr="00F361AF">
        <w:rPr>
          <w:rFonts w:ascii="Arial" w:hAnsi="Arial" w:cs="Arial"/>
          <w:sz w:val="22"/>
          <w:szCs w:val="22"/>
        </w:rPr>
        <w:t>dinoseb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(other than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winter washes containing not more than the equivalent of 5% of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proofErr w:type="gramEnd"/>
      <w:r w:rsidRPr="00F361AF">
        <w:rPr>
          <w:rFonts w:ascii="Arial" w:hAnsi="Arial" w:cs="Arial"/>
          <w:sz w:val="22"/>
          <w:szCs w:val="22"/>
        </w:rPr>
        <w:t>). These poisons may not be carried in any vehicle in which food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is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being transported unless the food is in a part effectively separated from that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carrying the poison or is otherwise adequately protected from the risk of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contamination.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No poison other than ammonia, hydrochloric acid, (spirit of salt), nitric acid,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and sulphuric acid, may be sold by a listed shop keeper except in closed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containers as closed by the manufacturer or other person from whom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poison was obtained.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361AF">
        <w:rPr>
          <w:rFonts w:ascii="Arial" w:hAnsi="Arial" w:cs="Arial"/>
          <w:sz w:val="22"/>
          <w:szCs w:val="22"/>
        </w:rPr>
        <w:t>Aldicarb</w:t>
      </w:r>
      <w:proofErr w:type="spellEnd"/>
      <w:r w:rsidRPr="00F361AF">
        <w:rPr>
          <w:rFonts w:ascii="Arial" w:hAnsi="Arial" w:cs="Arial"/>
          <w:sz w:val="22"/>
          <w:szCs w:val="22"/>
        </w:rPr>
        <w:t>, arsenical or mercurial substances (unless they contain no more than</w:t>
      </w:r>
    </w:p>
    <w:p w:rsidR="00F361AF" w:rsidRP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F361AF">
        <w:rPr>
          <w:rFonts w:ascii="Arial" w:hAnsi="Arial" w:cs="Arial"/>
          <w:sz w:val="22"/>
          <w:szCs w:val="22"/>
        </w:rPr>
        <w:t>the</w:t>
      </w:r>
      <w:proofErr w:type="gramEnd"/>
      <w:r w:rsidRPr="00F361AF">
        <w:rPr>
          <w:rFonts w:ascii="Arial" w:hAnsi="Arial" w:cs="Arial"/>
          <w:sz w:val="22"/>
          <w:szCs w:val="22"/>
        </w:rPr>
        <w:t xml:space="preserve"> small proportions of arsenic or mercury specified in Schedule 1 to the</w:t>
      </w:r>
    </w:p>
    <w:p w:rsidR="00375B7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Rules), barium carbonate, (unless contained in an article prepared for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destruction of rats and mice), barium </w:t>
      </w:r>
      <w:proofErr w:type="spellStart"/>
      <w:r w:rsidRPr="00F361AF">
        <w:rPr>
          <w:rFonts w:ascii="Arial" w:hAnsi="Arial" w:cs="Arial"/>
          <w:sz w:val="22"/>
          <w:szCs w:val="22"/>
        </w:rPr>
        <w:t>silicoflouride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carbofuran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cycloheximide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 (other than winter washes containing not more than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equivalent of 5% of </w:t>
      </w:r>
      <w:proofErr w:type="spellStart"/>
      <w:r w:rsidRPr="00F361AF">
        <w:rPr>
          <w:rFonts w:ascii="Arial" w:hAnsi="Arial" w:cs="Arial"/>
          <w:sz w:val="22"/>
          <w:szCs w:val="22"/>
        </w:rPr>
        <w:t>dinitrocresols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361AF">
        <w:rPr>
          <w:rFonts w:ascii="Arial" w:hAnsi="Arial" w:cs="Arial"/>
          <w:sz w:val="22"/>
          <w:szCs w:val="22"/>
        </w:rPr>
        <w:t>dinoseb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drazoxolon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endosulfan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61AF">
        <w:rPr>
          <w:rFonts w:ascii="Arial" w:hAnsi="Arial" w:cs="Arial"/>
          <w:sz w:val="22"/>
          <w:szCs w:val="22"/>
        </w:rPr>
        <w:t>endothal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endrin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compounds of </w:t>
      </w:r>
      <w:proofErr w:type="spellStart"/>
      <w:r w:rsidRPr="00F361AF">
        <w:rPr>
          <w:rFonts w:ascii="Arial" w:hAnsi="Arial" w:cs="Arial"/>
          <w:sz w:val="22"/>
          <w:szCs w:val="22"/>
        </w:rPr>
        <w:t>fentin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methomyl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nicotine, </w:t>
      </w:r>
      <w:proofErr w:type="spellStart"/>
      <w:r w:rsidRPr="00F361AF">
        <w:rPr>
          <w:rFonts w:ascii="Arial" w:hAnsi="Arial" w:cs="Arial"/>
          <w:sz w:val="22"/>
          <w:szCs w:val="22"/>
        </w:rPr>
        <w:t>oxamyl</w:t>
      </w:r>
      <w:proofErr w:type="spellEnd"/>
      <w:r w:rsidRPr="00F361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61AF">
        <w:rPr>
          <w:rFonts w:ascii="Arial" w:hAnsi="Arial" w:cs="Arial"/>
          <w:sz w:val="22"/>
          <w:szCs w:val="22"/>
        </w:rPr>
        <w:t>paraquat</w:t>
      </w:r>
      <w:proofErr w:type="spellEnd"/>
      <w:r w:rsidRPr="00F361AF">
        <w:rPr>
          <w:rFonts w:ascii="Arial" w:hAnsi="Arial" w:cs="Arial"/>
          <w:sz w:val="22"/>
          <w:szCs w:val="22"/>
        </w:rPr>
        <w:t>,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the phosphorus compounds and zinc phosphide (unless contained in a an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article prepared for the destruction of rats or mice) may be sold except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listed shop keeper in person or by responsible deputy nominated to the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 xml:space="preserve">Council. </w:t>
      </w:r>
    </w:p>
    <w:p w:rsidR="00375B7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61AF">
        <w:rPr>
          <w:rFonts w:ascii="Arial" w:hAnsi="Arial" w:cs="Arial"/>
          <w:sz w:val="22"/>
          <w:szCs w:val="22"/>
        </w:rPr>
        <w:t>These poisons must be stored either in a cupboard or drawer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reserved solely for poisons or in a part of the premises which is partitioned of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or otherwise separate from the rest of the premises and to which customers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are not allowed to have access, or upon a shelf reserved solely for poisons,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provided that no food is kept under the shelf and the container of the poison is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distinguishable by touch from that of non-poisonous substances stored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nearby; but if contained in substances for use in agriculture, horticulture or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forestry, they must be stored in a cupboard or drawer reserved solely for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poisons intended for such use or in a separate part of the premises where no</w:t>
      </w:r>
      <w:r w:rsidR="00375B7F">
        <w:rPr>
          <w:rFonts w:ascii="Arial" w:hAnsi="Arial" w:cs="Arial"/>
          <w:sz w:val="22"/>
          <w:szCs w:val="22"/>
        </w:rPr>
        <w:t xml:space="preserve"> </w:t>
      </w:r>
      <w:r w:rsidRPr="00F361AF">
        <w:rPr>
          <w:rFonts w:ascii="Arial" w:hAnsi="Arial" w:cs="Arial"/>
          <w:sz w:val="22"/>
          <w:szCs w:val="22"/>
        </w:rPr>
        <w:t>food is kept.</w:t>
      </w:r>
    </w:p>
    <w:p w:rsidR="00375B7F" w:rsidRPr="00F361A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375B7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375B7F">
        <w:rPr>
          <w:rFonts w:ascii="Arial,Bold" w:hAnsi="Arial,Bold" w:cs="Arial,Bold"/>
          <w:b/>
          <w:bCs/>
        </w:rPr>
        <w:t>5. Offences and penalties</w:t>
      </w:r>
    </w:p>
    <w:p w:rsidR="00F361AF" w:rsidRPr="00375B7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5B7F">
        <w:rPr>
          <w:rFonts w:ascii="Arial" w:hAnsi="Arial" w:cs="Arial"/>
          <w:sz w:val="22"/>
          <w:szCs w:val="22"/>
        </w:rPr>
        <w:t>If a person is convicted before any Court of any offence, which in the opinion</w:t>
      </w:r>
    </w:p>
    <w:p w:rsidR="00F361AF" w:rsidRPr="00375B7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375B7F">
        <w:rPr>
          <w:rFonts w:ascii="Arial" w:hAnsi="Arial" w:cs="Arial"/>
          <w:sz w:val="22"/>
          <w:szCs w:val="22"/>
        </w:rPr>
        <w:t>of</w:t>
      </w:r>
      <w:proofErr w:type="gramEnd"/>
      <w:r w:rsidRPr="00375B7F">
        <w:rPr>
          <w:rFonts w:ascii="Arial" w:hAnsi="Arial" w:cs="Arial"/>
          <w:sz w:val="22"/>
          <w:szCs w:val="22"/>
        </w:rPr>
        <w:t xml:space="preserve"> the Court, renders them unfit to have their name on the list of persons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entitled to sell non-medicinal poisons, the Court may order their name to be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removed from the list and be disqualified from having their name on any local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authority list for such period as they may specify.</w:t>
      </w:r>
    </w:p>
    <w:p w:rsidR="00375B7F" w:rsidRPr="00375B7F" w:rsidRDefault="00375B7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Pr="00375B7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5B7F">
        <w:rPr>
          <w:rFonts w:ascii="Arial" w:hAnsi="Arial" w:cs="Arial"/>
          <w:sz w:val="22"/>
          <w:szCs w:val="22"/>
        </w:rPr>
        <w:t>No person on the list may use any title, emblem or description that suggests</w:t>
      </w:r>
    </w:p>
    <w:p w:rsidR="00F361AF" w:rsidRPr="00375B7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5B7F">
        <w:rPr>
          <w:rFonts w:ascii="Arial" w:hAnsi="Arial" w:cs="Arial"/>
          <w:sz w:val="22"/>
          <w:szCs w:val="22"/>
        </w:rPr>
        <w:t>they are entitled to sell any poison which they are not entitled to sell, and if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convicted shall be liable to a fine not exceeding £500 and a further fine not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exceeding £5 for each day that the contravention continues.</w:t>
      </w:r>
    </w:p>
    <w:p w:rsidR="00F361AF" w:rsidRPr="00375B7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5B7F">
        <w:rPr>
          <w:rFonts w:ascii="Arial" w:hAnsi="Arial" w:cs="Arial"/>
          <w:sz w:val="22"/>
          <w:szCs w:val="22"/>
        </w:rPr>
        <w:t>A person convicted of contravening or failing to comply with the provisions of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the Poisons Act 1972, or the Poisons Rules shall be liable to a fine not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exceeding £2,500 and a further fine not exceeding £10 for each day the</w:t>
      </w:r>
      <w:r w:rsidR="00375B7F" w:rsidRPr="00375B7F">
        <w:rPr>
          <w:rFonts w:ascii="Arial" w:hAnsi="Arial" w:cs="Arial"/>
          <w:sz w:val="22"/>
          <w:szCs w:val="22"/>
        </w:rPr>
        <w:t xml:space="preserve"> </w:t>
      </w:r>
      <w:r w:rsidRPr="00375B7F">
        <w:rPr>
          <w:rFonts w:ascii="Arial" w:hAnsi="Arial" w:cs="Arial"/>
          <w:sz w:val="22"/>
          <w:szCs w:val="22"/>
        </w:rPr>
        <w:t>offence continues.</w:t>
      </w:r>
    </w:p>
    <w:p w:rsidR="00B93056" w:rsidRDefault="00B93056" w:rsidP="00F361AF">
      <w:pPr>
        <w:autoSpaceDE w:val="0"/>
        <w:autoSpaceDN w:val="0"/>
        <w:adjustRightInd w:val="0"/>
        <w:rPr>
          <w:rFonts w:ascii="Arial" w:hAnsi="Arial" w:cs="Arial"/>
        </w:rPr>
      </w:pPr>
    </w:p>
    <w:p w:rsidR="00B93056" w:rsidRDefault="00B93056" w:rsidP="00F361AF">
      <w:pPr>
        <w:autoSpaceDE w:val="0"/>
        <w:autoSpaceDN w:val="0"/>
        <w:adjustRightInd w:val="0"/>
        <w:rPr>
          <w:rFonts w:ascii="Arial" w:hAnsi="Arial" w:cs="Arial"/>
        </w:rPr>
      </w:pPr>
    </w:p>
    <w:p w:rsidR="00F361AF" w:rsidRPr="00B93056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3056">
        <w:rPr>
          <w:rFonts w:ascii="Arial" w:hAnsi="Arial" w:cs="Arial"/>
          <w:sz w:val="22"/>
          <w:szCs w:val="22"/>
        </w:rPr>
        <w:lastRenderedPageBreak/>
        <w:t>If a person:</w:t>
      </w:r>
    </w:p>
    <w:p w:rsidR="00F361AF" w:rsidRPr="00B93056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3056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B93056">
        <w:rPr>
          <w:rFonts w:ascii="Arial" w:hAnsi="Arial" w:cs="Arial"/>
          <w:sz w:val="22"/>
          <w:szCs w:val="22"/>
        </w:rPr>
        <w:t>wilfully</w:t>
      </w:r>
      <w:proofErr w:type="gramEnd"/>
      <w:r w:rsidRPr="00B93056">
        <w:rPr>
          <w:rFonts w:ascii="Arial" w:hAnsi="Arial" w:cs="Arial"/>
          <w:sz w:val="22"/>
          <w:szCs w:val="22"/>
        </w:rPr>
        <w:t xml:space="preserve"> delays or obstructs an Inspector from the County Council, or</w:t>
      </w:r>
    </w:p>
    <w:p w:rsidR="00F361AF" w:rsidRPr="00B93056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3056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B93056">
        <w:rPr>
          <w:rFonts w:ascii="Arial" w:hAnsi="Arial" w:cs="Arial"/>
          <w:sz w:val="22"/>
          <w:szCs w:val="22"/>
        </w:rPr>
        <w:t>refuses</w:t>
      </w:r>
      <w:proofErr w:type="gramEnd"/>
      <w:r w:rsidRPr="00B93056">
        <w:rPr>
          <w:rFonts w:ascii="Arial" w:hAnsi="Arial" w:cs="Arial"/>
          <w:sz w:val="22"/>
          <w:szCs w:val="22"/>
        </w:rPr>
        <w:t xml:space="preserve"> to allow samples to be taken, or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3056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B93056">
        <w:rPr>
          <w:rFonts w:ascii="Arial" w:hAnsi="Arial" w:cs="Arial"/>
          <w:sz w:val="22"/>
          <w:szCs w:val="22"/>
        </w:rPr>
        <w:t>fails</w:t>
      </w:r>
      <w:proofErr w:type="gramEnd"/>
      <w:r w:rsidRPr="00B93056">
        <w:rPr>
          <w:rFonts w:ascii="Arial" w:hAnsi="Arial" w:cs="Arial"/>
          <w:sz w:val="22"/>
          <w:szCs w:val="22"/>
        </w:rPr>
        <w:t xml:space="preserve"> to give information which they are required to give, they shall be</w:t>
      </w:r>
      <w:r w:rsidR="00B93056">
        <w:rPr>
          <w:rFonts w:ascii="Arial" w:hAnsi="Arial" w:cs="Arial"/>
          <w:sz w:val="22"/>
          <w:szCs w:val="22"/>
        </w:rPr>
        <w:t xml:space="preserve"> </w:t>
      </w:r>
      <w:r w:rsidRPr="00B93056">
        <w:rPr>
          <w:rFonts w:ascii="Arial" w:hAnsi="Arial" w:cs="Arial"/>
          <w:sz w:val="22"/>
          <w:szCs w:val="22"/>
        </w:rPr>
        <w:t>liable on conviction to a fine not exceeding £500.</w:t>
      </w:r>
    </w:p>
    <w:p w:rsidR="00B93056" w:rsidRPr="00B93056" w:rsidRDefault="00B93056" w:rsidP="00F361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6. Further information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Copies of the Poisons Act 1972 and other legislation mentioned in this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 leaflet can be purchased from Her Majesty's Stationery Office</w:t>
      </w:r>
      <w:r w:rsidR="00B93056">
        <w:rPr>
          <w:rFonts w:ascii="Arial" w:hAnsi="Arial" w:cs="Arial"/>
        </w:rPr>
        <w:t xml:space="preserve"> or viewed via the links on our webpage</w:t>
      </w:r>
      <w:r>
        <w:rPr>
          <w:rFonts w:ascii="Arial" w:hAnsi="Arial" w:cs="Arial"/>
        </w:rPr>
        <w:t>.</w:t>
      </w:r>
    </w:p>
    <w:p w:rsidR="00B93056" w:rsidRDefault="00B93056" w:rsidP="00F361AF">
      <w:pPr>
        <w:autoSpaceDE w:val="0"/>
        <w:autoSpaceDN w:val="0"/>
        <w:adjustRightInd w:val="0"/>
        <w:rPr>
          <w:rFonts w:ascii="Arial" w:hAnsi="Arial" w:cs="Arial"/>
        </w:rPr>
      </w:pPr>
    </w:p>
    <w:p w:rsidR="00F361AF" w:rsidRDefault="00F361AF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PLEASE NOTE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leaflet has been prepared for the assistance of traders by the Trading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Standards </w:t>
      </w:r>
      <w:r w:rsidR="00B93056">
        <w:rPr>
          <w:rFonts w:ascii="Arial" w:hAnsi="Arial" w:cs="Arial"/>
        </w:rPr>
        <w:t>department of Milton Keynes</w:t>
      </w:r>
      <w:r>
        <w:rPr>
          <w:rFonts w:ascii="Arial" w:hAnsi="Arial" w:cs="Arial"/>
        </w:rPr>
        <w:t xml:space="preserve"> Council.</w:t>
      </w:r>
      <w:proofErr w:type="gramEnd"/>
      <w:r>
        <w:rPr>
          <w:rFonts w:ascii="Arial" w:hAnsi="Arial" w:cs="Arial"/>
        </w:rPr>
        <w:t xml:space="preserve"> It is not an authoritative</w:t>
      </w:r>
      <w:r w:rsidR="00B93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interpretation of the law and is intended only for guidance.</w:t>
      </w:r>
    </w:p>
    <w:p w:rsidR="00F361AF" w:rsidRDefault="00F361AF" w:rsidP="00F361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 further information please contact your local Trading Standards office.</w:t>
      </w:r>
    </w:p>
    <w:p w:rsidR="00B93056" w:rsidRDefault="00B93056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F361AF" w:rsidRDefault="00B93056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Trading Standards Department</w:t>
      </w:r>
    </w:p>
    <w:p w:rsidR="00F361AF" w:rsidRDefault="00B93056" w:rsidP="00F361AF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Milton Keynes</w:t>
      </w:r>
      <w:r w:rsidR="00F361AF">
        <w:rPr>
          <w:rFonts w:ascii="Arial,Bold" w:hAnsi="Arial,Bold" w:cs="Arial,Bold"/>
          <w:b/>
          <w:bCs/>
        </w:rPr>
        <w:t xml:space="preserve"> Council</w:t>
      </w:r>
    </w:p>
    <w:p w:rsidR="00C75EDB" w:rsidRDefault="00B93056" w:rsidP="00F361AF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Civic Offices</w:t>
      </w:r>
    </w:p>
    <w:p w:rsidR="00B93056" w:rsidRDefault="00B93056" w:rsidP="00F361AF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1 Saxon Gate East</w:t>
      </w:r>
    </w:p>
    <w:p w:rsidR="00B93056" w:rsidRDefault="00B93056" w:rsidP="00F361AF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Central Milton Keynes</w:t>
      </w:r>
    </w:p>
    <w:p w:rsidR="00B93056" w:rsidRDefault="00B93056" w:rsidP="00F361AF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MK9 3EJ</w:t>
      </w:r>
    </w:p>
    <w:p w:rsidR="00B93056" w:rsidRDefault="00B93056" w:rsidP="00F361AF">
      <w:pPr>
        <w:rPr>
          <w:rFonts w:ascii="Arial,Bold" w:hAnsi="Arial,Bold" w:cs="Arial,Bold"/>
          <w:b/>
          <w:bCs/>
        </w:rPr>
      </w:pPr>
    </w:p>
    <w:p w:rsidR="00B93056" w:rsidRDefault="00B93056" w:rsidP="00F361AF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Tel: 01908 252818 (Chargeable business advice)</w:t>
      </w:r>
    </w:p>
    <w:p w:rsidR="00B93056" w:rsidRPr="00F4046A" w:rsidRDefault="00B93056" w:rsidP="00F361AF">
      <w:pPr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e-mail: businessadvice@milton-keynes.gov.uk</w:t>
      </w:r>
      <w:bookmarkStart w:id="0" w:name="_GoBack"/>
      <w:bookmarkEnd w:id="0"/>
    </w:p>
    <w:sectPr w:rsidR="00B93056" w:rsidRPr="00F404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AF"/>
    <w:rsid w:val="00375B7F"/>
    <w:rsid w:val="00B93056"/>
    <w:rsid w:val="00C75EDB"/>
    <w:rsid w:val="00F361AF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73362AB170611F46B1D4C304E12E724A" ma:contentTypeVersion="7" ma:contentTypeDescription="MKC Branded Word Template Document" ma:contentTypeScope="" ma:versionID="045d5894c114cfa891d9ae6c0f94e3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1-10-01T14:38:35.4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BD8B1-AB86-41CF-B91C-F1E8AFC9DE59}"/>
</file>

<file path=customXml/itemProps2.xml><?xml version="1.0" encoding="utf-8"?>
<ds:datastoreItem xmlns:ds="http://schemas.openxmlformats.org/officeDocument/2006/customXml" ds:itemID="{0AE0D71D-251B-4933-8CAD-179C59C39039}"/>
</file>

<file path=customXml/itemProps3.xml><?xml version="1.0" encoding="utf-8"?>
<ds:datastoreItem xmlns:ds="http://schemas.openxmlformats.org/officeDocument/2006/customXml" ds:itemID="{DFE90DE1-19E9-40F6-90EA-133EE771EAAF}"/>
</file>

<file path=customXml/itemProps4.xml><?xml version="1.0" encoding="utf-8"?>
<ds:datastoreItem xmlns:ds="http://schemas.openxmlformats.org/officeDocument/2006/customXml" ds:itemID="{7B33E26F-3ECC-4417-883F-FE8494B34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1812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Kendall, Claire</dc:creator>
  <cp:lastModifiedBy>Kendall, Claire</cp:lastModifiedBy>
  <cp:revision>1</cp:revision>
  <dcterms:created xsi:type="dcterms:W3CDTF">2014-08-27T06:55:00Z</dcterms:created>
  <dcterms:modified xsi:type="dcterms:W3CDTF">2014-08-27T11:58:00Z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0x010100073DBBF460B4694388C550D7D3B139990073362AB170611F46B1D4C304E12E724A</vt:lpwstr>
  </property>
</Properties>
</file>