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18DF5" w14:textId="77777777" w:rsidR="005A3B97" w:rsidRPr="00DF736E" w:rsidRDefault="001C07D9" w:rsidP="0012147E">
      <w:pPr>
        <w:pStyle w:val="Title"/>
        <w:rPr>
          <w:rFonts w:asciiTheme="minorHAnsi" w:hAnsiTheme="minorHAnsi"/>
          <w:b/>
        </w:rPr>
      </w:pPr>
      <w:bookmarkStart w:id="0" w:name="_Hlk51314460"/>
      <w:r w:rsidRPr="00DF736E">
        <w:rPr>
          <w:rFonts w:asciiTheme="minorHAnsi" w:hAnsiTheme="minorHAnsi"/>
          <w:b/>
        </w:rPr>
        <w:t>Energy and Climate Statement</w:t>
      </w:r>
    </w:p>
    <w:p w14:paraId="7ADFBD2E" w14:textId="77777777" w:rsidR="001C07D9" w:rsidRPr="00870209" w:rsidRDefault="001C07D9" w:rsidP="0012147E"/>
    <w:p w14:paraId="746981FF" w14:textId="77777777" w:rsidR="001C07D9" w:rsidRPr="00870209" w:rsidRDefault="001C07D9" w:rsidP="0012147E">
      <w:r w:rsidRPr="00870209">
        <w:t>Site Address:</w:t>
      </w:r>
    </w:p>
    <w:p w14:paraId="0EAD103F" w14:textId="77777777" w:rsidR="001C07D9" w:rsidRPr="00870209" w:rsidRDefault="001C07D9" w:rsidP="0012147E">
      <w:r w:rsidRPr="00870209">
        <w:t>Name of applicant/agent:</w:t>
      </w:r>
      <w:r w:rsidR="00461CD0" w:rsidRPr="00870209">
        <w:rPr>
          <w:noProof/>
        </w:rPr>
        <w:t xml:space="preserve"> </w:t>
      </w:r>
    </w:p>
    <w:p w14:paraId="2054F710" w14:textId="77777777" w:rsidR="001C07D9" w:rsidRPr="00870209" w:rsidRDefault="00461CD0" w:rsidP="0012147E">
      <w:r w:rsidRPr="00870209">
        <w:rPr>
          <w:noProof/>
        </w:rPr>
        <mc:AlternateContent>
          <mc:Choice Requires="wpg">
            <w:drawing>
              <wp:anchor distT="45720" distB="45720" distL="182880" distR="182880" simplePos="0" relativeHeight="251660800" behindDoc="0" locked="0" layoutInCell="1" allowOverlap="1" wp14:anchorId="253903CB" wp14:editId="175344C3">
                <wp:simplePos x="0" y="0"/>
                <wp:positionH relativeFrom="margin">
                  <wp:posOffset>946150</wp:posOffset>
                </wp:positionH>
                <wp:positionV relativeFrom="margin">
                  <wp:posOffset>2458720</wp:posOffset>
                </wp:positionV>
                <wp:extent cx="3566160" cy="4202432"/>
                <wp:effectExtent l="0" t="0" r="0" b="762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4202432"/>
                          <a:chOff x="0" y="0"/>
                          <a:chExt cx="3567448" cy="4201558"/>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A2184" w14:textId="77777777" w:rsidR="00A03F65" w:rsidRDefault="00A03F65" w:rsidP="00461CD0">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9"/>
                            <a:ext cx="3567448" cy="3948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44CBE" w14:textId="63DDD4ED" w:rsidR="00A03F65" w:rsidRDefault="00A03F65" w:rsidP="004D149D">
                              <w:pPr>
                                <w:rPr>
                                  <w:color w:val="00BCF1" w:themeColor="accent1"/>
                                  <w:szCs w:val="26"/>
                                </w:rPr>
                              </w:pPr>
                              <w:r w:rsidRPr="004D149D">
                                <w:rPr>
                                  <w:color w:val="00BCF1" w:themeColor="accent1"/>
                                  <w:szCs w:val="26"/>
                                </w:rPr>
                                <w:t>Development proposals for 11 or more dwellings and non-residential development</w:t>
                              </w:r>
                              <w:r>
                                <w:rPr>
                                  <w:color w:val="00BCF1" w:themeColor="accent1"/>
                                  <w:szCs w:val="26"/>
                                </w:rPr>
                                <w:t xml:space="preserve"> </w:t>
                              </w:r>
                              <w:r w:rsidRPr="004D149D">
                                <w:rPr>
                                  <w:color w:val="00BCF1" w:themeColor="accent1"/>
                                  <w:szCs w:val="26"/>
                                </w:rPr>
                                <w:t xml:space="preserve">with a floor space of 1000 </w:t>
                              </w:r>
                              <w:proofErr w:type="spellStart"/>
                              <w:r w:rsidRPr="004D149D">
                                <w:rPr>
                                  <w:color w:val="00BCF1" w:themeColor="accent1"/>
                                  <w:szCs w:val="26"/>
                                </w:rPr>
                                <w:t>sq.m</w:t>
                              </w:r>
                              <w:proofErr w:type="spellEnd"/>
                              <w:r w:rsidRPr="004D149D">
                                <w:rPr>
                                  <w:color w:val="00BCF1" w:themeColor="accent1"/>
                                  <w:szCs w:val="26"/>
                                </w:rPr>
                                <w:t xml:space="preserve"> or more will be required to submit an Energy</w:t>
                              </w:r>
                              <w:r>
                                <w:rPr>
                                  <w:color w:val="00BCF1" w:themeColor="accent1"/>
                                  <w:szCs w:val="26"/>
                                </w:rPr>
                                <w:t xml:space="preserve"> </w:t>
                              </w:r>
                              <w:r w:rsidRPr="004D149D">
                                <w:rPr>
                                  <w:color w:val="00BCF1" w:themeColor="accent1"/>
                                  <w:szCs w:val="26"/>
                                </w:rPr>
                                <w:t>and Climate Statement</w:t>
                              </w:r>
                            </w:p>
                            <w:p w14:paraId="7081A149" w14:textId="71A16ECB" w:rsidR="00A03F65" w:rsidRDefault="00A03F65" w:rsidP="00461CD0">
                              <w:pPr>
                                <w:rPr>
                                  <w:caps/>
                                  <w:color w:val="00BCF1" w:themeColor="accent1"/>
                                  <w:szCs w:val="26"/>
                                </w:rPr>
                              </w:pPr>
                              <w:r>
                                <w:rPr>
                                  <w:color w:val="00BCF1" w:themeColor="accent1"/>
                                  <w:szCs w:val="26"/>
                                </w:rPr>
                                <w:t>This template provides guidance to developers on the expected content and structure of energy and climate statements</w:t>
                              </w:r>
                              <w:r>
                                <w:rPr>
                                  <w:caps/>
                                  <w:color w:val="00BCF1" w:themeColor="accent1"/>
                                  <w:szCs w:val="26"/>
                                </w:rPr>
                                <w:t>.</w:t>
                              </w:r>
                            </w:p>
                            <w:p w14:paraId="3815736B" w14:textId="3D8098B3" w:rsidR="00A03F65" w:rsidRDefault="00A03F65" w:rsidP="00461CD0">
                              <w:pPr>
                                <w:rPr>
                                  <w:color w:val="00BCF1" w:themeColor="accent1"/>
                                  <w:szCs w:val="26"/>
                                </w:rPr>
                              </w:pPr>
                              <w:r>
                                <w:rPr>
                                  <w:color w:val="00BCF1" w:themeColor="accent1"/>
                                  <w:szCs w:val="26"/>
                                </w:rPr>
                                <w:t>In drafting energy and climate</w:t>
                              </w:r>
                              <w:r>
                                <w:rPr>
                                  <w:caps/>
                                  <w:color w:val="00BCF1" w:themeColor="accent1"/>
                                  <w:szCs w:val="26"/>
                                </w:rPr>
                                <w:t xml:space="preserve"> </w:t>
                              </w:r>
                              <w:r>
                                <w:rPr>
                                  <w:color w:val="00BCF1" w:themeColor="accent1"/>
                                  <w:szCs w:val="26"/>
                                </w:rPr>
                                <w:t xml:space="preserve">statements  developers should be mindful of the guidance provided in the SPD, and of the need for them to demonstrate compliance with </w:t>
                              </w:r>
                              <w:r w:rsidR="00157368">
                                <w:rPr>
                                  <w:color w:val="00BCF1" w:themeColor="accent1"/>
                                  <w:szCs w:val="26"/>
                                </w:rPr>
                                <w:t>P</w:t>
                              </w:r>
                              <w:r>
                                <w:rPr>
                                  <w:color w:val="00BCF1" w:themeColor="accent1"/>
                                  <w:szCs w:val="26"/>
                                </w:rPr>
                                <w:t>olicy SC1 K of Plan:MK.</w:t>
                              </w:r>
                            </w:p>
                            <w:p w14:paraId="29F99A20" w14:textId="2639C9C4" w:rsidR="00A03F65" w:rsidRDefault="00A03F65" w:rsidP="00461CD0">
                              <w:pPr>
                                <w:rPr>
                                  <w:caps/>
                                  <w:color w:val="00BCF1" w:themeColor="accent1"/>
                                  <w:szCs w:val="26"/>
                                </w:rPr>
                              </w:pPr>
                              <w:r>
                                <w:rPr>
                                  <w:color w:val="00BCF1" w:themeColor="accent1"/>
                                  <w:szCs w:val="26"/>
                                </w:rPr>
                                <w:t>Suggestions for how developers might address our requirements, and of content to be included under each heading, are provided in italics throughout the template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53903CB" id="Group 198" o:spid="_x0000_s1026" style="position:absolute;margin-left:74.5pt;margin-top:193.6pt;width:280.8pt;height:330.9pt;z-index:251660800;mso-wrap-distance-left:14.4pt;mso-wrap-distance-top:3.6pt;mso-wrap-distance-right:14.4pt;mso-wrap-distance-bottom:3.6pt;mso-position-horizontal-relative:margin;mso-position-vertical-relative:margin;mso-width-relative:margin;mso-height-relative:margin" coordsize="35674,4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00bcf1 [3204]" stroked="f" strokeweight="1pt">
                  <v:textbox>
                    <w:txbxContent>
                      <w:p w14:paraId="30BA2184" w14:textId="77777777" w:rsidR="00A03F65" w:rsidRDefault="00A03F65" w:rsidP="00461CD0">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39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59244CBE" w14:textId="63DDD4ED" w:rsidR="00A03F65" w:rsidRDefault="00A03F65" w:rsidP="004D149D">
                        <w:pPr>
                          <w:rPr>
                            <w:color w:val="00BCF1" w:themeColor="accent1"/>
                            <w:szCs w:val="26"/>
                          </w:rPr>
                        </w:pPr>
                        <w:r w:rsidRPr="004D149D">
                          <w:rPr>
                            <w:color w:val="00BCF1" w:themeColor="accent1"/>
                            <w:szCs w:val="26"/>
                          </w:rPr>
                          <w:t>Development proposals for 11 or more dwellings and non-residential development</w:t>
                        </w:r>
                        <w:r>
                          <w:rPr>
                            <w:color w:val="00BCF1" w:themeColor="accent1"/>
                            <w:szCs w:val="26"/>
                          </w:rPr>
                          <w:t xml:space="preserve"> </w:t>
                        </w:r>
                        <w:r w:rsidRPr="004D149D">
                          <w:rPr>
                            <w:color w:val="00BCF1" w:themeColor="accent1"/>
                            <w:szCs w:val="26"/>
                          </w:rPr>
                          <w:t xml:space="preserve">with a floor space of 1000 </w:t>
                        </w:r>
                        <w:proofErr w:type="spellStart"/>
                        <w:r w:rsidRPr="004D149D">
                          <w:rPr>
                            <w:color w:val="00BCF1" w:themeColor="accent1"/>
                            <w:szCs w:val="26"/>
                          </w:rPr>
                          <w:t>sq.m</w:t>
                        </w:r>
                        <w:proofErr w:type="spellEnd"/>
                        <w:r w:rsidRPr="004D149D">
                          <w:rPr>
                            <w:color w:val="00BCF1" w:themeColor="accent1"/>
                            <w:szCs w:val="26"/>
                          </w:rPr>
                          <w:t xml:space="preserve"> or more will be required to submit an Energy</w:t>
                        </w:r>
                        <w:r>
                          <w:rPr>
                            <w:color w:val="00BCF1" w:themeColor="accent1"/>
                            <w:szCs w:val="26"/>
                          </w:rPr>
                          <w:t xml:space="preserve"> </w:t>
                        </w:r>
                        <w:r w:rsidRPr="004D149D">
                          <w:rPr>
                            <w:color w:val="00BCF1" w:themeColor="accent1"/>
                            <w:szCs w:val="26"/>
                          </w:rPr>
                          <w:t>and Climate Statement</w:t>
                        </w:r>
                      </w:p>
                      <w:p w14:paraId="7081A149" w14:textId="71A16ECB" w:rsidR="00A03F65" w:rsidRDefault="00A03F65" w:rsidP="00461CD0">
                        <w:pPr>
                          <w:rPr>
                            <w:caps/>
                            <w:color w:val="00BCF1" w:themeColor="accent1"/>
                            <w:szCs w:val="26"/>
                          </w:rPr>
                        </w:pPr>
                        <w:r>
                          <w:rPr>
                            <w:color w:val="00BCF1" w:themeColor="accent1"/>
                            <w:szCs w:val="26"/>
                          </w:rPr>
                          <w:t>This template provides guidance to developers on the expected content and structure of energy and climate statements</w:t>
                        </w:r>
                        <w:r>
                          <w:rPr>
                            <w:caps/>
                            <w:color w:val="00BCF1" w:themeColor="accent1"/>
                            <w:szCs w:val="26"/>
                          </w:rPr>
                          <w:t>.</w:t>
                        </w:r>
                      </w:p>
                      <w:p w14:paraId="3815736B" w14:textId="3D8098B3" w:rsidR="00A03F65" w:rsidRDefault="00A03F65" w:rsidP="00461CD0">
                        <w:pPr>
                          <w:rPr>
                            <w:color w:val="00BCF1" w:themeColor="accent1"/>
                            <w:szCs w:val="26"/>
                          </w:rPr>
                        </w:pPr>
                        <w:r>
                          <w:rPr>
                            <w:color w:val="00BCF1" w:themeColor="accent1"/>
                            <w:szCs w:val="26"/>
                          </w:rPr>
                          <w:t>In drafting energy and climate</w:t>
                        </w:r>
                        <w:r>
                          <w:rPr>
                            <w:caps/>
                            <w:color w:val="00BCF1" w:themeColor="accent1"/>
                            <w:szCs w:val="26"/>
                          </w:rPr>
                          <w:t xml:space="preserve"> </w:t>
                        </w:r>
                        <w:r>
                          <w:rPr>
                            <w:color w:val="00BCF1" w:themeColor="accent1"/>
                            <w:szCs w:val="26"/>
                          </w:rPr>
                          <w:t xml:space="preserve">statements  developers should be mindful of the guidance provided in the SPD, and of the need for them to demonstrate compliance with </w:t>
                        </w:r>
                        <w:r w:rsidR="00157368">
                          <w:rPr>
                            <w:color w:val="00BCF1" w:themeColor="accent1"/>
                            <w:szCs w:val="26"/>
                          </w:rPr>
                          <w:t>P</w:t>
                        </w:r>
                        <w:r>
                          <w:rPr>
                            <w:color w:val="00BCF1" w:themeColor="accent1"/>
                            <w:szCs w:val="26"/>
                          </w:rPr>
                          <w:t>olicy SC1 K of Plan:MK.</w:t>
                        </w:r>
                      </w:p>
                      <w:p w14:paraId="29F99A20" w14:textId="2639C9C4" w:rsidR="00A03F65" w:rsidRDefault="00A03F65" w:rsidP="00461CD0">
                        <w:pPr>
                          <w:rPr>
                            <w:caps/>
                            <w:color w:val="00BCF1" w:themeColor="accent1"/>
                            <w:szCs w:val="26"/>
                          </w:rPr>
                        </w:pPr>
                        <w:r>
                          <w:rPr>
                            <w:color w:val="00BCF1" w:themeColor="accent1"/>
                            <w:szCs w:val="26"/>
                          </w:rPr>
                          <w:t>Suggestions for how developers might address our requirements, and of content to be included under each heading, are provided in italics throughout the template</w:t>
                        </w:r>
                      </w:p>
                    </w:txbxContent>
                  </v:textbox>
                </v:shape>
                <w10:wrap type="square" anchorx="margin" anchory="margin"/>
              </v:group>
            </w:pict>
          </mc:Fallback>
        </mc:AlternateContent>
      </w:r>
      <w:r w:rsidR="001C07D9" w:rsidRPr="00870209">
        <w:br w:type="page"/>
      </w:r>
    </w:p>
    <w:p w14:paraId="6C02151E" w14:textId="54CE9308" w:rsidR="00870209" w:rsidRPr="00870209" w:rsidRDefault="00870209" w:rsidP="00870209">
      <w:pPr>
        <w:rPr>
          <w:color w:val="00BCF1" w:themeColor="accent1"/>
          <w:sz w:val="32"/>
          <w:szCs w:val="32"/>
        </w:rPr>
      </w:pPr>
      <w:r w:rsidRPr="00870209">
        <w:rPr>
          <w:color w:val="00BCF1" w:themeColor="accent1"/>
          <w:sz w:val="32"/>
          <w:szCs w:val="32"/>
        </w:rPr>
        <w:lastRenderedPageBreak/>
        <w:t>Contents</w:t>
      </w:r>
    </w:p>
    <w:p w14:paraId="13EB6E0E" w14:textId="77777777" w:rsidR="00870209" w:rsidRPr="00870209" w:rsidRDefault="00870209" w:rsidP="00870209"/>
    <w:p w14:paraId="64B16AFA" w14:textId="442B1309" w:rsidR="00A804B9" w:rsidRDefault="00870209">
      <w:pPr>
        <w:pStyle w:val="TOC1"/>
        <w:rPr>
          <w:noProof/>
          <w:sz w:val="22"/>
          <w:szCs w:val="22"/>
          <w:lang w:eastAsia="en-GB"/>
        </w:rPr>
      </w:pPr>
      <w:r w:rsidRPr="00870209">
        <w:fldChar w:fldCharType="begin"/>
      </w:r>
      <w:r w:rsidRPr="00870209">
        <w:instrText xml:space="preserve"> TOC \o "1-1" \h \z \u </w:instrText>
      </w:r>
      <w:r w:rsidRPr="00870209">
        <w:fldChar w:fldCharType="separate"/>
      </w:r>
      <w:hyperlink w:anchor="_Toc51226156" w:history="1">
        <w:r w:rsidR="00A804B9" w:rsidRPr="000540A6">
          <w:rPr>
            <w:rStyle w:val="Hyperlink"/>
            <w:noProof/>
          </w:rPr>
          <w:t>Summary</w:t>
        </w:r>
        <w:r w:rsidR="00A804B9">
          <w:rPr>
            <w:noProof/>
            <w:webHidden/>
          </w:rPr>
          <w:tab/>
        </w:r>
        <w:r w:rsidR="00A804B9">
          <w:rPr>
            <w:noProof/>
            <w:webHidden/>
          </w:rPr>
          <w:fldChar w:fldCharType="begin"/>
        </w:r>
        <w:r w:rsidR="00A804B9">
          <w:rPr>
            <w:noProof/>
            <w:webHidden/>
          </w:rPr>
          <w:instrText xml:space="preserve"> PAGEREF _Toc51226156 \h </w:instrText>
        </w:r>
        <w:r w:rsidR="00A804B9">
          <w:rPr>
            <w:noProof/>
            <w:webHidden/>
          </w:rPr>
        </w:r>
        <w:r w:rsidR="00A804B9">
          <w:rPr>
            <w:noProof/>
            <w:webHidden/>
          </w:rPr>
          <w:fldChar w:fldCharType="separate"/>
        </w:r>
        <w:r w:rsidR="00366D3C">
          <w:rPr>
            <w:noProof/>
            <w:webHidden/>
          </w:rPr>
          <w:t>3</w:t>
        </w:r>
        <w:r w:rsidR="00A804B9">
          <w:rPr>
            <w:noProof/>
            <w:webHidden/>
          </w:rPr>
          <w:fldChar w:fldCharType="end"/>
        </w:r>
      </w:hyperlink>
    </w:p>
    <w:p w14:paraId="0561E6BE" w14:textId="2B66192B" w:rsidR="00A804B9" w:rsidRDefault="00E532D3">
      <w:pPr>
        <w:pStyle w:val="TOC1"/>
        <w:rPr>
          <w:noProof/>
          <w:sz w:val="22"/>
          <w:szCs w:val="22"/>
          <w:lang w:eastAsia="en-GB"/>
        </w:rPr>
      </w:pPr>
      <w:hyperlink w:anchor="_Toc51226157" w:history="1">
        <w:r w:rsidR="00A804B9" w:rsidRPr="000540A6">
          <w:rPr>
            <w:rStyle w:val="Hyperlink"/>
            <w:noProof/>
          </w:rPr>
          <w:t>Energy Usage</w:t>
        </w:r>
        <w:r w:rsidR="00A804B9">
          <w:rPr>
            <w:noProof/>
            <w:webHidden/>
          </w:rPr>
          <w:tab/>
        </w:r>
        <w:r w:rsidR="00A804B9">
          <w:rPr>
            <w:noProof/>
            <w:webHidden/>
          </w:rPr>
          <w:fldChar w:fldCharType="begin"/>
        </w:r>
        <w:r w:rsidR="00A804B9">
          <w:rPr>
            <w:noProof/>
            <w:webHidden/>
          </w:rPr>
          <w:instrText xml:space="preserve"> PAGEREF _Toc51226157 \h </w:instrText>
        </w:r>
        <w:r w:rsidR="00A804B9">
          <w:rPr>
            <w:noProof/>
            <w:webHidden/>
          </w:rPr>
        </w:r>
        <w:r w:rsidR="00A804B9">
          <w:rPr>
            <w:noProof/>
            <w:webHidden/>
          </w:rPr>
          <w:fldChar w:fldCharType="separate"/>
        </w:r>
        <w:r w:rsidR="00366D3C">
          <w:rPr>
            <w:noProof/>
            <w:webHidden/>
          </w:rPr>
          <w:t>4</w:t>
        </w:r>
        <w:r w:rsidR="00A804B9">
          <w:rPr>
            <w:noProof/>
            <w:webHidden/>
          </w:rPr>
          <w:fldChar w:fldCharType="end"/>
        </w:r>
      </w:hyperlink>
    </w:p>
    <w:p w14:paraId="17DDCC69" w14:textId="6740934A" w:rsidR="00A804B9" w:rsidRDefault="00E532D3">
      <w:pPr>
        <w:pStyle w:val="TOC1"/>
        <w:rPr>
          <w:noProof/>
          <w:sz w:val="22"/>
          <w:szCs w:val="22"/>
          <w:lang w:eastAsia="en-GB"/>
        </w:rPr>
      </w:pPr>
      <w:hyperlink w:anchor="_Toc51226158" w:history="1">
        <w:r w:rsidR="00A804B9" w:rsidRPr="000540A6">
          <w:rPr>
            <w:rStyle w:val="Hyperlink"/>
            <w:noProof/>
          </w:rPr>
          <w:t>Energy Supply</w:t>
        </w:r>
        <w:r w:rsidR="00A804B9">
          <w:rPr>
            <w:noProof/>
            <w:webHidden/>
          </w:rPr>
          <w:tab/>
        </w:r>
        <w:r w:rsidR="00A804B9">
          <w:rPr>
            <w:noProof/>
            <w:webHidden/>
          </w:rPr>
          <w:fldChar w:fldCharType="begin"/>
        </w:r>
        <w:r w:rsidR="00A804B9">
          <w:rPr>
            <w:noProof/>
            <w:webHidden/>
          </w:rPr>
          <w:instrText xml:space="preserve"> PAGEREF _Toc51226158 \h </w:instrText>
        </w:r>
        <w:r w:rsidR="00A804B9">
          <w:rPr>
            <w:noProof/>
            <w:webHidden/>
          </w:rPr>
        </w:r>
        <w:r w:rsidR="00A804B9">
          <w:rPr>
            <w:noProof/>
            <w:webHidden/>
          </w:rPr>
          <w:fldChar w:fldCharType="separate"/>
        </w:r>
        <w:r w:rsidR="00366D3C">
          <w:rPr>
            <w:noProof/>
            <w:webHidden/>
          </w:rPr>
          <w:t>6</w:t>
        </w:r>
        <w:r w:rsidR="00A804B9">
          <w:rPr>
            <w:noProof/>
            <w:webHidden/>
          </w:rPr>
          <w:fldChar w:fldCharType="end"/>
        </w:r>
      </w:hyperlink>
    </w:p>
    <w:p w14:paraId="32F79344" w14:textId="6EF3E080" w:rsidR="00A804B9" w:rsidRDefault="00E532D3">
      <w:pPr>
        <w:pStyle w:val="TOC1"/>
        <w:rPr>
          <w:noProof/>
          <w:sz w:val="22"/>
          <w:szCs w:val="22"/>
          <w:lang w:eastAsia="en-GB"/>
        </w:rPr>
      </w:pPr>
      <w:hyperlink w:anchor="_Toc51226159" w:history="1">
        <w:r w:rsidR="00A804B9" w:rsidRPr="000540A6">
          <w:rPr>
            <w:rStyle w:val="Hyperlink"/>
            <w:noProof/>
          </w:rPr>
          <w:t>Carbon Offset Fund</w:t>
        </w:r>
        <w:r w:rsidR="00A804B9">
          <w:rPr>
            <w:noProof/>
            <w:webHidden/>
          </w:rPr>
          <w:tab/>
        </w:r>
        <w:r w:rsidR="00A804B9">
          <w:rPr>
            <w:noProof/>
            <w:webHidden/>
          </w:rPr>
          <w:fldChar w:fldCharType="begin"/>
        </w:r>
        <w:r w:rsidR="00A804B9">
          <w:rPr>
            <w:noProof/>
            <w:webHidden/>
          </w:rPr>
          <w:instrText xml:space="preserve"> PAGEREF _Toc51226159 \h </w:instrText>
        </w:r>
        <w:r w:rsidR="00A804B9">
          <w:rPr>
            <w:noProof/>
            <w:webHidden/>
          </w:rPr>
        </w:r>
        <w:r w:rsidR="00A804B9">
          <w:rPr>
            <w:noProof/>
            <w:webHidden/>
          </w:rPr>
          <w:fldChar w:fldCharType="separate"/>
        </w:r>
        <w:r w:rsidR="00366D3C">
          <w:rPr>
            <w:noProof/>
            <w:webHidden/>
          </w:rPr>
          <w:t>9</w:t>
        </w:r>
        <w:r w:rsidR="00A804B9">
          <w:rPr>
            <w:noProof/>
            <w:webHidden/>
          </w:rPr>
          <w:fldChar w:fldCharType="end"/>
        </w:r>
      </w:hyperlink>
    </w:p>
    <w:p w14:paraId="5ED9573E" w14:textId="063404F7" w:rsidR="00A804B9" w:rsidRDefault="00E532D3">
      <w:pPr>
        <w:pStyle w:val="TOC1"/>
        <w:rPr>
          <w:noProof/>
          <w:sz w:val="22"/>
          <w:szCs w:val="22"/>
          <w:lang w:eastAsia="en-GB"/>
        </w:rPr>
      </w:pPr>
      <w:hyperlink w:anchor="_Toc51226160" w:history="1">
        <w:r w:rsidR="00A804B9" w:rsidRPr="000540A6">
          <w:rPr>
            <w:rStyle w:val="Hyperlink"/>
            <w:noProof/>
          </w:rPr>
          <w:t>Indoor Air Quality &amp; Overheating Risk performance</w:t>
        </w:r>
        <w:r w:rsidR="00A804B9">
          <w:rPr>
            <w:noProof/>
            <w:webHidden/>
          </w:rPr>
          <w:tab/>
        </w:r>
        <w:r w:rsidR="00A804B9">
          <w:rPr>
            <w:noProof/>
            <w:webHidden/>
          </w:rPr>
          <w:fldChar w:fldCharType="begin"/>
        </w:r>
        <w:r w:rsidR="00A804B9">
          <w:rPr>
            <w:noProof/>
            <w:webHidden/>
          </w:rPr>
          <w:instrText xml:space="preserve"> PAGEREF _Toc51226160 \h </w:instrText>
        </w:r>
        <w:r w:rsidR="00A804B9">
          <w:rPr>
            <w:noProof/>
            <w:webHidden/>
          </w:rPr>
        </w:r>
        <w:r w:rsidR="00A804B9">
          <w:rPr>
            <w:noProof/>
            <w:webHidden/>
          </w:rPr>
          <w:fldChar w:fldCharType="separate"/>
        </w:r>
        <w:r w:rsidR="00366D3C">
          <w:rPr>
            <w:noProof/>
            <w:webHidden/>
          </w:rPr>
          <w:t>10</w:t>
        </w:r>
        <w:r w:rsidR="00A804B9">
          <w:rPr>
            <w:noProof/>
            <w:webHidden/>
          </w:rPr>
          <w:fldChar w:fldCharType="end"/>
        </w:r>
      </w:hyperlink>
    </w:p>
    <w:p w14:paraId="52F4C08F" w14:textId="21C86305" w:rsidR="00A804B9" w:rsidRDefault="00E532D3">
      <w:pPr>
        <w:pStyle w:val="TOC1"/>
        <w:rPr>
          <w:noProof/>
          <w:sz w:val="22"/>
          <w:szCs w:val="22"/>
          <w:lang w:eastAsia="en-GB"/>
        </w:rPr>
      </w:pPr>
      <w:hyperlink w:anchor="_Toc51226161" w:history="1">
        <w:r w:rsidR="00A804B9" w:rsidRPr="000540A6">
          <w:rPr>
            <w:rStyle w:val="Hyperlink"/>
            <w:noProof/>
          </w:rPr>
          <w:t>Quality Regime</w:t>
        </w:r>
        <w:r w:rsidR="00A804B9">
          <w:rPr>
            <w:noProof/>
            <w:webHidden/>
          </w:rPr>
          <w:tab/>
        </w:r>
        <w:r w:rsidR="00A804B9">
          <w:rPr>
            <w:noProof/>
            <w:webHidden/>
          </w:rPr>
          <w:fldChar w:fldCharType="begin"/>
        </w:r>
        <w:r w:rsidR="00A804B9">
          <w:rPr>
            <w:noProof/>
            <w:webHidden/>
          </w:rPr>
          <w:instrText xml:space="preserve"> PAGEREF _Toc51226161 \h </w:instrText>
        </w:r>
        <w:r w:rsidR="00A804B9">
          <w:rPr>
            <w:noProof/>
            <w:webHidden/>
          </w:rPr>
        </w:r>
        <w:r w:rsidR="00A804B9">
          <w:rPr>
            <w:noProof/>
            <w:webHidden/>
          </w:rPr>
          <w:fldChar w:fldCharType="separate"/>
        </w:r>
        <w:r w:rsidR="00366D3C">
          <w:rPr>
            <w:noProof/>
            <w:webHidden/>
          </w:rPr>
          <w:t>11</w:t>
        </w:r>
        <w:r w:rsidR="00A804B9">
          <w:rPr>
            <w:noProof/>
            <w:webHidden/>
          </w:rPr>
          <w:fldChar w:fldCharType="end"/>
        </w:r>
      </w:hyperlink>
    </w:p>
    <w:p w14:paraId="128C2264" w14:textId="44485C19" w:rsidR="00A804B9" w:rsidRDefault="00E532D3">
      <w:pPr>
        <w:pStyle w:val="TOC1"/>
        <w:rPr>
          <w:noProof/>
          <w:sz w:val="22"/>
          <w:szCs w:val="22"/>
          <w:lang w:eastAsia="en-GB"/>
        </w:rPr>
      </w:pPr>
      <w:hyperlink w:anchor="_Toc51226162" w:history="1">
        <w:r w:rsidR="00A804B9" w:rsidRPr="000540A6">
          <w:rPr>
            <w:rStyle w:val="Hyperlink"/>
            <w:noProof/>
          </w:rPr>
          <w:t>Monitoring Regime</w:t>
        </w:r>
        <w:r w:rsidR="00A804B9">
          <w:rPr>
            <w:noProof/>
            <w:webHidden/>
          </w:rPr>
          <w:tab/>
        </w:r>
        <w:r w:rsidR="00A804B9">
          <w:rPr>
            <w:noProof/>
            <w:webHidden/>
          </w:rPr>
          <w:fldChar w:fldCharType="begin"/>
        </w:r>
        <w:r w:rsidR="00A804B9">
          <w:rPr>
            <w:noProof/>
            <w:webHidden/>
          </w:rPr>
          <w:instrText xml:space="preserve"> PAGEREF _Toc51226162 \h </w:instrText>
        </w:r>
        <w:r w:rsidR="00A804B9">
          <w:rPr>
            <w:noProof/>
            <w:webHidden/>
          </w:rPr>
        </w:r>
        <w:r w:rsidR="00A804B9">
          <w:rPr>
            <w:noProof/>
            <w:webHidden/>
          </w:rPr>
          <w:fldChar w:fldCharType="separate"/>
        </w:r>
        <w:r w:rsidR="00366D3C">
          <w:rPr>
            <w:noProof/>
            <w:webHidden/>
          </w:rPr>
          <w:t>13</w:t>
        </w:r>
        <w:r w:rsidR="00A804B9">
          <w:rPr>
            <w:noProof/>
            <w:webHidden/>
          </w:rPr>
          <w:fldChar w:fldCharType="end"/>
        </w:r>
      </w:hyperlink>
    </w:p>
    <w:p w14:paraId="7524FEFC" w14:textId="3294C529" w:rsidR="001C07D9" w:rsidRPr="00870209" w:rsidRDefault="00870209" w:rsidP="0012147E">
      <w:r w:rsidRPr="00870209">
        <w:fldChar w:fldCharType="end"/>
      </w:r>
    </w:p>
    <w:p w14:paraId="275702B5" w14:textId="77777777" w:rsidR="001C07D9" w:rsidRPr="00870209" w:rsidRDefault="001C07D9" w:rsidP="0012147E">
      <w:r w:rsidRPr="00870209">
        <w:br w:type="page"/>
      </w:r>
    </w:p>
    <w:p w14:paraId="500FA8A7" w14:textId="77777777" w:rsidR="001C07D9" w:rsidRPr="00870209" w:rsidRDefault="001C07D9" w:rsidP="00870209">
      <w:pPr>
        <w:pStyle w:val="Heading1"/>
      </w:pPr>
      <w:bookmarkStart w:id="1" w:name="_Toc51226156"/>
      <w:r w:rsidRPr="00870209">
        <w:lastRenderedPageBreak/>
        <w:t>Summary</w:t>
      </w:r>
      <w:bookmarkEnd w:id="1"/>
    </w:p>
    <w:p w14:paraId="03C5F2C7" w14:textId="77777777" w:rsidR="00461CD0" w:rsidRPr="00870209" w:rsidRDefault="00461CD0" w:rsidP="0012147E"/>
    <w:p w14:paraId="5BFF632E" w14:textId="77777777" w:rsidR="00461CD0" w:rsidRPr="00870209" w:rsidRDefault="00461CD0" w:rsidP="0012147E">
      <w:pPr>
        <w:rPr>
          <w:i/>
        </w:rPr>
      </w:pPr>
      <w:r w:rsidRPr="00870209">
        <w:rPr>
          <w:i/>
        </w:rPr>
        <w:t>To include:</w:t>
      </w:r>
    </w:p>
    <w:p w14:paraId="6F8CBFF6" w14:textId="77777777" w:rsidR="001C07D9" w:rsidRPr="00870209" w:rsidRDefault="00461CD0" w:rsidP="0012147E">
      <w:pPr>
        <w:pStyle w:val="ListParagraph"/>
        <w:numPr>
          <w:ilvl w:val="0"/>
          <w:numId w:val="8"/>
        </w:numPr>
        <w:rPr>
          <w:i/>
        </w:rPr>
      </w:pPr>
      <w:r w:rsidRPr="00870209">
        <w:rPr>
          <w:i/>
        </w:rPr>
        <w:t>A</w:t>
      </w:r>
      <w:r w:rsidR="001C07D9" w:rsidRPr="00870209">
        <w:rPr>
          <w:i/>
        </w:rPr>
        <w:t xml:space="preserve"> brief description of the development</w:t>
      </w:r>
    </w:p>
    <w:p w14:paraId="05AD41EC" w14:textId="351E7A23" w:rsidR="001C07D9" w:rsidRPr="00870209" w:rsidRDefault="00515166" w:rsidP="0012147E">
      <w:pPr>
        <w:pStyle w:val="ListParagraph"/>
        <w:numPr>
          <w:ilvl w:val="0"/>
          <w:numId w:val="8"/>
        </w:numPr>
        <w:rPr>
          <w:i/>
        </w:rPr>
      </w:pPr>
      <w:r>
        <w:rPr>
          <w:i/>
        </w:rPr>
        <w:t>CO</w:t>
      </w:r>
      <w:r w:rsidRPr="000854CE">
        <w:rPr>
          <w:i/>
          <w:vertAlign w:val="subscript"/>
        </w:rPr>
        <w:t>2</w:t>
      </w:r>
      <w:r w:rsidR="00306D17">
        <w:rPr>
          <w:i/>
        </w:rPr>
        <w:t xml:space="preserve"> </w:t>
      </w:r>
      <w:r>
        <w:rPr>
          <w:i/>
        </w:rPr>
        <w:t xml:space="preserve">emissions of Part L compliant development </w:t>
      </w:r>
      <w:r w:rsidR="00817295">
        <w:rPr>
          <w:i/>
        </w:rPr>
        <w:t>(</w:t>
      </w:r>
      <w:r w:rsidR="00306D17">
        <w:rPr>
          <w:i/>
        </w:rPr>
        <w:t>before SC1 K.1 and SC1 K.2 have been applied</w:t>
      </w:r>
      <w:r w:rsidR="00817295">
        <w:rPr>
          <w:i/>
        </w:rPr>
        <w:t>)</w:t>
      </w:r>
      <w:r w:rsidR="00306D17">
        <w:rPr>
          <w:i/>
        </w:rPr>
        <w:t xml:space="preserve"> </w:t>
      </w:r>
      <w:r w:rsidR="00C64824">
        <w:rPr>
          <w:i/>
        </w:rPr>
        <w:t xml:space="preserve">– </w:t>
      </w:r>
      <w:r w:rsidR="005E4EF6">
        <w:rPr>
          <w:i/>
        </w:rPr>
        <w:t>‘</w:t>
      </w:r>
      <w:r w:rsidR="00C64824">
        <w:rPr>
          <w:i/>
        </w:rPr>
        <w:t>Part L Baseline</w:t>
      </w:r>
      <w:r w:rsidR="005E4EF6">
        <w:rPr>
          <w:i/>
        </w:rPr>
        <w:t>’</w:t>
      </w:r>
    </w:p>
    <w:p w14:paraId="737510AE" w14:textId="58B71E3B" w:rsidR="005707BC" w:rsidRDefault="001C07D9" w:rsidP="0012147E">
      <w:pPr>
        <w:pStyle w:val="ListParagraph"/>
        <w:numPr>
          <w:ilvl w:val="0"/>
          <w:numId w:val="8"/>
        </w:numPr>
        <w:rPr>
          <w:i/>
        </w:rPr>
      </w:pPr>
      <w:r w:rsidRPr="00870209">
        <w:rPr>
          <w:i/>
        </w:rPr>
        <w:t xml:space="preserve">Details of </w:t>
      </w:r>
      <w:r w:rsidR="00C81672">
        <w:rPr>
          <w:i/>
        </w:rPr>
        <w:t xml:space="preserve">energy demand </w:t>
      </w:r>
      <w:r w:rsidR="00C64824">
        <w:rPr>
          <w:i/>
        </w:rPr>
        <w:t>improvements</w:t>
      </w:r>
      <w:r w:rsidR="0087326E">
        <w:rPr>
          <w:i/>
        </w:rPr>
        <w:t xml:space="preserve"> o</w:t>
      </w:r>
      <w:r w:rsidR="003203B8">
        <w:rPr>
          <w:i/>
        </w:rPr>
        <w:t>ver</w:t>
      </w:r>
      <w:r w:rsidR="0087326E">
        <w:rPr>
          <w:i/>
        </w:rPr>
        <w:t xml:space="preserve"> </w:t>
      </w:r>
      <w:r w:rsidR="003203B8">
        <w:rPr>
          <w:i/>
        </w:rPr>
        <w:t xml:space="preserve">and above </w:t>
      </w:r>
      <w:r w:rsidR="0087326E">
        <w:rPr>
          <w:i/>
        </w:rPr>
        <w:t>Part L</w:t>
      </w:r>
      <w:r w:rsidR="003203B8">
        <w:rPr>
          <w:i/>
        </w:rPr>
        <w:t xml:space="preserve"> requirements</w:t>
      </w:r>
      <w:r w:rsidR="00861628">
        <w:rPr>
          <w:i/>
        </w:rPr>
        <w:t>, if applicable</w:t>
      </w:r>
      <w:r w:rsidR="00C64824">
        <w:rPr>
          <w:i/>
        </w:rPr>
        <w:t xml:space="preserve"> </w:t>
      </w:r>
    </w:p>
    <w:p w14:paraId="6461F5B4" w14:textId="6DB4F3D5" w:rsidR="005A02EF" w:rsidRDefault="007C0209" w:rsidP="0012147E">
      <w:pPr>
        <w:pStyle w:val="ListParagraph"/>
        <w:numPr>
          <w:ilvl w:val="0"/>
          <w:numId w:val="8"/>
        </w:numPr>
        <w:rPr>
          <w:i/>
        </w:rPr>
      </w:pPr>
      <w:r>
        <w:rPr>
          <w:i/>
        </w:rPr>
        <w:t>CO</w:t>
      </w:r>
      <w:r w:rsidRPr="000854CE">
        <w:rPr>
          <w:i/>
          <w:vertAlign w:val="subscript"/>
        </w:rPr>
        <w:t>2</w:t>
      </w:r>
      <w:r w:rsidR="005A02EF">
        <w:rPr>
          <w:i/>
        </w:rPr>
        <w:t xml:space="preserve"> </w:t>
      </w:r>
      <w:r>
        <w:rPr>
          <w:i/>
        </w:rPr>
        <w:t xml:space="preserve">emissions </w:t>
      </w:r>
      <w:r w:rsidR="005A02EF">
        <w:rPr>
          <w:i/>
        </w:rPr>
        <w:t>after SC1 K.1 has been applied</w:t>
      </w:r>
      <w:r w:rsidR="003203B8">
        <w:rPr>
          <w:i/>
        </w:rPr>
        <w:t>, absolute and as a percentage</w:t>
      </w:r>
      <w:r w:rsidR="005E4EF6">
        <w:rPr>
          <w:i/>
        </w:rPr>
        <w:t xml:space="preserve"> </w:t>
      </w:r>
      <w:r w:rsidR="00090FBC">
        <w:rPr>
          <w:i/>
        </w:rPr>
        <w:t xml:space="preserve">– </w:t>
      </w:r>
      <w:r w:rsidR="005E4EF6">
        <w:rPr>
          <w:i/>
        </w:rPr>
        <w:t>‘</w:t>
      </w:r>
      <w:r w:rsidR="00090FBC">
        <w:rPr>
          <w:i/>
        </w:rPr>
        <w:t>Efficien</w:t>
      </w:r>
      <w:r w:rsidR="00E61ED5">
        <w:rPr>
          <w:i/>
        </w:rPr>
        <w:t>t</w:t>
      </w:r>
      <w:r w:rsidR="00090FBC">
        <w:rPr>
          <w:i/>
        </w:rPr>
        <w:t xml:space="preserve"> Baseline</w:t>
      </w:r>
      <w:r w:rsidR="005E4EF6">
        <w:rPr>
          <w:i/>
        </w:rPr>
        <w:t>’</w:t>
      </w:r>
      <w:r w:rsidR="00090FBC">
        <w:rPr>
          <w:i/>
        </w:rPr>
        <w:t xml:space="preserve"> </w:t>
      </w:r>
    </w:p>
    <w:p w14:paraId="62C6B075" w14:textId="6C314324" w:rsidR="001C07D9" w:rsidRPr="00870209" w:rsidRDefault="005707BC" w:rsidP="0012147E">
      <w:pPr>
        <w:pStyle w:val="ListParagraph"/>
        <w:numPr>
          <w:ilvl w:val="0"/>
          <w:numId w:val="8"/>
        </w:numPr>
        <w:rPr>
          <w:i/>
        </w:rPr>
      </w:pPr>
      <w:r>
        <w:rPr>
          <w:i/>
        </w:rPr>
        <w:t xml:space="preserve">Details of </w:t>
      </w:r>
      <w:r w:rsidR="001C07D9" w:rsidRPr="00870209">
        <w:rPr>
          <w:i/>
        </w:rPr>
        <w:t>On-Site renewables / Community Energy schemes</w:t>
      </w:r>
      <w:r w:rsidR="000C6766">
        <w:rPr>
          <w:i/>
        </w:rPr>
        <w:t xml:space="preserve"> and</w:t>
      </w:r>
      <w:r w:rsidR="001C07D9" w:rsidRPr="00870209">
        <w:rPr>
          <w:i/>
        </w:rPr>
        <w:t xml:space="preserve"> the</w:t>
      </w:r>
      <w:r w:rsidR="00461CD0" w:rsidRPr="00870209">
        <w:rPr>
          <w:i/>
        </w:rPr>
        <w:t>ir energy generation c</w:t>
      </w:r>
      <w:r w:rsidR="001C07D9" w:rsidRPr="00870209">
        <w:rPr>
          <w:i/>
        </w:rPr>
        <w:t>ontribution</w:t>
      </w:r>
    </w:p>
    <w:p w14:paraId="25577E5F" w14:textId="697D5469" w:rsidR="0009646B" w:rsidRDefault="00054F5C" w:rsidP="0012147E">
      <w:pPr>
        <w:pStyle w:val="ListParagraph"/>
        <w:numPr>
          <w:ilvl w:val="0"/>
          <w:numId w:val="8"/>
        </w:numPr>
        <w:rPr>
          <w:i/>
        </w:rPr>
      </w:pPr>
      <w:r>
        <w:rPr>
          <w:i/>
        </w:rPr>
        <w:t>CO</w:t>
      </w:r>
      <w:r w:rsidRPr="00331568">
        <w:rPr>
          <w:i/>
          <w:vertAlign w:val="subscript"/>
        </w:rPr>
        <w:t>2</w:t>
      </w:r>
      <w:r>
        <w:rPr>
          <w:i/>
        </w:rPr>
        <w:t xml:space="preserve"> emissions</w:t>
      </w:r>
      <w:r w:rsidR="00090FBC">
        <w:rPr>
          <w:i/>
        </w:rPr>
        <w:t xml:space="preserve"> after </w:t>
      </w:r>
      <w:r w:rsidR="0009646B">
        <w:rPr>
          <w:i/>
        </w:rPr>
        <w:t>SC1 K.2 ha</w:t>
      </w:r>
      <w:r w:rsidR="00090FBC">
        <w:rPr>
          <w:i/>
        </w:rPr>
        <w:t>s</w:t>
      </w:r>
      <w:r w:rsidR="0009646B">
        <w:rPr>
          <w:i/>
        </w:rPr>
        <w:t xml:space="preserve"> been applied</w:t>
      </w:r>
      <w:r w:rsidR="00090FBC">
        <w:rPr>
          <w:i/>
        </w:rPr>
        <w:t xml:space="preserve"> to the Efficiency Baseline</w:t>
      </w:r>
      <w:r w:rsidR="003E1F31">
        <w:rPr>
          <w:i/>
        </w:rPr>
        <w:t>, absolute and as a pe</w:t>
      </w:r>
      <w:r w:rsidR="000C6766">
        <w:rPr>
          <w:i/>
        </w:rPr>
        <w:t>r</w:t>
      </w:r>
      <w:r w:rsidR="003E1F31">
        <w:rPr>
          <w:i/>
        </w:rPr>
        <w:t>centage</w:t>
      </w:r>
      <w:r w:rsidR="00090FBC">
        <w:rPr>
          <w:i/>
        </w:rPr>
        <w:t xml:space="preserve"> – </w:t>
      </w:r>
      <w:r>
        <w:rPr>
          <w:i/>
        </w:rPr>
        <w:t>‘</w:t>
      </w:r>
      <w:r w:rsidR="00090FBC">
        <w:rPr>
          <w:i/>
        </w:rPr>
        <w:t>Renewable Baseline</w:t>
      </w:r>
      <w:r>
        <w:rPr>
          <w:i/>
        </w:rPr>
        <w:t>’</w:t>
      </w:r>
      <w:r w:rsidR="00090FBC">
        <w:rPr>
          <w:i/>
        </w:rPr>
        <w:t xml:space="preserve"> </w:t>
      </w:r>
    </w:p>
    <w:p w14:paraId="6358FC69" w14:textId="3EFA26B6" w:rsidR="00090FBC" w:rsidRPr="000854CE" w:rsidRDefault="00FE3FC1" w:rsidP="00090FBC">
      <w:pPr>
        <w:pStyle w:val="ListParagraph"/>
        <w:numPr>
          <w:ilvl w:val="0"/>
          <w:numId w:val="8"/>
        </w:numPr>
        <w:rPr>
          <w:i/>
        </w:rPr>
      </w:pPr>
      <w:r>
        <w:rPr>
          <w:i/>
        </w:rPr>
        <w:t>Adopted quality regime</w:t>
      </w:r>
    </w:p>
    <w:p w14:paraId="76CA956A" w14:textId="48418077" w:rsidR="005E75C7" w:rsidRDefault="006741A1" w:rsidP="006741A1">
      <w:pPr>
        <w:pStyle w:val="Heading2"/>
      </w:pPr>
      <w:r>
        <w:t xml:space="preserve">Energy </w:t>
      </w:r>
      <w:r w:rsidR="00FB5CDF">
        <w:t>p</w:t>
      </w:r>
      <w:r>
        <w:t>erformance</w:t>
      </w:r>
    </w:p>
    <w:p w14:paraId="683BB984" w14:textId="1839ACF1" w:rsidR="006741A1" w:rsidRDefault="006741A1" w:rsidP="006741A1">
      <w:pPr>
        <w:rPr>
          <w:i/>
        </w:rPr>
      </w:pPr>
      <w:r>
        <w:rPr>
          <w:i/>
        </w:rPr>
        <w:t>This table should be completed</w:t>
      </w:r>
      <w:r w:rsidR="00DF736E">
        <w:rPr>
          <w:i/>
        </w:rPr>
        <w:t xml:space="preserve"> for the scheme</w:t>
      </w:r>
      <w:r>
        <w:rPr>
          <w:i/>
        </w:rPr>
        <w:t xml:space="preserve"> using the </w:t>
      </w:r>
      <w:r w:rsidR="00F86AF0">
        <w:rPr>
          <w:i/>
        </w:rPr>
        <w:t>‘</w:t>
      </w:r>
      <w:r>
        <w:rPr>
          <w:i/>
        </w:rPr>
        <w:t>total</w:t>
      </w:r>
      <w:r w:rsidR="00F86AF0">
        <w:rPr>
          <w:i/>
        </w:rPr>
        <w:t>’</w:t>
      </w:r>
      <w:r>
        <w:rPr>
          <w:i/>
        </w:rPr>
        <w:t xml:space="preserve"> line</w:t>
      </w:r>
      <w:r w:rsidR="00F86AF0">
        <w:rPr>
          <w:i/>
        </w:rPr>
        <w:t>s</w:t>
      </w:r>
      <w:r>
        <w:rPr>
          <w:i/>
        </w:rPr>
        <w:t xml:space="preserve"> from the calculations completed throughout the document</w:t>
      </w:r>
      <w:r w:rsidR="00E43F83">
        <w:rPr>
          <w:i/>
        </w:rPr>
        <w:t xml:space="preserve">. Please note that at a scheme level the unit of measurement should be tonnes of </w:t>
      </w:r>
      <w:r w:rsidR="00DE4EEF">
        <w:rPr>
          <w:i/>
        </w:rPr>
        <w:t>CO</w:t>
      </w:r>
      <w:r w:rsidR="00DE4EEF" w:rsidRPr="000854CE">
        <w:rPr>
          <w:i/>
          <w:vertAlign w:val="subscript"/>
        </w:rPr>
        <w:t>2</w:t>
      </w:r>
      <w:r w:rsidR="00DE4EEF">
        <w:rPr>
          <w:i/>
        </w:rPr>
        <w:t xml:space="preserve"> </w:t>
      </w:r>
      <w:r w:rsidR="00E43F83">
        <w:rPr>
          <w:i/>
        </w:rPr>
        <w:t>rather than K</w:t>
      </w:r>
      <w:r w:rsidR="00DF25A2">
        <w:rPr>
          <w:i/>
        </w:rPr>
        <w:t>g</w:t>
      </w:r>
      <w:r w:rsidR="00E43F83">
        <w:rPr>
          <w:i/>
        </w:rPr>
        <w:t xml:space="preserve">. </w:t>
      </w:r>
    </w:p>
    <w:tbl>
      <w:tblPr>
        <w:tblStyle w:val="TableGrid"/>
        <w:tblW w:w="0" w:type="auto"/>
        <w:tblLook w:val="04A0" w:firstRow="1" w:lastRow="0" w:firstColumn="1" w:lastColumn="0" w:noHBand="0" w:noVBand="1"/>
      </w:tblPr>
      <w:tblGrid>
        <w:gridCol w:w="3539"/>
        <w:gridCol w:w="5477"/>
      </w:tblGrid>
      <w:tr w:rsidR="00A03F65" w14:paraId="7385A76E" w14:textId="77777777" w:rsidTr="00A03F65">
        <w:trPr>
          <w:trHeight w:val="279"/>
        </w:trPr>
        <w:tc>
          <w:tcPr>
            <w:tcW w:w="3539" w:type="dxa"/>
            <w:tcBorders>
              <w:bottom w:val="single" w:sz="4" w:space="0" w:color="auto"/>
            </w:tcBorders>
            <w:shd w:val="clear" w:color="auto" w:fill="D4F2D9" w:themeFill="accent3" w:themeFillTint="33"/>
          </w:tcPr>
          <w:p w14:paraId="0BD57A06" w14:textId="77777777" w:rsidR="00A03F65" w:rsidRPr="004D4136" w:rsidRDefault="00A03F65" w:rsidP="00A03F65">
            <w:pPr>
              <w:pStyle w:val="Tables"/>
            </w:pPr>
            <w:r>
              <w:t xml:space="preserve">Part L </w:t>
            </w:r>
            <w:r w:rsidRPr="004D4136">
              <w:t>Baseline emissions rate:</w:t>
            </w:r>
          </w:p>
          <w:p w14:paraId="17B6E66A" w14:textId="77777777" w:rsidR="00A03F65" w:rsidRDefault="00A03F65" w:rsidP="00A03F65">
            <w:pPr>
              <w:pStyle w:val="Tables"/>
            </w:pPr>
            <w:r w:rsidRPr="004D4136">
              <w:t>(</w:t>
            </w:r>
            <w:r>
              <w:t>t</w:t>
            </w:r>
            <w:r w:rsidRPr="004D4136">
              <w:t xml:space="preserve"> CO2 per </w:t>
            </w:r>
            <w:proofErr w:type="spellStart"/>
            <w:r w:rsidRPr="004D4136">
              <w:t>sq.m</w:t>
            </w:r>
            <w:proofErr w:type="spellEnd"/>
            <w:r w:rsidRPr="004D4136">
              <w:t xml:space="preserve">. </w:t>
            </w:r>
            <w:r>
              <w:t>pa</w:t>
            </w:r>
            <w:r w:rsidRPr="004D4136">
              <w:t>)</w:t>
            </w:r>
          </w:p>
        </w:tc>
        <w:tc>
          <w:tcPr>
            <w:tcW w:w="5477" w:type="dxa"/>
            <w:tcBorders>
              <w:bottom w:val="single" w:sz="4" w:space="0" w:color="auto"/>
            </w:tcBorders>
          </w:tcPr>
          <w:p w14:paraId="5EB226C1" w14:textId="77777777" w:rsidR="00A03F65" w:rsidRDefault="00A03F65" w:rsidP="00A03F65">
            <w:pPr>
              <w:pStyle w:val="Tables"/>
            </w:pPr>
          </w:p>
        </w:tc>
      </w:tr>
      <w:tr w:rsidR="00A03F65" w14:paraId="1F50D4A0" w14:textId="77777777" w:rsidTr="00A03F65">
        <w:trPr>
          <w:trHeight w:val="279"/>
        </w:trPr>
        <w:tc>
          <w:tcPr>
            <w:tcW w:w="3539" w:type="dxa"/>
            <w:tcBorders>
              <w:bottom w:val="single" w:sz="4" w:space="0" w:color="auto"/>
            </w:tcBorders>
            <w:shd w:val="clear" w:color="auto" w:fill="D4F2D9" w:themeFill="accent3" w:themeFillTint="33"/>
          </w:tcPr>
          <w:p w14:paraId="697527B0" w14:textId="77777777" w:rsidR="00A03F65" w:rsidRPr="00870209" w:rsidRDefault="00A03F65" w:rsidP="00A03F65">
            <w:pPr>
              <w:pStyle w:val="Tables"/>
            </w:pPr>
            <w:r>
              <w:t>Efficient Baseline Target: Min 19% of Part L Baseline</w:t>
            </w:r>
          </w:p>
          <w:p w14:paraId="4E80672C" w14:textId="77777777" w:rsidR="00A03F65" w:rsidRDefault="00A03F65" w:rsidP="00A03F65">
            <w:pPr>
              <w:pStyle w:val="Tables"/>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5477" w:type="dxa"/>
            <w:tcBorders>
              <w:bottom w:val="single" w:sz="4" w:space="0" w:color="auto"/>
            </w:tcBorders>
          </w:tcPr>
          <w:p w14:paraId="2F02F3D4" w14:textId="77777777" w:rsidR="00A03F65" w:rsidRDefault="00A03F65" w:rsidP="00A03F65">
            <w:pPr>
              <w:pStyle w:val="Tables"/>
            </w:pPr>
          </w:p>
        </w:tc>
      </w:tr>
      <w:tr w:rsidR="00A03F65" w14:paraId="6745C250" w14:textId="77777777" w:rsidTr="00A03F65">
        <w:trPr>
          <w:trHeight w:val="279"/>
        </w:trPr>
        <w:tc>
          <w:tcPr>
            <w:tcW w:w="3539" w:type="dxa"/>
            <w:tcBorders>
              <w:bottom w:val="single" w:sz="4" w:space="0" w:color="auto"/>
            </w:tcBorders>
            <w:shd w:val="clear" w:color="auto" w:fill="D4F2D9" w:themeFill="accent3" w:themeFillTint="33"/>
          </w:tcPr>
          <w:p w14:paraId="7AF9B1F9" w14:textId="77777777" w:rsidR="00A03F65" w:rsidRPr="00870209" w:rsidRDefault="00A03F65" w:rsidP="00A03F65">
            <w:pPr>
              <w:pStyle w:val="Tables"/>
            </w:pPr>
            <w:r>
              <w:t>BER/TER after demand reduction    (t</w:t>
            </w:r>
            <w:r w:rsidRPr="00870209">
              <w:t xml:space="preserve"> CO2 per </w:t>
            </w:r>
            <w:proofErr w:type="spellStart"/>
            <w:r w:rsidRPr="00870209">
              <w:t>sq.m</w:t>
            </w:r>
            <w:proofErr w:type="spellEnd"/>
            <w:r w:rsidRPr="00870209">
              <w:t xml:space="preserve">. </w:t>
            </w:r>
            <w:r>
              <w:t>pa</w:t>
            </w:r>
            <w:r w:rsidRPr="00870209">
              <w:t>)</w:t>
            </w:r>
          </w:p>
        </w:tc>
        <w:tc>
          <w:tcPr>
            <w:tcW w:w="5477" w:type="dxa"/>
            <w:tcBorders>
              <w:bottom w:val="single" w:sz="4" w:space="0" w:color="auto"/>
            </w:tcBorders>
          </w:tcPr>
          <w:p w14:paraId="582D91F8" w14:textId="77777777" w:rsidR="00A03F65" w:rsidRDefault="00A03F65" w:rsidP="00A03F65">
            <w:pPr>
              <w:pStyle w:val="Tables"/>
            </w:pPr>
          </w:p>
        </w:tc>
      </w:tr>
      <w:tr w:rsidR="00A03F65" w14:paraId="52EA1762" w14:textId="77777777" w:rsidTr="00A03F65">
        <w:trPr>
          <w:trHeight w:val="279"/>
        </w:trPr>
        <w:tc>
          <w:tcPr>
            <w:tcW w:w="3539" w:type="dxa"/>
            <w:tcBorders>
              <w:bottom w:val="single" w:sz="4" w:space="0" w:color="auto"/>
            </w:tcBorders>
            <w:shd w:val="clear" w:color="auto" w:fill="D4F2D9" w:themeFill="accent3" w:themeFillTint="33"/>
          </w:tcPr>
          <w:p w14:paraId="7A3C747D" w14:textId="77777777" w:rsidR="00A03F65" w:rsidRDefault="00A03F65" w:rsidP="00A03F65">
            <w:pPr>
              <w:pStyle w:val="Tables"/>
            </w:pPr>
            <w:r>
              <w:t xml:space="preserve">Actual </w:t>
            </w:r>
            <w:r w:rsidRPr="00870209">
              <w:t xml:space="preserve">% improvement on </w:t>
            </w:r>
            <w:r>
              <w:t>Part L B</w:t>
            </w:r>
            <w:r w:rsidRPr="00870209">
              <w:t>aseline achieved</w:t>
            </w:r>
            <w:r>
              <w:t xml:space="preserve"> </w:t>
            </w:r>
          </w:p>
        </w:tc>
        <w:tc>
          <w:tcPr>
            <w:tcW w:w="5477" w:type="dxa"/>
            <w:tcBorders>
              <w:bottom w:val="single" w:sz="4" w:space="0" w:color="auto"/>
            </w:tcBorders>
          </w:tcPr>
          <w:p w14:paraId="7C4DE228" w14:textId="77777777" w:rsidR="00A03F65" w:rsidRDefault="00A03F65" w:rsidP="00A03F65">
            <w:pPr>
              <w:pStyle w:val="Tables"/>
            </w:pPr>
          </w:p>
        </w:tc>
      </w:tr>
      <w:tr w:rsidR="00A03F65" w14:paraId="0A067739" w14:textId="77777777" w:rsidTr="00A03F65">
        <w:trPr>
          <w:trHeight w:val="279"/>
        </w:trPr>
        <w:tc>
          <w:tcPr>
            <w:tcW w:w="3539" w:type="dxa"/>
            <w:tcBorders>
              <w:bottom w:val="single" w:sz="4" w:space="0" w:color="auto"/>
            </w:tcBorders>
            <w:shd w:val="clear" w:color="auto" w:fill="D4F2D9" w:themeFill="accent3" w:themeFillTint="33"/>
          </w:tcPr>
          <w:p w14:paraId="05770E1C" w14:textId="77777777" w:rsidR="00A03F65" w:rsidRDefault="00A03F65" w:rsidP="00A03F65">
            <w:pPr>
              <w:pStyle w:val="Tables"/>
            </w:pPr>
            <w:r>
              <w:t>Renewable Baseline Target</w:t>
            </w:r>
            <w:r w:rsidRPr="00870209">
              <w:t>:</w:t>
            </w:r>
            <w:r>
              <w:t xml:space="preserve"> </w:t>
            </w:r>
            <w:r w:rsidRPr="00870209">
              <w:t>20% of</w:t>
            </w:r>
            <w:r>
              <w:t xml:space="preserve"> Actual Efficient Baseline</w:t>
            </w:r>
          </w:p>
          <w:p w14:paraId="4364F2BB" w14:textId="77777777" w:rsidR="00A03F65" w:rsidRDefault="00A03F65" w:rsidP="00A03F65">
            <w:pPr>
              <w:pStyle w:val="Tables"/>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5477" w:type="dxa"/>
            <w:tcBorders>
              <w:bottom w:val="single" w:sz="4" w:space="0" w:color="auto"/>
            </w:tcBorders>
          </w:tcPr>
          <w:p w14:paraId="12C0D05F" w14:textId="77777777" w:rsidR="00A03F65" w:rsidRDefault="00A03F65" w:rsidP="00A03F65">
            <w:pPr>
              <w:pStyle w:val="Tables"/>
            </w:pPr>
          </w:p>
        </w:tc>
      </w:tr>
      <w:tr w:rsidR="00A03F65" w14:paraId="1BBF2914" w14:textId="77777777" w:rsidTr="00A03F65">
        <w:trPr>
          <w:trHeight w:val="279"/>
        </w:trPr>
        <w:tc>
          <w:tcPr>
            <w:tcW w:w="3539" w:type="dxa"/>
            <w:tcBorders>
              <w:bottom w:val="single" w:sz="4" w:space="0" w:color="auto"/>
            </w:tcBorders>
            <w:shd w:val="clear" w:color="auto" w:fill="D4F2D9" w:themeFill="accent3" w:themeFillTint="33"/>
          </w:tcPr>
          <w:p w14:paraId="35188DB7" w14:textId="77777777" w:rsidR="00A03F65" w:rsidRDefault="00A03F65" w:rsidP="00A03F65">
            <w:pPr>
              <w:pStyle w:val="Tables"/>
            </w:pPr>
            <w:r>
              <w:t xml:space="preserve">Carbon Emissions Mitigated  </w:t>
            </w:r>
          </w:p>
          <w:p w14:paraId="0A016E50" w14:textId="77777777" w:rsidR="00A03F65" w:rsidRDefault="00A03F65" w:rsidP="00A03F65">
            <w:pPr>
              <w:pStyle w:val="Tables"/>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5477" w:type="dxa"/>
            <w:tcBorders>
              <w:bottom w:val="single" w:sz="4" w:space="0" w:color="auto"/>
            </w:tcBorders>
          </w:tcPr>
          <w:p w14:paraId="73F1BBD1" w14:textId="77777777" w:rsidR="00A03F65" w:rsidRDefault="00A03F65" w:rsidP="00A03F65">
            <w:pPr>
              <w:pStyle w:val="Tables"/>
            </w:pPr>
          </w:p>
        </w:tc>
      </w:tr>
      <w:tr w:rsidR="00A03F65" w14:paraId="3E375499" w14:textId="77777777" w:rsidTr="00A03F65">
        <w:trPr>
          <w:trHeight w:val="279"/>
        </w:trPr>
        <w:tc>
          <w:tcPr>
            <w:tcW w:w="3539" w:type="dxa"/>
            <w:tcBorders>
              <w:bottom w:val="single" w:sz="4" w:space="0" w:color="auto"/>
            </w:tcBorders>
            <w:shd w:val="clear" w:color="auto" w:fill="D4F2D9" w:themeFill="accent3" w:themeFillTint="33"/>
          </w:tcPr>
          <w:p w14:paraId="0F97AA54" w14:textId="77777777" w:rsidR="00A03F65" w:rsidRDefault="00A03F65" w:rsidP="00A03F65">
            <w:pPr>
              <w:pStyle w:val="Tables"/>
            </w:pPr>
            <w:r>
              <w:t>Residual carbon emissions</w:t>
            </w:r>
          </w:p>
          <w:p w14:paraId="486E059F" w14:textId="77777777" w:rsidR="00A03F65" w:rsidRDefault="00A03F65" w:rsidP="00A03F65">
            <w:pPr>
              <w:pStyle w:val="Tables"/>
            </w:pPr>
            <w:r w:rsidRPr="00EB36DC">
              <w:rPr>
                <w:rFonts w:ascii="Calibri" w:eastAsia="Calibri" w:hAnsi="Calibri" w:cs="Times New Roman"/>
              </w:rPr>
              <w:t>(t CO2pa)</w:t>
            </w:r>
          </w:p>
        </w:tc>
        <w:tc>
          <w:tcPr>
            <w:tcW w:w="5477" w:type="dxa"/>
            <w:tcBorders>
              <w:bottom w:val="single" w:sz="4" w:space="0" w:color="auto"/>
            </w:tcBorders>
          </w:tcPr>
          <w:p w14:paraId="3FDA8BF0" w14:textId="77777777" w:rsidR="00A03F65" w:rsidRDefault="00A03F65" w:rsidP="00A03F65">
            <w:pPr>
              <w:pStyle w:val="Tables"/>
            </w:pPr>
          </w:p>
        </w:tc>
      </w:tr>
      <w:tr w:rsidR="00A03F65" w14:paraId="6D6886A9" w14:textId="77777777" w:rsidTr="00A03F65">
        <w:trPr>
          <w:trHeight w:val="279"/>
        </w:trPr>
        <w:tc>
          <w:tcPr>
            <w:tcW w:w="3539" w:type="dxa"/>
            <w:tcBorders>
              <w:bottom w:val="single" w:sz="4" w:space="0" w:color="auto"/>
            </w:tcBorders>
            <w:shd w:val="clear" w:color="auto" w:fill="D4F2D9" w:themeFill="accent3" w:themeFillTint="33"/>
            <w:vAlign w:val="center"/>
          </w:tcPr>
          <w:p w14:paraId="6BB54653" w14:textId="77777777" w:rsidR="00A03F65" w:rsidRDefault="00A03F65" w:rsidP="00A03F65">
            <w:pPr>
              <w:pStyle w:val="Tables"/>
            </w:pPr>
            <w:r>
              <w:t>Carbon offset contribution</w:t>
            </w:r>
          </w:p>
        </w:tc>
        <w:tc>
          <w:tcPr>
            <w:tcW w:w="5477" w:type="dxa"/>
            <w:tcBorders>
              <w:bottom w:val="single" w:sz="4" w:space="0" w:color="auto"/>
            </w:tcBorders>
          </w:tcPr>
          <w:p w14:paraId="2457C8B4" w14:textId="77777777" w:rsidR="00A03F65" w:rsidRDefault="00A03F65" w:rsidP="00A03F65">
            <w:pPr>
              <w:pStyle w:val="Tables"/>
            </w:pPr>
          </w:p>
          <w:p w14:paraId="56BB6041" w14:textId="77777777" w:rsidR="00A03F65" w:rsidRDefault="00A03F65" w:rsidP="00A03F65">
            <w:pPr>
              <w:pStyle w:val="Tables"/>
            </w:pPr>
          </w:p>
        </w:tc>
      </w:tr>
    </w:tbl>
    <w:p w14:paraId="1DD1525E" w14:textId="77777777" w:rsidR="00A03F65" w:rsidRDefault="00A03F65"/>
    <w:p w14:paraId="31287C9F" w14:textId="284794E4" w:rsidR="004D149D" w:rsidRPr="00861628" w:rsidRDefault="004D149D">
      <w:pPr>
        <w:rPr>
          <w:rFonts w:eastAsiaTheme="majorEastAsia" w:cstheme="majorBidi"/>
          <w:b/>
          <w:bCs/>
          <w:color w:val="37B34A" w:themeColor="accent3"/>
          <w:sz w:val="36"/>
          <w:szCs w:val="32"/>
        </w:rPr>
      </w:pPr>
      <w:r w:rsidRPr="00861628">
        <w:rPr>
          <w:b/>
          <w:bCs/>
          <w:i/>
        </w:rPr>
        <w:t>Developers should also provide an ‘unlocked’ excel file(s) setting out their calculations</w:t>
      </w:r>
      <w:bookmarkStart w:id="2" w:name="_Toc51226157"/>
      <w:r w:rsidRPr="00861628">
        <w:rPr>
          <w:b/>
          <w:bCs/>
        </w:rPr>
        <w:br w:type="page"/>
      </w:r>
    </w:p>
    <w:p w14:paraId="7D9C38CF" w14:textId="09AF9D0C" w:rsidR="001C07D9" w:rsidRPr="00870209" w:rsidRDefault="001C07D9" w:rsidP="00870209">
      <w:pPr>
        <w:pStyle w:val="Heading1"/>
      </w:pPr>
      <w:r w:rsidRPr="00870209">
        <w:lastRenderedPageBreak/>
        <w:t xml:space="preserve">Energy </w:t>
      </w:r>
      <w:r w:rsidR="00337D06" w:rsidRPr="00870209">
        <w:t>Usage</w:t>
      </w:r>
      <w:bookmarkEnd w:id="2"/>
    </w:p>
    <w:p w14:paraId="2FBB5938" w14:textId="1A54C0B6" w:rsidR="00B07FCB" w:rsidRPr="00870209" w:rsidRDefault="00B07FCB" w:rsidP="00B07FCB">
      <w:pPr>
        <w:rPr>
          <w:i/>
        </w:rPr>
      </w:pPr>
      <w:r w:rsidRPr="00870209">
        <w:rPr>
          <w:i/>
        </w:rPr>
        <w:t xml:space="preserve">In this section developers are expected to set out how they have met the requirements of </w:t>
      </w:r>
      <w:r w:rsidR="003635CF" w:rsidRPr="00870209">
        <w:rPr>
          <w:i/>
        </w:rPr>
        <w:t>SC1</w:t>
      </w:r>
      <w:r w:rsidR="00027B86">
        <w:rPr>
          <w:i/>
        </w:rPr>
        <w:t xml:space="preserve"> </w:t>
      </w:r>
      <w:r w:rsidR="003635CF" w:rsidRPr="00870209">
        <w:rPr>
          <w:i/>
        </w:rPr>
        <w:t>K</w:t>
      </w:r>
      <w:r w:rsidR="00FB5CDF">
        <w:rPr>
          <w:i/>
        </w:rPr>
        <w:t>.</w:t>
      </w:r>
      <w:r w:rsidR="003635CF" w:rsidRPr="00870209">
        <w:rPr>
          <w:i/>
        </w:rPr>
        <w:t>1. The approach to demonstrating compliance is set out below.</w:t>
      </w:r>
    </w:p>
    <w:p w14:paraId="6D3C5FB9" w14:textId="58EDA40D" w:rsidR="001C07D9" w:rsidRPr="00870209" w:rsidRDefault="00EA5D78" w:rsidP="00870209">
      <w:pPr>
        <w:pStyle w:val="Heading2"/>
      </w:pPr>
      <w:r w:rsidRPr="00870209">
        <w:t>Calculation methodologies</w:t>
      </w:r>
    </w:p>
    <w:p w14:paraId="4031263B" w14:textId="3BB3988D" w:rsidR="00461CD0" w:rsidRPr="00870209" w:rsidRDefault="00B809AE" w:rsidP="0012147E">
      <w:pPr>
        <w:rPr>
          <w:i/>
        </w:rPr>
      </w:pPr>
      <w:r>
        <w:rPr>
          <w:i/>
        </w:rPr>
        <w:t>S</w:t>
      </w:r>
      <w:r w:rsidR="00461CD0" w:rsidRPr="00870209">
        <w:rPr>
          <w:i/>
        </w:rPr>
        <w:t>et out calculation methodology</w:t>
      </w:r>
      <w:r w:rsidR="00EA5D78" w:rsidRPr="00870209">
        <w:rPr>
          <w:i/>
        </w:rPr>
        <w:t>(</w:t>
      </w:r>
      <w:r w:rsidR="00255529">
        <w:rPr>
          <w:i/>
        </w:rPr>
        <w:t>/</w:t>
      </w:r>
      <w:proofErr w:type="spellStart"/>
      <w:r w:rsidR="00EA5D78" w:rsidRPr="00870209">
        <w:rPr>
          <w:i/>
        </w:rPr>
        <w:t>ies</w:t>
      </w:r>
      <w:proofErr w:type="spellEnd"/>
      <w:r w:rsidR="00EA5D78" w:rsidRPr="00870209">
        <w:rPr>
          <w:i/>
        </w:rPr>
        <w:t>)</w:t>
      </w:r>
      <w:r w:rsidR="00461CD0" w:rsidRPr="00870209">
        <w:rPr>
          <w:i/>
        </w:rPr>
        <w:t>, and relevant regulations complied with</w:t>
      </w:r>
      <w:r w:rsidR="00264B93">
        <w:rPr>
          <w:i/>
        </w:rPr>
        <w:t xml:space="preserve">, </w:t>
      </w:r>
      <w:r w:rsidR="00461CD0" w:rsidRPr="00870209">
        <w:rPr>
          <w:i/>
        </w:rPr>
        <w:t xml:space="preserve">e.g. </w:t>
      </w:r>
      <w:r w:rsidR="00EA5D78" w:rsidRPr="00870209">
        <w:rPr>
          <w:i/>
        </w:rPr>
        <w:t>SAP/SBEM</w:t>
      </w:r>
      <w:r>
        <w:rPr>
          <w:i/>
        </w:rPr>
        <w:t>, including</w:t>
      </w:r>
      <w:r w:rsidR="00EA5D78" w:rsidRPr="00870209">
        <w:rPr>
          <w:i/>
        </w:rPr>
        <w:t xml:space="preserve"> version used</w:t>
      </w:r>
      <w:r w:rsidR="00DF15CB">
        <w:rPr>
          <w:i/>
        </w:rPr>
        <w:t>.</w:t>
      </w:r>
    </w:p>
    <w:p w14:paraId="3894802C" w14:textId="1600F15C" w:rsidR="001C07D9" w:rsidRPr="00870209" w:rsidRDefault="00F51CAE" w:rsidP="00870209">
      <w:pPr>
        <w:pStyle w:val="Heading2"/>
      </w:pPr>
      <w:r>
        <w:t>Efficien</w:t>
      </w:r>
      <w:r w:rsidR="00DA7068">
        <w:t>t</w:t>
      </w:r>
      <w:r>
        <w:t xml:space="preserve"> </w:t>
      </w:r>
      <w:r w:rsidR="00FB5CDF" w:rsidRPr="009912B1">
        <w:rPr>
          <w:u w:val="single"/>
        </w:rPr>
        <w:t>b</w:t>
      </w:r>
      <w:r w:rsidR="00461CD0" w:rsidRPr="009912B1">
        <w:rPr>
          <w:u w:val="single"/>
        </w:rPr>
        <w:t>aseline</w:t>
      </w:r>
      <w:r w:rsidR="00461CD0" w:rsidRPr="00870209">
        <w:t xml:space="preserve"> </w:t>
      </w:r>
      <w:r w:rsidR="00870209">
        <w:t>c</w:t>
      </w:r>
      <w:r w:rsidR="00461CD0" w:rsidRPr="00870209">
        <w:t>alculation</w:t>
      </w:r>
    </w:p>
    <w:p w14:paraId="3405F08D" w14:textId="14A63308" w:rsidR="001C07D9" w:rsidRPr="00870209" w:rsidRDefault="00B102BB" w:rsidP="0012147E">
      <w:pPr>
        <w:rPr>
          <w:i/>
        </w:rPr>
      </w:pPr>
      <w:r w:rsidRPr="00870209">
        <w:rPr>
          <w:i/>
        </w:rPr>
        <w:t xml:space="preserve">In this section developers will calculate the emissions requirement that their development must </w:t>
      </w:r>
      <w:r w:rsidR="008D7BE4">
        <w:rPr>
          <w:i/>
        </w:rPr>
        <w:t xml:space="preserve">achieve to </w:t>
      </w:r>
      <w:r w:rsidRPr="00870209">
        <w:rPr>
          <w:i/>
        </w:rPr>
        <w:t>meet</w:t>
      </w:r>
      <w:r w:rsidR="00462511">
        <w:rPr>
          <w:i/>
        </w:rPr>
        <w:t xml:space="preserve"> </w:t>
      </w:r>
      <w:r w:rsidR="008D7BE4">
        <w:rPr>
          <w:i/>
        </w:rPr>
        <w:t>SC1</w:t>
      </w:r>
      <w:r w:rsidR="00027B86">
        <w:rPr>
          <w:i/>
        </w:rPr>
        <w:t xml:space="preserve"> </w:t>
      </w:r>
      <w:r w:rsidR="00A42761">
        <w:rPr>
          <w:i/>
        </w:rPr>
        <w:t>K.1</w:t>
      </w:r>
      <w:r w:rsidRPr="00870209">
        <w:rPr>
          <w:i/>
        </w:rPr>
        <w:t>.</w:t>
      </w:r>
    </w:p>
    <w:tbl>
      <w:tblPr>
        <w:tblStyle w:val="TableGrid"/>
        <w:tblW w:w="9397" w:type="dxa"/>
        <w:tblLook w:val="04A0" w:firstRow="1" w:lastRow="0" w:firstColumn="1" w:lastColumn="0" w:noHBand="0" w:noVBand="1"/>
      </w:tblPr>
      <w:tblGrid>
        <w:gridCol w:w="1814"/>
        <w:gridCol w:w="2527"/>
        <w:gridCol w:w="2528"/>
        <w:gridCol w:w="2528"/>
      </w:tblGrid>
      <w:tr w:rsidR="0039109A" w:rsidRPr="004D4136" w14:paraId="06135817" w14:textId="77777777" w:rsidTr="004D4136">
        <w:tc>
          <w:tcPr>
            <w:tcW w:w="1814" w:type="dxa"/>
            <w:shd w:val="clear" w:color="auto" w:fill="D4F2D9" w:themeFill="accent3" w:themeFillTint="33"/>
          </w:tcPr>
          <w:p w14:paraId="62EA1F85" w14:textId="77777777" w:rsidR="0039109A" w:rsidRPr="004D4136" w:rsidRDefault="0039109A" w:rsidP="004D4136">
            <w:pPr>
              <w:pStyle w:val="Tables"/>
            </w:pPr>
          </w:p>
        </w:tc>
        <w:tc>
          <w:tcPr>
            <w:tcW w:w="2527" w:type="dxa"/>
            <w:shd w:val="clear" w:color="auto" w:fill="D4F2D9" w:themeFill="accent3" w:themeFillTint="33"/>
          </w:tcPr>
          <w:p w14:paraId="4AC82A66" w14:textId="77777777" w:rsidR="0039109A" w:rsidRPr="004D4136" w:rsidRDefault="0039109A" w:rsidP="004D4136">
            <w:pPr>
              <w:pStyle w:val="Tables"/>
              <w:jc w:val="center"/>
            </w:pPr>
            <w:r w:rsidRPr="004D4136">
              <w:t>A</w:t>
            </w:r>
          </w:p>
        </w:tc>
        <w:tc>
          <w:tcPr>
            <w:tcW w:w="2528" w:type="dxa"/>
            <w:shd w:val="clear" w:color="auto" w:fill="D4F2D9" w:themeFill="accent3" w:themeFillTint="33"/>
          </w:tcPr>
          <w:p w14:paraId="7C0F7945" w14:textId="77777777" w:rsidR="0039109A" w:rsidRPr="004D4136" w:rsidRDefault="0039109A" w:rsidP="004D4136">
            <w:pPr>
              <w:pStyle w:val="Tables"/>
              <w:jc w:val="center"/>
            </w:pPr>
            <w:r w:rsidRPr="004D4136">
              <w:t>B</w:t>
            </w:r>
          </w:p>
        </w:tc>
        <w:tc>
          <w:tcPr>
            <w:tcW w:w="2528" w:type="dxa"/>
            <w:shd w:val="clear" w:color="auto" w:fill="D4F2D9" w:themeFill="accent3" w:themeFillTint="33"/>
          </w:tcPr>
          <w:p w14:paraId="38F9D3DA" w14:textId="77777777" w:rsidR="0070330D" w:rsidRPr="004D4136" w:rsidRDefault="0070330D" w:rsidP="004D4136">
            <w:pPr>
              <w:pStyle w:val="Tables"/>
              <w:jc w:val="center"/>
            </w:pPr>
            <w:r w:rsidRPr="004D4136">
              <w:t>C</w:t>
            </w:r>
          </w:p>
          <w:p w14:paraId="78AC53AF" w14:textId="6704AFF5" w:rsidR="0039109A" w:rsidRPr="004D4136" w:rsidRDefault="0070330D" w:rsidP="004D4136">
            <w:pPr>
              <w:pStyle w:val="Tables"/>
              <w:jc w:val="center"/>
            </w:pPr>
            <w:r w:rsidRPr="004D4136">
              <w:t>(</w:t>
            </w:r>
            <w:r w:rsidR="0039109A" w:rsidRPr="004D4136">
              <w:t xml:space="preserve">A </w:t>
            </w:r>
            <w:r w:rsidRPr="004D4136">
              <w:t>–</w:t>
            </w:r>
            <w:r w:rsidR="0039109A" w:rsidRPr="004D4136">
              <w:t xml:space="preserve"> B</w:t>
            </w:r>
            <w:r w:rsidRPr="004D4136">
              <w:t>)</w:t>
            </w:r>
          </w:p>
        </w:tc>
      </w:tr>
      <w:tr w:rsidR="00EA5D78" w:rsidRPr="004D4136" w14:paraId="190915F4" w14:textId="77777777" w:rsidTr="004D4136">
        <w:tc>
          <w:tcPr>
            <w:tcW w:w="1814" w:type="dxa"/>
            <w:shd w:val="clear" w:color="auto" w:fill="D4F2D9" w:themeFill="accent3" w:themeFillTint="33"/>
          </w:tcPr>
          <w:p w14:paraId="2F27130B" w14:textId="77777777" w:rsidR="00EA5D78" w:rsidRPr="004D4136" w:rsidRDefault="00EA5D78" w:rsidP="004D4136">
            <w:pPr>
              <w:pStyle w:val="Tables"/>
            </w:pPr>
            <w:r w:rsidRPr="004D4136">
              <w:t>Building</w:t>
            </w:r>
          </w:p>
        </w:tc>
        <w:tc>
          <w:tcPr>
            <w:tcW w:w="2527" w:type="dxa"/>
            <w:shd w:val="clear" w:color="auto" w:fill="D4F2D9" w:themeFill="accent3" w:themeFillTint="33"/>
          </w:tcPr>
          <w:p w14:paraId="091258AD" w14:textId="470084D6" w:rsidR="00EA5D78" w:rsidRPr="004D4136" w:rsidRDefault="00A42761" w:rsidP="004D4136">
            <w:pPr>
              <w:pStyle w:val="Tables"/>
            </w:pPr>
            <w:r>
              <w:t xml:space="preserve">Part L </w:t>
            </w:r>
            <w:r w:rsidR="00A5390C">
              <w:t xml:space="preserve">Baseline </w:t>
            </w:r>
            <w:r>
              <w:t xml:space="preserve">Emissions </w:t>
            </w:r>
          </w:p>
          <w:p w14:paraId="1FE0A9DC" w14:textId="591161B1" w:rsidR="00EA5D78" w:rsidRPr="004D4136" w:rsidRDefault="00EA5D78" w:rsidP="004D4136">
            <w:pPr>
              <w:pStyle w:val="Tables"/>
            </w:pPr>
            <w:r w:rsidRPr="004D4136">
              <w:t xml:space="preserve">(kg CO2 per </w:t>
            </w:r>
            <w:proofErr w:type="spellStart"/>
            <w:r w:rsidRPr="004D4136">
              <w:t>sq.m</w:t>
            </w:r>
            <w:proofErr w:type="spellEnd"/>
            <w:r w:rsidRPr="004D4136">
              <w:t xml:space="preserve">. </w:t>
            </w:r>
            <w:r w:rsidR="00DD3759">
              <w:t>pa</w:t>
            </w:r>
            <w:r w:rsidRPr="004D4136">
              <w:t>)</w:t>
            </w:r>
          </w:p>
        </w:tc>
        <w:tc>
          <w:tcPr>
            <w:tcW w:w="2528" w:type="dxa"/>
            <w:shd w:val="clear" w:color="auto" w:fill="D4F2D9" w:themeFill="accent3" w:themeFillTint="33"/>
          </w:tcPr>
          <w:p w14:paraId="08E11B91" w14:textId="79F4D1CB" w:rsidR="00EA5D78" w:rsidRPr="004D4136" w:rsidRDefault="00EA5D78" w:rsidP="004D4136">
            <w:pPr>
              <w:pStyle w:val="Tables"/>
            </w:pPr>
            <w:r w:rsidRPr="004D4136">
              <w:t>19% of</w:t>
            </w:r>
            <w:r w:rsidR="00A5390C">
              <w:t xml:space="preserve"> Part L Baseline</w:t>
            </w:r>
          </w:p>
          <w:p w14:paraId="3EEB3775" w14:textId="76185AC3" w:rsidR="0039109A" w:rsidRPr="004D4136" w:rsidRDefault="0039109A" w:rsidP="004D4136">
            <w:pPr>
              <w:pStyle w:val="Tables"/>
            </w:pPr>
            <w:r w:rsidRPr="004D4136">
              <w:t xml:space="preserve">(kg CO2 per </w:t>
            </w:r>
            <w:proofErr w:type="spellStart"/>
            <w:r w:rsidRPr="004D4136">
              <w:t>sq.m</w:t>
            </w:r>
            <w:proofErr w:type="spellEnd"/>
            <w:r w:rsidRPr="004D4136">
              <w:t xml:space="preserve">. </w:t>
            </w:r>
            <w:r w:rsidR="00DD3759">
              <w:t>pa</w:t>
            </w:r>
            <w:r w:rsidRPr="004D4136">
              <w:t>)</w:t>
            </w:r>
          </w:p>
        </w:tc>
        <w:tc>
          <w:tcPr>
            <w:tcW w:w="2528" w:type="dxa"/>
            <w:shd w:val="clear" w:color="auto" w:fill="D4F2D9" w:themeFill="accent3" w:themeFillTint="33"/>
          </w:tcPr>
          <w:p w14:paraId="60BB5CAB" w14:textId="40214099" w:rsidR="0039109A" w:rsidRPr="004D4136" w:rsidRDefault="00A5390C" w:rsidP="004D4136">
            <w:pPr>
              <w:pStyle w:val="Tables"/>
            </w:pPr>
            <w:r>
              <w:t xml:space="preserve">Efficient </w:t>
            </w:r>
            <w:r w:rsidR="0039109A" w:rsidRPr="004D4136">
              <w:t xml:space="preserve">Baseline </w:t>
            </w:r>
            <w:r w:rsidR="00B102BB" w:rsidRPr="004D4136">
              <w:t xml:space="preserve">emissions </w:t>
            </w:r>
            <w:r w:rsidR="0016458B">
              <w:t>target</w:t>
            </w:r>
            <w:r w:rsidR="0039109A" w:rsidRPr="004D4136">
              <w:t>:</w:t>
            </w:r>
          </w:p>
          <w:p w14:paraId="0EDEEBCF" w14:textId="1333075F" w:rsidR="0039109A" w:rsidRPr="004D4136" w:rsidRDefault="0039109A" w:rsidP="004D4136">
            <w:pPr>
              <w:pStyle w:val="Tables"/>
            </w:pPr>
            <w:r w:rsidRPr="004D4136">
              <w:t xml:space="preserve">(kg CO2 per </w:t>
            </w:r>
            <w:proofErr w:type="spellStart"/>
            <w:r w:rsidRPr="004D4136">
              <w:t>sq.m</w:t>
            </w:r>
            <w:proofErr w:type="spellEnd"/>
            <w:r w:rsidRPr="004D4136">
              <w:t xml:space="preserve">. </w:t>
            </w:r>
            <w:r w:rsidR="00DD3759">
              <w:t>pa</w:t>
            </w:r>
            <w:r w:rsidRPr="004D4136">
              <w:t>)</w:t>
            </w:r>
          </w:p>
        </w:tc>
      </w:tr>
      <w:tr w:rsidR="00EA5D78" w:rsidRPr="004D4136" w14:paraId="3B8FE951" w14:textId="77777777" w:rsidTr="004D4136">
        <w:tc>
          <w:tcPr>
            <w:tcW w:w="1814" w:type="dxa"/>
          </w:tcPr>
          <w:p w14:paraId="0C9BFC7F" w14:textId="6AFC3468" w:rsidR="00EA5D78" w:rsidRPr="004D4136" w:rsidRDefault="00255529" w:rsidP="004D4136">
            <w:pPr>
              <w:pStyle w:val="Tables"/>
              <w:rPr>
                <w:b w:val="0"/>
                <w:i/>
              </w:rPr>
            </w:pPr>
            <w:r>
              <w:rPr>
                <w:b w:val="0"/>
                <w:i/>
              </w:rPr>
              <w:t xml:space="preserve">e.g. </w:t>
            </w:r>
            <w:r w:rsidR="00EA5D78" w:rsidRPr="004D4136">
              <w:rPr>
                <w:b w:val="0"/>
                <w:i/>
              </w:rPr>
              <w:t xml:space="preserve">Residential Unit </w:t>
            </w:r>
            <w:r>
              <w:rPr>
                <w:b w:val="0"/>
                <w:i/>
              </w:rPr>
              <w:t xml:space="preserve">Type </w:t>
            </w:r>
            <w:r w:rsidR="00EA5D78" w:rsidRPr="004D4136">
              <w:rPr>
                <w:b w:val="0"/>
                <w:i/>
              </w:rPr>
              <w:t>1</w:t>
            </w:r>
          </w:p>
        </w:tc>
        <w:tc>
          <w:tcPr>
            <w:tcW w:w="2527" w:type="dxa"/>
          </w:tcPr>
          <w:p w14:paraId="57325938" w14:textId="77777777" w:rsidR="00EA5D78" w:rsidRPr="004D4136" w:rsidRDefault="00EA5D78" w:rsidP="004D4136">
            <w:pPr>
              <w:pStyle w:val="Tables"/>
            </w:pPr>
          </w:p>
        </w:tc>
        <w:tc>
          <w:tcPr>
            <w:tcW w:w="2528" w:type="dxa"/>
          </w:tcPr>
          <w:p w14:paraId="4195A551" w14:textId="77777777" w:rsidR="00EA5D78" w:rsidRPr="004D4136" w:rsidRDefault="00EA5D78" w:rsidP="004D4136">
            <w:pPr>
              <w:pStyle w:val="Tables"/>
            </w:pPr>
          </w:p>
        </w:tc>
        <w:tc>
          <w:tcPr>
            <w:tcW w:w="2528" w:type="dxa"/>
          </w:tcPr>
          <w:p w14:paraId="24F3E474" w14:textId="77777777" w:rsidR="00EA5D78" w:rsidRPr="004D4136" w:rsidRDefault="00EA5D78" w:rsidP="004D4136">
            <w:pPr>
              <w:pStyle w:val="Tables"/>
            </w:pPr>
          </w:p>
        </w:tc>
      </w:tr>
      <w:tr w:rsidR="00EA5D78" w:rsidRPr="004D4136" w14:paraId="76F24FA7" w14:textId="77777777" w:rsidTr="004D4136">
        <w:tc>
          <w:tcPr>
            <w:tcW w:w="1814" w:type="dxa"/>
          </w:tcPr>
          <w:p w14:paraId="1AF6A497" w14:textId="754D7132" w:rsidR="00EA5D78" w:rsidRPr="004D4136" w:rsidRDefault="00255529" w:rsidP="004D4136">
            <w:pPr>
              <w:pStyle w:val="Tables"/>
              <w:rPr>
                <w:b w:val="0"/>
                <w:i/>
              </w:rPr>
            </w:pPr>
            <w:r>
              <w:rPr>
                <w:b w:val="0"/>
                <w:i/>
              </w:rPr>
              <w:t xml:space="preserve">e.g. </w:t>
            </w:r>
            <w:r w:rsidR="00EA5D78" w:rsidRPr="004D4136">
              <w:rPr>
                <w:b w:val="0"/>
                <w:i/>
              </w:rPr>
              <w:t xml:space="preserve">Residential Unit </w:t>
            </w:r>
            <w:r>
              <w:rPr>
                <w:b w:val="0"/>
                <w:i/>
              </w:rPr>
              <w:t xml:space="preserve">Type </w:t>
            </w:r>
            <w:r w:rsidR="00EA5D78" w:rsidRPr="004D4136">
              <w:rPr>
                <w:b w:val="0"/>
                <w:i/>
              </w:rPr>
              <w:t>2</w:t>
            </w:r>
          </w:p>
        </w:tc>
        <w:tc>
          <w:tcPr>
            <w:tcW w:w="2527" w:type="dxa"/>
          </w:tcPr>
          <w:p w14:paraId="0314F85F" w14:textId="77777777" w:rsidR="00EA5D78" w:rsidRPr="004D4136" w:rsidRDefault="00EA5D78" w:rsidP="004D4136">
            <w:pPr>
              <w:pStyle w:val="Tables"/>
            </w:pPr>
          </w:p>
        </w:tc>
        <w:tc>
          <w:tcPr>
            <w:tcW w:w="2528" w:type="dxa"/>
          </w:tcPr>
          <w:p w14:paraId="5688FAE0" w14:textId="77777777" w:rsidR="00EA5D78" w:rsidRPr="004D4136" w:rsidRDefault="00EA5D78" w:rsidP="004D4136">
            <w:pPr>
              <w:pStyle w:val="Tables"/>
            </w:pPr>
          </w:p>
        </w:tc>
        <w:tc>
          <w:tcPr>
            <w:tcW w:w="2528" w:type="dxa"/>
          </w:tcPr>
          <w:p w14:paraId="600D3D37" w14:textId="77777777" w:rsidR="00EA5D78" w:rsidRPr="004D4136" w:rsidRDefault="00EA5D78" w:rsidP="004D4136">
            <w:pPr>
              <w:pStyle w:val="Tables"/>
            </w:pPr>
          </w:p>
        </w:tc>
      </w:tr>
      <w:tr w:rsidR="00EA5D78" w:rsidRPr="004D4136" w14:paraId="430FEEE5" w14:textId="77777777" w:rsidTr="004D4136">
        <w:tc>
          <w:tcPr>
            <w:tcW w:w="1814" w:type="dxa"/>
          </w:tcPr>
          <w:p w14:paraId="48E6B05B" w14:textId="5D9A42A8" w:rsidR="00EA5D78" w:rsidRPr="004D4136" w:rsidRDefault="00255529" w:rsidP="004D4136">
            <w:pPr>
              <w:pStyle w:val="Tables"/>
              <w:rPr>
                <w:b w:val="0"/>
                <w:i/>
              </w:rPr>
            </w:pPr>
            <w:r>
              <w:rPr>
                <w:b w:val="0"/>
                <w:i/>
              </w:rPr>
              <w:t xml:space="preserve">e.g. </w:t>
            </w:r>
            <w:r w:rsidR="00EA5D78" w:rsidRPr="004D4136">
              <w:rPr>
                <w:b w:val="0"/>
                <w:i/>
              </w:rPr>
              <w:t>Retail Unit 1</w:t>
            </w:r>
          </w:p>
        </w:tc>
        <w:tc>
          <w:tcPr>
            <w:tcW w:w="2527" w:type="dxa"/>
          </w:tcPr>
          <w:p w14:paraId="5508621B" w14:textId="77777777" w:rsidR="00EA5D78" w:rsidRPr="004D4136" w:rsidRDefault="00EA5D78" w:rsidP="004D4136">
            <w:pPr>
              <w:pStyle w:val="Tables"/>
            </w:pPr>
          </w:p>
        </w:tc>
        <w:tc>
          <w:tcPr>
            <w:tcW w:w="2528" w:type="dxa"/>
          </w:tcPr>
          <w:p w14:paraId="3DA897DA" w14:textId="77777777" w:rsidR="00EA5D78" w:rsidRPr="004D4136" w:rsidRDefault="00EA5D78" w:rsidP="004D4136">
            <w:pPr>
              <w:pStyle w:val="Tables"/>
            </w:pPr>
          </w:p>
        </w:tc>
        <w:tc>
          <w:tcPr>
            <w:tcW w:w="2528" w:type="dxa"/>
          </w:tcPr>
          <w:p w14:paraId="07D64B35" w14:textId="77777777" w:rsidR="00EA5D78" w:rsidRPr="004D4136" w:rsidRDefault="00EA5D78" w:rsidP="004D4136">
            <w:pPr>
              <w:pStyle w:val="Tables"/>
            </w:pPr>
          </w:p>
        </w:tc>
      </w:tr>
      <w:tr w:rsidR="00EA5D78" w:rsidRPr="004D4136" w14:paraId="05F0EE23" w14:textId="77777777" w:rsidTr="004D4136">
        <w:tc>
          <w:tcPr>
            <w:tcW w:w="1814" w:type="dxa"/>
            <w:shd w:val="clear" w:color="auto" w:fill="D4F2D9" w:themeFill="accent3" w:themeFillTint="33"/>
          </w:tcPr>
          <w:p w14:paraId="554C9B56" w14:textId="77777777" w:rsidR="00EA5D78" w:rsidRPr="004D4136" w:rsidRDefault="00EA5D78" w:rsidP="004D4136">
            <w:pPr>
              <w:pStyle w:val="Tables"/>
            </w:pPr>
            <w:r w:rsidRPr="004D4136">
              <w:t>Total</w:t>
            </w:r>
          </w:p>
        </w:tc>
        <w:tc>
          <w:tcPr>
            <w:tcW w:w="2527" w:type="dxa"/>
            <w:shd w:val="clear" w:color="auto" w:fill="D4F2D9" w:themeFill="accent3" w:themeFillTint="33"/>
          </w:tcPr>
          <w:p w14:paraId="76F00B67" w14:textId="77777777" w:rsidR="00EA5D78" w:rsidRPr="004D4136" w:rsidRDefault="00EA5D78" w:rsidP="004D4136">
            <w:pPr>
              <w:pStyle w:val="Tables"/>
            </w:pPr>
          </w:p>
        </w:tc>
        <w:tc>
          <w:tcPr>
            <w:tcW w:w="2528" w:type="dxa"/>
            <w:shd w:val="clear" w:color="auto" w:fill="D4F2D9" w:themeFill="accent3" w:themeFillTint="33"/>
          </w:tcPr>
          <w:p w14:paraId="71F27476" w14:textId="77777777" w:rsidR="00EA5D78" w:rsidRPr="004D4136" w:rsidRDefault="00EA5D78" w:rsidP="004D4136">
            <w:pPr>
              <w:pStyle w:val="Tables"/>
            </w:pPr>
          </w:p>
        </w:tc>
        <w:tc>
          <w:tcPr>
            <w:tcW w:w="2528" w:type="dxa"/>
            <w:shd w:val="clear" w:color="auto" w:fill="D4F2D9" w:themeFill="accent3" w:themeFillTint="33"/>
          </w:tcPr>
          <w:p w14:paraId="7D6AD16B" w14:textId="77777777" w:rsidR="00EA5D78" w:rsidRPr="004D4136" w:rsidRDefault="00EA5D78" w:rsidP="004D4136">
            <w:pPr>
              <w:pStyle w:val="Tables"/>
            </w:pPr>
          </w:p>
        </w:tc>
      </w:tr>
    </w:tbl>
    <w:p w14:paraId="7A77165E" w14:textId="77777777" w:rsidR="001C07D9" w:rsidRPr="00870209" w:rsidRDefault="001C07D9" w:rsidP="00870209">
      <w:pPr>
        <w:pStyle w:val="Heading2"/>
      </w:pPr>
      <w:r w:rsidRPr="00870209">
        <w:t>Application of the energy hierarchy</w:t>
      </w:r>
    </w:p>
    <w:p w14:paraId="45A1FC4C" w14:textId="56B7FE21" w:rsidR="0039109A" w:rsidRPr="00870209" w:rsidRDefault="0039109A" w:rsidP="0012147E">
      <w:pPr>
        <w:rPr>
          <w:i/>
        </w:rPr>
      </w:pPr>
      <w:r w:rsidRPr="00870209">
        <w:rPr>
          <w:i/>
        </w:rPr>
        <w:t>The purpose of this section is for developers to set out how they have applied the energy hierarchy as required by policy SC1</w:t>
      </w:r>
      <w:r w:rsidR="00FB5CDF">
        <w:rPr>
          <w:i/>
        </w:rPr>
        <w:t xml:space="preserve"> </w:t>
      </w:r>
      <w:r w:rsidRPr="00870209">
        <w:rPr>
          <w:i/>
        </w:rPr>
        <w:t xml:space="preserve">H. Under each heading developers should set out the </w:t>
      </w:r>
      <w:r w:rsidR="00F60CE4" w:rsidRPr="00870209">
        <w:rPr>
          <w:i/>
        </w:rPr>
        <w:t xml:space="preserve">measures they are proposing and the </w:t>
      </w:r>
      <w:r w:rsidRPr="00870209">
        <w:rPr>
          <w:i/>
        </w:rPr>
        <w:t xml:space="preserve">target performance they are seeking (e.g. u-values, </w:t>
      </w:r>
      <w:proofErr w:type="spellStart"/>
      <w:r w:rsidRPr="00870209">
        <w:rPr>
          <w:i/>
        </w:rPr>
        <w:t>lm</w:t>
      </w:r>
      <w:proofErr w:type="spellEnd"/>
      <w:r w:rsidRPr="00870209">
        <w:rPr>
          <w:i/>
        </w:rPr>
        <w:t>/w, efficiency)</w:t>
      </w:r>
      <w:r w:rsidR="00B102BB" w:rsidRPr="00870209">
        <w:rPr>
          <w:i/>
        </w:rPr>
        <w:t xml:space="preserve">. Where developers have chosen not to use an </w:t>
      </w:r>
      <w:r w:rsidR="000C59D9" w:rsidRPr="00870209">
        <w:rPr>
          <w:i/>
        </w:rPr>
        <w:t>approach,</w:t>
      </w:r>
      <w:r w:rsidR="00B102BB" w:rsidRPr="00870209">
        <w:rPr>
          <w:i/>
        </w:rPr>
        <w:t xml:space="preserve"> they must set out a justification for their decision, including issues of technical feasibility, carbon savings available, and cost.</w:t>
      </w:r>
    </w:p>
    <w:p w14:paraId="7258DC07" w14:textId="400D2B9B" w:rsidR="00F60CE4" w:rsidRPr="00870209" w:rsidRDefault="00F60CE4" w:rsidP="00870209">
      <w:pPr>
        <w:pStyle w:val="Heading3"/>
      </w:pPr>
      <w:r w:rsidRPr="00870209">
        <w:t xml:space="preserve">Fabric </w:t>
      </w:r>
      <w:r w:rsidR="00870209">
        <w:t>f</w:t>
      </w:r>
      <w:r w:rsidRPr="00870209">
        <w:t xml:space="preserve">irst </w:t>
      </w:r>
    </w:p>
    <w:p w14:paraId="55FDF260" w14:textId="77777777" w:rsidR="00F60CE4" w:rsidRPr="00870209" w:rsidRDefault="00F60CE4" w:rsidP="00870209">
      <w:pPr>
        <w:pStyle w:val="Heading4"/>
      </w:pPr>
      <w:r w:rsidRPr="00870209">
        <w:t>Glazing specification</w:t>
      </w:r>
    </w:p>
    <w:p w14:paraId="7726AC68" w14:textId="77777777" w:rsidR="00D72E70" w:rsidRPr="00870209" w:rsidRDefault="00F60CE4" w:rsidP="00870209">
      <w:pPr>
        <w:pStyle w:val="Heading4"/>
      </w:pPr>
      <w:r w:rsidRPr="00870209">
        <w:t xml:space="preserve">Air </w:t>
      </w:r>
      <w:r w:rsidR="00D72E70" w:rsidRPr="00870209">
        <w:t xml:space="preserve">tightness </w:t>
      </w:r>
    </w:p>
    <w:p w14:paraId="0A483434" w14:textId="210926EA" w:rsidR="00F60CE4" w:rsidRPr="00870209" w:rsidRDefault="00D72E70" w:rsidP="00870209">
      <w:pPr>
        <w:pStyle w:val="Heading4"/>
      </w:pPr>
      <w:r w:rsidRPr="00870209">
        <w:t>Insulation</w:t>
      </w:r>
    </w:p>
    <w:p w14:paraId="547A27A5" w14:textId="77777777" w:rsidR="0012147E" w:rsidRPr="00870209" w:rsidRDefault="00F60CE4" w:rsidP="00870209">
      <w:pPr>
        <w:pStyle w:val="Heading4"/>
      </w:pPr>
      <w:r w:rsidRPr="00870209">
        <w:t>Building services efficiency</w:t>
      </w:r>
    </w:p>
    <w:p w14:paraId="490AD62D" w14:textId="37806A48" w:rsidR="00D72E70" w:rsidRPr="00870209" w:rsidRDefault="0012147E" w:rsidP="00870209">
      <w:pPr>
        <w:pStyle w:val="Heading4"/>
      </w:pPr>
      <w:r w:rsidRPr="00870209">
        <w:t>Lighting and appliances</w:t>
      </w:r>
    </w:p>
    <w:p w14:paraId="2C1B81E1" w14:textId="09BF4C52" w:rsidR="00F60CE4" w:rsidRPr="00870209" w:rsidRDefault="00F60CE4" w:rsidP="00870209">
      <w:pPr>
        <w:pStyle w:val="Heading3"/>
      </w:pPr>
      <w:r w:rsidRPr="00870209">
        <w:t xml:space="preserve">Passive </w:t>
      </w:r>
      <w:r w:rsidR="00870209">
        <w:t>d</w:t>
      </w:r>
      <w:r w:rsidRPr="00870209">
        <w:t xml:space="preserve">esign </w:t>
      </w:r>
    </w:p>
    <w:p w14:paraId="365259AC" w14:textId="77777777" w:rsidR="00F60CE4" w:rsidRPr="00870209" w:rsidRDefault="00F60CE4" w:rsidP="00870209">
      <w:pPr>
        <w:pStyle w:val="Heading4"/>
      </w:pPr>
      <w:r w:rsidRPr="00870209">
        <w:t>Solar gain</w:t>
      </w:r>
    </w:p>
    <w:p w14:paraId="1046F986" w14:textId="77777777" w:rsidR="00F60CE4" w:rsidRPr="00870209" w:rsidRDefault="00F60CE4" w:rsidP="00870209">
      <w:pPr>
        <w:pStyle w:val="Heading4"/>
      </w:pPr>
      <w:r w:rsidRPr="00870209">
        <w:lastRenderedPageBreak/>
        <w:t>Thermal properties of building materials</w:t>
      </w:r>
    </w:p>
    <w:p w14:paraId="0DDF3B96" w14:textId="77777777" w:rsidR="00F60CE4" w:rsidRPr="00870209" w:rsidRDefault="00F60CE4" w:rsidP="00870209">
      <w:pPr>
        <w:pStyle w:val="Heading4"/>
      </w:pPr>
      <w:r w:rsidRPr="00870209">
        <w:t>Ventilation and heating</w:t>
      </w:r>
    </w:p>
    <w:p w14:paraId="47FD9BEB" w14:textId="2A949807" w:rsidR="001C07D9" w:rsidRPr="00870209" w:rsidRDefault="00F60CE4" w:rsidP="00870209">
      <w:pPr>
        <w:pStyle w:val="Heading3"/>
      </w:pPr>
      <w:r w:rsidRPr="00870209">
        <w:t xml:space="preserve">Landscaping </w:t>
      </w:r>
      <w:r w:rsidR="00870209">
        <w:t>m</w:t>
      </w:r>
      <w:r w:rsidRPr="00870209">
        <w:t>easures</w:t>
      </w:r>
    </w:p>
    <w:p w14:paraId="67536993" w14:textId="77777777" w:rsidR="00F60CE4" w:rsidRPr="00870209" w:rsidRDefault="00F60CE4" w:rsidP="00870209">
      <w:pPr>
        <w:pStyle w:val="Heading4"/>
      </w:pPr>
      <w:r w:rsidRPr="00870209">
        <w:t xml:space="preserve">Cooling </w:t>
      </w:r>
    </w:p>
    <w:p w14:paraId="06061921" w14:textId="77777777" w:rsidR="00F60CE4" w:rsidRPr="00870209" w:rsidRDefault="00F60CE4" w:rsidP="00870209">
      <w:pPr>
        <w:pStyle w:val="Heading4"/>
      </w:pPr>
      <w:r w:rsidRPr="00870209">
        <w:t xml:space="preserve">Heating Efficiency </w:t>
      </w:r>
    </w:p>
    <w:p w14:paraId="32FEA99B" w14:textId="77777777" w:rsidR="00F60CE4" w:rsidRPr="00870209" w:rsidRDefault="00F60CE4" w:rsidP="00870209">
      <w:pPr>
        <w:pStyle w:val="Heading4"/>
      </w:pPr>
      <w:r w:rsidRPr="00870209">
        <w:t>Insulation</w:t>
      </w:r>
    </w:p>
    <w:p w14:paraId="26BE0CD6" w14:textId="23481C3D" w:rsidR="00A03F65" w:rsidRPr="00A03F65" w:rsidRDefault="00A03F65" w:rsidP="00A03F65">
      <w:pPr>
        <w:spacing w:before="240" w:after="80" w:line="240" w:lineRule="auto"/>
        <w:outlineLvl w:val="1"/>
        <w:rPr>
          <w:rFonts w:eastAsiaTheme="majorEastAsia" w:cstheme="majorBidi"/>
          <w:color w:val="00BCF1" w:themeColor="accent1"/>
          <w:sz w:val="32"/>
          <w:szCs w:val="28"/>
        </w:rPr>
      </w:pPr>
      <w:r w:rsidRPr="00A03F65">
        <w:rPr>
          <w:rFonts w:eastAsiaTheme="majorEastAsia" w:cstheme="majorBidi"/>
          <w:color w:val="00BCF1" w:themeColor="accent1"/>
          <w:sz w:val="32"/>
          <w:szCs w:val="28"/>
        </w:rPr>
        <w:t xml:space="preserve">BER/DER </w:t>
      </w:r>
      <w:r w:rsidR="009912B1" w:rsidRPr="009912B1">
        <w:rPr>
          <w:rFonts w:eastAsiaTheme="majorEastAsia" w:cstheme="majorBidi"/>
          <w:color w:val="00BCF1" w:themeColor="accent1"/>
          <w:sz w:val="32"/>
          <w:szCs w:val="28"/>
          <w:u w:val="single"/>
        </w:rPr>
        <w:t>after</w:t>
      </w:r>
      <w:r w:rsidR="009912B1" w:rsidRPr="009912B1">
        <w:rPr>
          <w:rFonts w:eastAsiaTheme="majorEastAsia" w:cstheme="majorBidi"/>
          <w:color w:val="00BCF1" w:themeColor="accent1"/>
          <w:sz w:val="32"/>
          <w:szCs w:val="28"/>
        </w:rPr>
        <w:t xml:space="preserve"> </w:t>
      </w:r>
      <w:r w:rsidR="009912B1">
        <w:rPr>
          <w:rFonts w:eastAsiaTheme="majorEastAsia" w:cstheme="majorBidi"/>
          <w:color w:val="00BCF1" w:themeColor="accent1"/>
          <w:sz w:val="32"/>
          <w:szCs w:val="28"/>
        </w:rPr>
        <w:t xml:space="preserve">19% </w:t>
      </w:r>
      <w:r w:rsidRPr="009912B1">
        <w:rPr>
          <w:rFonts w:eastAsiaTheme="majorEastAsia" w:cstheme="majorBidi"/>
          <w:color w:val="00BCF1" w:themeColor="accent1"/>
          <w:sz w:val="32"/>
          <w:szCs w:val="28"/>
        </w:rPr>
        <w:t>demand</w:t>
      </w:r>
      <w:r w:rsidRPr="00A03F65">
        <w:rPr>
          <w:rFonts w:eastAsiaTheme="majorEastAsia" w:cstheme="majorBidi"/>
          <w:color w:val="00BCF1" w:themeColor="accent1"/>
          <w:sz w:val="32"/>
          <w:szCs w:val="28"/>
        </w:rPr>
        <w:t xml:space="preserve"> reduction and </w:t>
      </w:r>
      <w:r>
        <w:rPr>
          <w:rFonts w:eastAsiaTheme="majorEastAsia" w:cstheme="majorBidi"/>
          <w:color w:val="00BCF1" w:themeColor="accent1"/>
          <w:sz w:val="32"/>
          <w:szCs w:val="28"/>
        </w:rPr>
        <w:t>a</w:t>
      </w:r>
      <w:r w:rsidRPr="00A03F65">
        <w:rPr>
          <w:rFonts w:eastAsiaTheme="majorEastAsia" w:cstheme="majorBidi"/>
          <w:color w:val="00BCF1" w:themeColor="accent1"/>
          <w:sz w:val="32"/>
          <w:szCs w:val="28"/>
        </w:rPr>
        <w:t xml:space="preserve">ctual % </w:t>
      </w:r>
      <w:r>
        <w:rPr>
          <w:rFonts w:eastAsiaTheme="majorEastAsia" w:cstheme="majorBidi"/>
          <w:color w:val="00BCF1" w:themeColor="accent1"/>
          <w:sz w:val="32"/>
          <w:szCs w:val="28"/>
        </w:rPr>
        <w:t>i</w:t>
      </w:r>
      <w:r w:rsidRPr="00A03F65">
        <w:rPr>
          <w:rFonts w:eastAsiaTheme="majorEastAsia" w:cstheme="majorBidi"/>
          <w:color w:val="00BCF1" w:themeColor="accent1"/>
          <w:sz w:val="32"/>
          <w:szCs w:val="28"/>
        </w:rPr>
        <w:t xml:space="preserve">mprovement </w:t>
      </w:r>
    </w:p>
    <w:p w14:paraId="1670EB8C" w14:textId="55A6A98F" w:rsidR="00AB24A7" w:rsidRPr="000854CE" w:rsidRDefault="00AB24A7" w:rsidP="000854CE">
      <w:pPr>
        <w:rPr>
          <w:i/>
        </w:rPr>
      </w:pPr>
      <w:r w:rsidRPr="000854CE">
        <w:rPr>
          <w:i/>
        </w:rPr>
        <w:t xml:space="preserve">Developers must calculate the actual BER/DER for the development having applied </w:t>
      </w:r>
      <w:r w:rsidR="00043147" w:rsidRPr="000854CE">
        <w:rPr>
          <w:i/>
        </w:rPr>
        <w:t>the demand reduction measures in line with the Energy Hierarchy as above</w:t>
      </w:r>
    </w:p>
    <w:tbl>
      <w:tblPr>
        <w:tblStyle w:val="TableGrid"/>
        <w:tblW w:w="8784" w:type="dxa"/>
        <w:tblLook w:val="04A0" w:firstRow="1" w:lastRow="0" w:firstColumn="1" w:lastColumn="0" w:noHBand="0" w:noVBand="1"/>
      </w:tblPr>
      <w:tblGrid>
        <w:gridCol w:w="1814"/>
        <w:gridCol w:w="2323"/>
        <w:gridCol w:w="2323"/>
        <w:gridCol w:w="2324"/>
      </w:tblGrid>
      <w:tr w:rsidR="004D4136" w:rsidRPr="00870209" w14:paraId="7BC199AA" w14:textId="7B607CD1" w:rsidTr="004D4136">
        <w:tc>
          <w:tcPr>
            <w:tcW w:w="1814" w:type="dxa"/>
            <w:shd w:val="clear" w:color="auto" w:fill="D4F2D9" w:themeFill="accent3" w:themeFillTint="33"/>
          </w:tcPr>
          <w:p w14:paraId="67D0659F" w14:textId="6FB38DA3" w:rsidR="0070330D" w:rsidRPr="00870209" w:rsidRDefault="0070330D" w:rsidP="004D4136">
            <w:pPr>
              <w:pStyle w:val="Tables"/>
            </w:pPr>
          </w:p>
        </w:tc>
        <w:tc>
          <w:tcPr>
            <w:tcW w:w="2323" w:type="dxa"/>
            <w:shd w:val="clear" w:color="auto" w:fill="D4F2D9" w:themeFill="accent3" w:themeFillTint="33"/>
          </w:tcPr>
          <w:p w14:paraId="40D76DA9" w14:textId="75C3B40E" w:rsidR="0070330D" w:rsidRPr="00870209" w:rsidRDefault="00532BD7" w:rsidP="004D4136">
            <w:pPr>
              <w:pStyle w:val="Tables"/>
              <w:jc w:val="center"/>
            </w:pPr>
            <w:r>
              <w:t>A</w:t>
            </w:r>
          </w:p>
        </w:tc>
        <w:tc>
          <w:tcPr>
            <w:tcW w:w="2323" w:type="dxa"/>
            <w:shd w:val="clear" w:color="auto" w:fill="D4F2D9" w:themeFill="accent3" w:themeFillTint="33"/>
          </w:tcPr>
          <w:p w14:paraId="2396D1A0" w14:textId="07E09290" w:rsidR="0070330D" w:rsidRPr="00870209" w:rsidRDefault="0070330D" w:rsidP="004D4136">
            <w:pPr>
              <w:pStyle w:val="Tables"/>
              <w:jc w:val="center"/>
            </w:pPr>
            <w:r w:rsidRPr="00870209">
              <w:t>D</w:t>
            </w:r>
          </w:p>
        </w:tc>
        <w:tc>
          <w:tcPr>
            <w:tcW w:w="2324" w:type="dxa"/>
            <w:shd w:val="clear" w:color="auto" w:fill="D4F2D9" w:themeFill="accent3" w:themeFillTint="33"/>
          </w:tcPr>
          <w:p w14:paraId="34546CBF" w14:textId="7403BE0C" w:rsidR="0070330D" w:rsidRPr="00870209" w:rsidRDefault="0070330D" w:rsidP="004D4136">
            <w:pPr>
              <w:pStyle w:val="Tables"/>
              <w:jc w:val="center"/>
            </w:pPr>
            <w:r w:rsidRPr="00870209">
              <w:t>E</w:t>
            </w:r>
          </w:p>
          <w:p w14:paraId="24235D5E" w14:textId="6FDF6682" w:rsidR="002438F5" w:rsidRPr="00870209" w:rsidRDefault="002438F5" w:rsidP="004D4136">
            <w:pPr>
              <w:pStyle w:val="Tables"/>
              <w:jc w:val="center"/>
            </w:pPr>
            <w:r w:rsidRPr="00870209">
              <w:t>(</w:t>
            </w:r>
            <w:r w:rsidR="00AD47D7" w:rsidRPr="00870209">
              <w:t xml:space="preserve">D – </w:t>
            </w:r>
            <w:r w:rsidR="00C12E92">
              <w:t>A</w:t>
            </w:r>
            <w:r w:rsidR="00AD47D7" w:rsidRPr="00870209">
              <w:t xml:space="preserve"> /100)</w:t>
            </w:r>
          </w:p>
        </w:tc>
      </w:tr>
      <w:tr w:rsidR="004D4136" w:rsidRPr="00870209" w14:paraId="6F7FEAA7" w14:textId="2A5DC55A" w:rsidTr="004D4136">
        <w:tc>
          <w:tcPr>
            <w:tcW w:w="1814" w:type="dxa"/>
            <w:shd w:val="clear" w:color="auto" w:fill="D4F2D9" w:themeFill="accent3" w:themeFillTint="33"/>
          </w:tcPr>
          <w:p w14:paraId="4D3109A4" w14:textId="2904736F" w:rsidR="0070330D" w:rsidRPr="00870209" w:rsidRDefault="0070330D" w:rsidP="004D4136">
            <w:pPr>
              <w:pStyle w:val="Tables"/>
            </w:pPr>
            <w:r w:rsidRPr="00870209">
              <w:t>Building</w:t>
            </w:r>
          </w:p>
        </w:tc>
        <w:tc>
          <w:tcPr>
            <w:tcW w:w="2323" w:type="dxa"/>
            <w:shd w:val="clear" w:color="auto" w:fill="D4F2D9" w:themeFill="accent3" w:themeFillTint="33"/>
          </w:tcPr>
          <w:p w14:paraId="6E20F881" w14:textId="2550CA19" w:rsidR="0070330D" w:rsidRPr="00870209" w:rsidRDefault="00532BD7" w:rsidP="004D4136">
            <w:pPr>
              <w:pStyle w:val="Tables"/>
            </w:pPr>
            <w:r>
              <w:t xml:space="preserve">Part L </w:t>
            </w:r>
            <w:r w:rsidR="0070330D" w:rsidRPr="00870209">
              <w:t>Baseline emissions rate:</w:t>
            </w:r>
          </w:p>
          <w:p w14:paraId="0B678BCA" w14:textId="1535DE7C" w:rsidR="0070330D" w:rsidRPr="00870209" w:rsidRDefault="0070330D" w:rsidP="004D4136">
            <w:pPr>
              <w:pStyle w:val="Tables"/>
            </w:pPr>
            <w:r w:rsidRPr="00870209">
              <w:t xml:space="preserve">(kg CO2 per </w:t>
            </w:r>
            <w:proofErr w:type="spellStart"/>
            <w:r w:rsidRPr="00870209">
              <w:t>sq.m</w:t>
            </w:r>
            <w:proofErr w:type="spellEnd"/>
            <w:r w:rsidRPr="00870209">
              <w:t xml:space="preserve">. </w:t>
            </w:r>
            <w:r w:rsidR="00DD3759">
              <w:t>pa</w:t>
            </w:r>
            <w:r w:rsidRPr="00870209">
              <w:t>)</w:t>
            </w:r>
          </w:p>
        </w:tc>
        <w:tc>
          <w:tcPr>
            <w:tcW w:w="2323" w:type="dxa"/>
            <w:shd w:val="clear" w:color="auto" w:fill="D4F2D9" w:themeFill="accent3" w:themeFillTint="33"/>
          </w:tcPr>
          <w:p w14:paraId="1E6A7829" w14:textId="4DDE069F" w:rsidR="0070330D" w:rsidRPr="00870209" w:rsidRDefault="0070330D" w:rsidP="004D4136">
            <w:pPr>
              <w:pStyle w:val="Tables"/>
            </w:pPr>
            <w:r w:rsidRPr="00870209">
              <w:t>BER / DER</w:t>
            </w:r>
            <w:r w:rsidR="007734F4">
              <w:t xml:space="preserve"> after demand reduction</w:t>
            </w:r>
          </w:p>
          <w:p w14:paraId="75908413" w14:textId="134ED098" w:rsidR="0070330D" w:rsidRPr="00870209" w:rsidRDefault="0070330D" w:rsidP="004D4136">
            <w:pPr>
              <w:pStyle w:val="Tables"/>
            </w:pPr>
            <w:r w:rsidRPr="00870209">
              <w:t xml:space="preserve">(kg CO2 per </w:t>
            </w:r>
            <w:proofErr w:type="spellStart"/>
            <w:r w:rsidRPr="00870209">
              <w:t>sq.m</w:t>
            </w:r>
            <w:proofErr w:type="spellEnd"/>
            <w:r w:rsidRPr="00870209">
              <w:t>. pa)</w:t>
            </w:r>
          </w:p>
        </w:tc>
        <w:tc>
          <w:tcPr>
            <w:tcW w:w="2324" w:type="dxa"/>
            <w:shd w:val="clear" w:color="auto" w:fill="D4F2D9" w:themeFill="accent3" w:themeFillTint="33"/>
          </w:tcPr>
          <w:p w14:paraId="436AB3C8" w14:textId="7D575C1F" w:rsidR="0070330D" w:rsidRPr="00870209" w:rsidRDefault="00BC2F20" w:rsidP="004D4136">
            <w:pPr>
              <w:pStyle w:val="Tables"/>
            </w:pPr>
            <w:r>
              <w:t xml:space="preserve">Actual </w:t>
            </w:r>
            <w:r w:rsidR="002438F5" w:rsidRPr="00870209">
              <w:t>% improvement on</w:t>
            </w:r>
            <w:r w:rsidR="00A03F65">
              <w:t xml:space="preserve"> Part L</w:t>
            </w:r>
            <w:r w:rsidR="002438F5" w:rsidRPr="00870209">
              <w:t xml:space="preserve"> baseline achieved</w:t>
            </w:r>
          </w:p>
        </w:tc>
      </w:tr>
      <w:tr w:rsidR="0070330D" w:rsidRPr="00870209" w14:paraId="5489BD5B" w14:textId="28A19C4E" w:rsidTr="004D4136">
        <w:tc>
          <w:tcPr>
            <w:tcW w:w="1814" w:type="dxa"/>
          </w:tcPr>
          <w:p w14:paraId="1959F132" w14:textId="0269C9ED" w:rsidR="0070330D" w:rsidRPr="004D4136" w:rsidRDefault="009912B1" w:rsidP="004D4136">
            <w:pPr>
              <w:pStyle w:val="Tables"/>
              <w:rPr>
                <w:b w:val="0"/>
                <w:i/>
              </w:rPr>
            </w:pPr>
            <w:r>
              <w:rPr>
                <w:b w:val="0"/>
                <w:i/>
              </w:rPr>
              <w:t xml:space="preserve">e.g. </w:t>
            </w:r>
            <w:r w:rsidR="0070330D" w:rsidRPr="004D4136">
              <w:rPr>
                <w:b w:val="0"/>
                <w:i/>
              </w:rPr>
              <w:t xml:space="preserve">Residential Unit </w:t>
            </w:r>
            <w:r>
              <w:rPr>
                <w:b w:val="0"/>
                <w:i/>
              </w:rPr>
              <w:t xml:space="preserve">Type </w:t>
            </w:r>
            <w:r w:rsidR="0070330D" w:rsidRPr="004D4136">
              <w:rPr>
                <w:b w:val="0"/>
                <w:i/>
              </w:rPr>
              <w:t>1</w:t>
            </w:r>
          </w:p>
        </w:tc>
        <w:tc>
          <w:tcPr>
            <w:tcW w:w="2323" w:type="dxa"/>
          </w:tcPr>
          <w:p w14:paraId="2A86CDA1" w14:textId="19F96AFD" w:rsidR="0070330D" w:rsidRPr="00870209" w:rsidRDefault="0070330D" w:rsidP="004D4136">
            <w:pPr>
              <w:pStyle w:val="Tables"/>
            </w:pPr>
          </w:p>
        </w:tc>
        <w:tc>
          <w:tcPr>
            <w:tcW w:w="2323" w:type="dxa"/>
          </w:tcPr>
          <w:p w14:paraId="108B5163" w14:textId="108A3844" w:rsidR="0070330D" w:rsidRPr="00870209" w:rsidRDefault="0070330D" w:rsidP="004D4136">
            <w:pPr>
              <w:pStyle w:val="Tables"/>
            </w:pPr>
          </w:p>
        </w:tc>
        <w:tc>
          <w:tcPr>
            <w:tcW w:w="2324" w:type="dxa"/>
          </w:tcPr>
          <w:p w14:paraId="4BBE09C6" w14:textId="219D3FB4" w:rsidR="0070330D" w:rsidRPr="00870209" w:rsidRDefault="0070330D" w:rsidP="004D4136">
            <w:pPr>
              <w:pStyle w:val="Tables"/>
            </w:pPr>
          </w:p>
        </w:tc>
      </w:tr>
      <w:tr w:rsidR="0070330D" w:rsidRPr="00870209" w14:paraId="093D7101" w14:textId="5E4BEE6F" w:rsidTr="004D4136">
        <w:tc>
          <w:tcPr>
            <w:tcW w:w="1814" w:type="dxa"/>
          </w:tcPr>
          <w:p w14:paraId="43323063" w14:textId="61C421DE" w:rsidR="0070330D" w:rsidRPr="004D4136" w:rsidRDefault="009912B1" w:rsidP="004D4136">
            <w:pPr>
              <w:pStyle w:val="Tables"/>
              <w:rPr>
                <w:b w:val="0"/>
                <w:i/>
              </w:rPr>
            </w:pPr>
            <w:r>
              <w:rPr>
                <w:b w:val="0"/>
                <w:i/>
              </w:rPr>
              <w:t xml:space="preserve">e.g. </w:t>
            </w:r>
            <w:r w:rsidR="0070330D" w:rsidRPr="004D4136">
              <w:rPr>
                <w:b w:val="0"/>
                <w:i/>
              </w:rPr>
              <w:t xml:space="preserve">Residential </w:t>
            </w:r>
            <w:r>
              <w:rPr>
                <w:b w:val="0"/>
                <w:i/>
              </w:rPr>
              <w:t xml:space="preserve">Type </w:t>
            </w:r>
            <w:r w:rsidR="0070330D" w:rsidRPr="004D4136">
              <w:rPr>
                <w:b w:val="0"/>
                <w:i/>
              </w:rPr>
              <w:t>Unit 2</w:t>
            </w:r>
          </w:p>
        </w:tc>
        <w:tc>
          <w:tcPr>
            <w:tcW w:w="2323" w:type="dxa"/>
          </w:tcPr>
          <w:p w14:paraId="7777281E" w14:textId="79307C98" w:rsidR="0070330D" w:rsidRPr="00870209" w:rsidRDefault="0070330D" w:rsidP="004D4136">
            <w:pPr>
              <w:pStyle w:val="Tables"/>
            </w:pPr>
          </w:p>
        </w:tc>
        <w:tc>
          <w:tcPr>
            <w:tcW w:w="2323" w:type="dxa"/>
          </w:tcPr>
          <w:p w14:paraId="314B0527" w14:textId="5428BC31" w:rsidR="0070330D" w:rsidRPr="00870209" w:rsidRDefault="0070330D" w:rsidP="004D4136">
            <w:pPr>
              <w:pStyle w:val="Tables"/>
            </w:pPr>
          </w:p>
        </w:tc>
        <w:tc>
          <w:tcPr>
            <w:tcW w:w="2324" w:type="dxa"/>
          </w:tcPr>
          <w:p w14:paraId="2611858E" w14:textId="39C89013" w:rsidR="0070330D" w:rsidRPr="00870209" w:rsidRDefault="0070330D" w:rsidP="004D4136">
            <w:pPr>
              <w:pStyle w:val="Tables"/>
            </w:pPr>
          </w:p>
        </w:tc>
      </w:tr>
      <w:tr w:rsidR="0070330D" w:rsidRPr="00870209" w14:paraId="1EC5F8B2" w14:textId="30AABB3E" w:rsidTr="004D4136">
        <w:tc>
          <w:tcPr>
            <w:tcW w:w="1814" w:type="dxa"/>
          </w:tcPr>
          <w:p w14:paraId="1524F3BB" w14:textId="7F19E55A" w:rsidR="0070330D" w:rsidRPr="004D4136" w:rsidRDefault="009912B1" w:rsidP="004D4136">
            <w:pPr>
              <w:pStyle w:val="Tables"/>
              <w:rPr>
                <w:b w:val="0"/>
                <w:i/>
              </w:rPr>
            </w:pPr>
            <w:r>
              <w:rPr>
                <w:b w:val="0"/>
                <w:i/>
              </w:rPr>
              <w:t xml:space="preserve">e.g. </w:t>
            </w:r>
            <w:r w:rsidR="0070330D" w:rsidRPr="004D4136">
              <w:rPr>
                <w:b w:val="0"/>
                <w:i/>
              </w:rPr>
              <w:t>Retail Unit 1</w:t>
            </w:r>
          </w:p>
        </w:tc>
        <w:tc>
          <w:tcPr>
            <w:tcW w:w="2323" w:type="dxa"/>
          </w:tcPr>
          <w:p w14:paraId="45A70189" w14:textId="3C9ED25D" w:rsidR="0070330D" w:rsidRPr="00870209" w:rsidRDefault="0070330D" w:rsidP="004D4136">
            <w:pPr>
              <w:pStyle w:val="Tables"/>
            </w:pPr>
          </w:p>
        </w:tc>
        <w:tc>
          <w:tcPr>
            <w:tcW w:w="2323" w:type="dxa"/>
          </w:tcPr>
          <w:p w14:paraId="32F2ABE1" w14:textId="33F900D2" w:rsidR="0070330D" w:rsidRPr="00870209" w:rsidRDefault="0070330D" w:rsidP="004D4136">
            <w:pPr>
              <w:pStyle w:val="Tables"/>
            </w:pPr>
          </w:p>
        </w:tc>
        <w:tc>
          <w:tcPr>
            <w:tcW w:w="2324" w:type="dxa"/>
          </w:tcPr>
          <w:p w14:paraId="22B898AD" w14:textId="72A14A42" w:rsidR="0070330D" w:rsidRPr="00870209" w:rsidRDefault="0070330D" w:rsidP="004D4136">
            <w:pPr>
              <w:pStyle w:val="Tables"/>
            </w:pPr>
          </w:p>
        </w:tc>
      </w:tr>
      <w:tr w:rsidR="004D4136" w:rsidRPr="00870209" w14:paraId="6D5D156D" w14:textId="5042D922" w:rsidTr="004D4136">
        <w:tc>
          <w:tcPr>
            <w:tcW w:w="1814" w:type="dxa"/>
            <w:shd w:val="clear" w:color="auto" w:fill="D4F2D9" w:themeFill="accent3" w:themeFillTint="33"/>
          </w:tcPr>
          <w:p w14:paraId="2BE281F5" w14:textId="7E6698D2" w:rsidR="0070330D" w:rsidRPr="00870209" w:rsidRDefault="0070330D" w:rsidP="004D4136">
            <w:pPr>
              <w:pStyle w:val="Tables"/>
            </w:pPr>
            <w:r w:rsidRPr="00870209">
              <w:t>Total</w:t>
            </w:r>
          </w:p>
        </w:tc>
        <w:tc>
          <w:tcPr>
            <w:tcW w:w="2323" w:type="dxa"/>
            <w:shd w:val="clear" w:color="auto" w:fill="D4F2D9" w:themeFill="accent3" w:themeFillTint="33"/>
          </w:tcPr>
          <w:p w14:paraId="2BA05DCF" w14:textId="4101B6C9" w:rsidR="0070330D" w:rsidRPr="00870209" w:rsidRDefault="0070330D" w:rsidP="004D4136">
            <w:pPr>
              <w:pStyle w:val="Tables"/>
            </w:pPr>
          </w:p>
        </w:tc>
        <w:tc>
          <w:tcPr>
            <w:tcW w:w="2323" w:type="dxa"/>
            <w:shd w:val="clear" w:color="auto" w:fill="D4F2D9" w:themeFill="accent3" w:themeFillTint="33"/>
          </w:tcPr>
          <w:p w14:paraId="423BA4D1" w14:textId="79CE18A7" w:rsidR="0070330D" w:rsidRPr="00870209" w:rsidRDefault="0070330D" w:rsidP="004D4136">
            <w:pPr>
              <w:pStyle w:val="Tables"/>
            </w:pPr>
          </w:p>
        </w:tc>
        <w:tc>
          <w:tcPr>
            <w:tcW w:w="2324" w:type="dxa"/>
            <w:shd w:val="clear" w:color="auto" w:fill="D4F2D9" w:themeFill="accent3" w:themeFillTint="33"/>
          </w:tcPr>
          <w:p w14:paraId="052EBEDF" w14:textId="7294C47D" w:rsidR="0070330D" w:rsidRPr="00870209" w:rsidRDefault="0070330D" w:rsidP="004D4136">
            <w:pPr>
              <w:pStyle w:val="Tables"/>
            </w:pPr>
          </w:p>
        </w:tc>
      </w:tr>
    </w:tbl>
    <w:p w14:paraId="3E186AC5" w14:textId="77777777" w:rsidR="0032776B" w:rsidRPr="0032776B" w:rsidRDefault="0032776B" w:rsidP="0032776B"/>
    <w:p w14:paraId="1E5320E7" w14:textId="0874F142" w:rsidR="00461CD0" w:rsidRPr="00870209" w:rsidRDefault="00461CD0" w:rsidP="00870209">
      <w:pPr>
        <w:pStyle w:val="Heading2"/>
      </w:pPr>
      <w:r w:rsidRPr="00870209">
        <w:t xml:space="preserve">Energy </w:t>
      </w:r>
      <w:r w:rsidR="00870209">
        <w:t>u</w:t>
      </w:r>
      <w:r w:rsidRPr="00870209">
        <w:t xml:space="preserve">sage </w:t>
      </w:r>
      <w:r w:rsidR="00870209">
        <w:t>a</w:t>
      </w:r>
      <w:r w:rsidRPr="00870209">
        <w:t>ppendices</w:t>
      </w:r>
    </w:p>
    <w:p w14:paraId="76220B17" w14:textId="77777777" w:rsidR="00461CD0" w:rsidRPr="00870209" w:rsidRDefault="00461CD0" w:rsidP="0012147E">
      <w:pPr>
        <w:rPr>
          <w:i/>
        </w:rPr>
      </w:pPr>
      <w:r w:rsidRPr="00870209">
        <w:rPr>
          <w:i/>
        </w:rPr>
        <w:t>List of appendices which must include all relevant calculation documents (e.g. SAP outputs)</w:t>
      </w:r>
      <w:r w:rsidR="0039109A" w:rsidRPr="00870209">
        <w:rPr>
          <w:i/>
        </w:rPr>
        <w:t xml:space="preserve"> for the calculations included in this chapter</w:t>
      </w:r>
    </w:p>
    <w:p w14:paraId="13107502" w14:textId="77777777" w:rsidR="00337D06" w:rsidRPr="00870209" w:rsidRDefault="00337D06" w:rsidP="0012147E">
      <w:r w:rsidRPr="00870209">
        <w:br w:type="page"/>
      </w:r>
    </w:p>
    <w:p w14:paraId="796586BE" w14:textId="77777777" w:rsidR="001C07D9" w:rsidRPr="00870209" w:rsidRDefault="00337D06" w:rsidP="00870209">
      <w:pPr>
        <w:pStyle w:val="Heading1"/>
      </w:pPr>
      <w:bookmarkStart w:id="3" w:name="_Toc51226158"/>
      <w:r w:rsidRPr="00870209">
        <w:lastRenderedPageBreak/>
        <w:t>Energy Supply</w:t>
      </w:r>
      <w:bookmarkEnd w:id="3"/>
    </w:p>
    <w:p w14:paraId="04F57DF4" w14:textId="32055808" w:rsidR="00B07FCB" w:rsidRPr="00870209" w:rsidRDefault="003635CF" w:rsidP="0012147E">
      <w:pPr>
        <w:rPr>
          <w:i/>
        </w:rPr>
      </w:pPr>
      <w:r w:rsidRPr="00870209">
        <w:rPr>
          <w:i/>
        </w:rPr>
        <w:t>In this section developers are expected to demonstrate how they have met the requirements of SC1</w:t>
      </w:r>
      <w:r w:rsidR="00E50DB5">
        <w:rPr>
          <w:i/>
        </w:rPr>
        <w:t xml:space="preserve"> </w:t>
      </w:r>
      <w:r w:rsidRPr="00870209">
        <w:rPr>
          <w:i/>
        </w:rPr>
        <w:t>K</w:t>
      </w:r>
      <w:r w:rsidR="00FB5CDF">
        <w:rPr>
          <w:i/>
        </w:rPr>
        <w:t>.</w:t>
      </w:r>
      <w:r w:rsidRPr="00870209">
        <w:rPr>
          <w:i/>
        </w:rPr>
        <w:t>2.</w:t>
      </w:r>
      <w:r w:rsidR="00E50DB5">
        <w:rPr>
          <w:i/>
        </w:rPr>
        <w:t xml:space="preserve"> </w:t>
      </w:r>
    </w:p>
    <w:p w14:paraId="2C123854" w14:textId="77777777" w:rsidR="00C764CD" w:rsidRPr="00870209" w:rsidRDefault="00C764CD" w:rsidP="00870209">
      <w:pPr>
        <w:pStyle w:val="Heading2"/>
      </w:pPr>
      <w:r w:rsidRPr="00870209">
        <w:t>Calculation methodologies</w:t>
      </w:r>
    </w:p>
    <w:p w14:paraId="5207B9F8" w14:textId="3812D8D7" w:rsidR="00C764CD" w:rsidRPr="00870209" w:rsidRDefault="00C764CD" w:rsidP="00C764CD">
      <w:pPr>
        <w:rPr>
          <w:i/>
        </w:rPr>
      </w:pPr>
      <w:r w:rsidRPr="00870209">
        <w:rPr>
          <w:i/>
        </w:rPr>
        <w:t>To set out calculation methodology(</w:t>
      </w:r>
      <w:proofErr w:type="spellStart"/>
      <w:r w:rsidRPr="00870209">
        <w:rPr>
          <w:i/>
        </w:rPr>
        <w:t>ies</w:t>
      </w:r>
      <w:proofErr w:type="spellEnd"/>
      <w:r w:rsidRPr="00870209">
        <w:rPr>
          <w:i/>
        </w:rPr>
        <w:t>) used throughout this section</w:t>
      </w:r>
    </w:p>
    <w:p w14:paraId="0D763590" w14:textId="17488266" w:rsidR="00C764CD" w:rsidRPr="00870209" w:rsidRDefault="00BC5E7E" w:rsidP="00870209">
      <w:pPr>
        <w:pStyle w:val="Heading2"/>
      </w:pPr>
      <w:r w:rsidRPr="00870209">
        <w:t xml:space="preserve">Carbon </w:t>
      </w:r>
      <w:r w:rsidR="00870209">
        <w:t>e</w:t>
      </w:r>
      <w:r w:rsidRPr="00870209">
        <w:t xml:space="preserve">missions </w:t>
      </w:r>
      <w:r w:rsidR="00870209">
        <w:t>r</w:t>
      </w:r>
      <w:r w:rsidR="002E7C10" w:rsidRPr="00870209">
        <w:t xml:space="preserve">eduction </w:t>
      </w:r>
      <w:r w:rsidR="00870209">
        <w:t>t</w:t>
      </w:r>
      <w:r w:rsidR="002E7C10" w:rsidRPr="00870209">
        <w:t>arget</w:t>
      </w:r>
      <w:r w:rsidR="00C764CD" w:rsidRPr="00870209">
        <w:t xml:space="preserve"> </w:t>
      </w:r>
      <w:r w:rsidR="00870209">
        <w:t>c</w:t>
      </w:r>
      <w:r w:rsidR="00C764CD" w:rsidRPr="00870209">
        <w:t>alculation</w:t>
      </w:r>
      <w:r w:rsidR="005F2FD0">
        <w:t xml:space="preserve"> – Renewable Baseline</w:t>
      </w:r>
    </w:p>
    <w:p w14:paraId="0AF1A052" w14:textId="77777777" w:rsidR="00C764CD" w:rsidRPr="00870209" w:rsidRDefault="00C764CD" w:rsidP="00C764CD">
      <w:pPr>
        <w:rPr>
          <w:i/>
        </w:rPr>
      </w:pPr>
      <w:r w:rsidRPr="00870209">
        <w:rPr>
          <w:i/>
        </w:rPr>
        <w:t>In this section developers will calculate the baseline maximum emissions rate requirement that their development must meet.</w:t>
      </w:r>
    </w:p>
    <w:tbl>
      <w:tblPr>
        <w:tblStyle w:val="TableGrid"/>
        <w:tblW w:w="6698" w:type="dxa"/>
        <w:tblLook w:val="04A0" w:firstRow="1" w:lastRow="0" w:firstColumn="1" w:lastColumn="0" w:noHBand="0" w:noVBand="1"/>
      </w:tblPr>
      <w:tblGrid>
        <w:gridCol w:w="1871"/>
        <w:gridCol w:w="2413"/>
        <w:gridCol w:w="2414"/>
      </w:tblGrid>
      <w:tr w:rsidR="009912B1" w:rsidRPr="00870209" w14:paraId="03B1CEF8" w14:textId="77777777" w:rsidTr="009912B1">
        <w:tc>
          <w:tcPr>
            <w:tcW w:w="1871" w:type="dxa"/>
            <w:shd w:val="clear" w:color="auto" w:fill="D4F2D9" w:themeFill="accent3" w:themeFillTint="33"/>
          </w:tcPr>
          <w:p w14:paraId="72A01672" w14:textId="77777777" w:rsidR="009912B1" w:rsidRPr="00870209" w:rsidRDefault="009912B1" w:rsidP="00DD3759">
            <w:pPr>
              <w:pStyle w:val="Tables"/>
            </w:pPr>
          </w:p>
        </w:tc>
        <w:tc>
          <w:tcPr>
            <w:tcW w:w="2413" w:type="dxa"/>
            <w:shd w:val="clear" w:color="auto" w:fill="D4F2D9" w:themeFill="accent3" w:themeFillTint="33"/>
          </w:tcPr>
          <w:p w14:paraId="0289F726" w14:textId="5DF44404" w:rsidR="009912B1" w:rsidRPr="00870209" w:rsidRDefault="009912B1" w:rsidP="00DD3759">
            <w:pPr>
              <w:pStyle w:val="Tables"/>
              <w:jc w:val="center"/>
            </w:pPr>
            <w:r w:rsidRPr="00870209">
              <w:t>D</w:t>
            </w:r>
          </w:p>
        </w:tc>
        <w:tc>
          <w:tcPr>
            <w:tcW w:w="2414" w:type="dxa"/>
            <w:shd w:val="clear" w:color="auto" w:fill="D4F2D9" w:themeFill="accent3" w:themeFillTint="33"/>
          </w:tcPr>
          <w:p w14:paraId="13D4F6DE" w14:textId="4D7F0748" w:rsidR="009912B1" w:rsidRPr="00870209" w:rsidRDefault="009912B1" w:rsidP="00DD3759">
            <w:pPr>
              <w:pStyle w:val="Tables"/>
              <w:jc w:val="center"/>
            </w:pPr>
            <w:r>
              <w:t>G</w:t>
            </w:r>
          </w:p>
          <w:p w14:paraId="01DB174B" w14:textId="30E7DC76" w:rsidR="009912B1" w:rsidRPr="00870209" w:rsidRDefault="009912B1" w:rsidP="00DD3759">
            <w:pPr>
              <w:pStyle w:val="Tables"/>
              <w:jc w:val="center"/>
            </w:pPr>
            <w:r w:rsidRPr="00870209">
              <w:t>(20% of D)</w:t>
            </w:r>
          </w:p>
        </w:tc>
      </w:tr>
      <w:tr w:rsidR="009912B1" w:rsidRPr="00870209" w14:paraId="018525A5" w14:textId="77777777" w:rsidTr="009912B1">
        <w:tc>
          <w:tcPr>
            <w:tcW w:w="1871" w:type="dxa"/>
            <w:shd w:val="clear" w:color="auto" w:fill="D4F2D9" w:themeFill="accent3" w:themeFillTint="33"/>
          </w:tcPr>
          <w:p w14:paraId="575DB90A" w14:textId="77777777" w:rsidR="009912B1" w:rsidRPr="00870209" w:rsidRDefault="009912B1" w:rsidP="00DD3759">
            <w:pPr>
              <w:pStyle w:val="Tables"/>
            </w:pPr>
            <w:r w:rsidRPr="00870209">
              <w:t>Building</w:t>
            </w:r>
          </w:p>
        </w:tc>
        <w:tc>
          <w:tcPr>
            <w:tcW w:w="2413" w:type="dxa"/>
            <w:shd w:val="clear" w:color="auto" w:fill="D4F2D9" w:themeFill="accent3" w:themeFillTint="33"/>
          </w:tcPr>
          <w:p w14:paraId="47C62A77" w14:textId="7DD45722" w:rsidR="009912B1" w:rsidRPr="00870209" w:rsidRDefault="009912B1" w:rsidP="00DD3759">
            <w:pPr>
              <w:pStyle w:val="Tables"/>
            </w:pPr>
            <w:r w:rsidRPr="00870209">
              <w:t>BER / DER</w:t>
            </w:r>
            <w:r>
              <w:t xml:space="preserve"> after demand reduction</w:t>
            </w:r>
          </w:p>
          <w:p w14:paraId="61FB8686" w14:textId="6238B9E7" w:rsidR="009912B1" w:rsidRPr="00870209" w:rsidRDefault="009912B1" w:rsidP="00DD3759">
            <w:pPr>
              <w:pStyle w:val="Tables"/>
            </w:pPr>
            <w:r w:rsidRPr="00870209">
              <w:t xml:space="preserve">(kg CO2 per </w:t>
            </w:r>
            <w:proofErr w:type="spellStart"/>
            <w:r w:rsidRPr="00870209">
              <w:t>sq.m</w:t>
            </w:r>
            <w:proofErr w:type="spellEnd"/>
            <w:r w:rsidRPr="00870209">
              <w:t xml:space="preserve">. </w:t>
            </w:r>
            <w:r>
              <w:t>pa</w:t>
            </w:r>
            <w:r w:rsidRPr="00870209">
              <w:t>)</w:t>
            </w:r>
          </w:p>
        </w:tc>
        <w:tc>
          <w:tcPr>
            <w:tcW w:w="2414" w:type="dxa"/>
            <w:shd w:val="clear" w:color="auto" w:fill="D4F2D9" w:themeFill="accent3" w:themeFillTint="33"/>
          </w:tcPr>
          <w:p w14:paraId="2AEC2DD6" w14:textId="37DC8A80" w:rsidR="009912B1" w:rsidRPr="00870209" w:rsidRDefault="009912B1" w:rsidP="00DD3759">
            <w:pPr>
              <w:pStyle w:val="Tables"/>
            </w:pPr>
            <w:r>
              <w:t>Renewable Baseline Target:</w:t>
            </w:r>
          </w:p>
          <w:p w14:paraId="0964AC42" w14:textId="5C69EC98" w:rsidR="009912B1" w:rsidRPr="00870209" w:rsidRDefault="009912B1" w:rsidP="00DD3759">
            <w:pPr>
              <w:pStyle w:val="Tables"/>
            </w:pPr>
            <w:r>
              <w:t xml:space="preserve">A further </w:t>
            </w:r>
            <w:r w:rsidRPr="00870209">
              <w:t>20%</w:t>
            </w:r>
            <w:r>
              <w:t xml:space="preserve"> reduction</w:t>
            </w:r>
            <w:r w:rsidRPr="00870209">
              <w:t xml:space="preserve"> </w:t>
            </w:r>
          </w:p>
          <w:p w14:paraId="763110D4" w14:textId="11778EE1" w:rsidR="009912B1" w:rsidRPr="00870209" w:rsidRDefault="009912B1" w:rsidP="00DD3759">
            <w:pPr>
              <w:pStyle w:val="Tables"/>
            </w:pPr>
            <w:r w:rsidRPr="00870209">
              <w:t xml:space="preserve">(kg CO2 per </w:t>
            </w:r>
            <w:proofErr w:type="spellStart"/>
            <w:r w:rsidRPr="00870209">
              <w:t>sq.m</w:t>
            </w:r>
            <w:proofErr w:type="spellEnd"/>
            <w:r w:rsidRPr="00870209">
              <w:t xml:space="preserve">. </w:t>
            </w:r>
            <w:r>
              <w:t>pa</w:t>
            </w:r>
            <w:r w:rsidRPr="00870209">
              <w:t>)</w:t>
            </w:r>
          </w:p>
        </w:tc>
      </w:tr>
      <w:tr w:rsidR="009912B1" w:rsidRPr="00870209" w14:paraId="7762E8C4" w14:textId="77777777" w:rsidTr="009912B1">
        <w:tc>
          <w:tcPr>
            <w:tcW w:w="1871" w:type="dxa"/>
          </w:tcPr>
          <w:p w14:paraId="6C01D460" w14:textId="77777777" w:rsidR="009912B1" w:rsidRPr="004D4136" w:rsidRDefault="009912B1" w:rsidP="004D4136">
            <w:pPr>
              <w:pStyle w:val="Tables"/>
              <w:rPr>
                <w:b w:val="0"/>
                <w:i/>
              </w:rPr>
            </w:pPr>
            <w:r w:rsidRPr="004D4136">
              <w:rPr>
                <w:b w:val="0"/>
                <w:i/>
              </w:rPr>
              <w:t>Residential Unit 1</w:t>
            </w:r>
          </w:p>
        </w:tc>
        <w:tc>
          <w:tcPr>
            <w:tcW w:w="2413" w:type="dxa"/>
          </w:tcPr>
          <w:p w14:paraId="1D3D51E0" w14:textId="77777777" w:rsidR="009912B1" w:rsidRPr="00870209" w:rsidRDefault="009912B1" w:rsidP="00A804B9"/>
        </w:tc>
        <w:tc>
          <w:tcPr>
            <w:tcW w:w="2414" w:type="dxa"/>
          </w:tcPr>
          <w:p w14:paraId="547ACC13" w14:textId="15BAAC5F" w:rsidR="009912B1" w:rsidRPr="00870209" w:rsidRDefault="009912B1" w:rsidP="00A804B9"/>
        </w:tc>
      </w:tr>
      <w:tr w:rsidR="009912B1" w:rsidRPr="00870209" w14:paraId="21EA15C8" w14:textId="77777777" w:rsidTr="009912B1">
        <w:tc>
          <w:tcPr>
            <w:tcW w:w="1871" w:type="dxa"/>
          </w:tcPr>
          <w:p w14:paraId="2888ABD4" w14:textId="77777777" w:rsidR="009912B1" w:rsidRPr="004D4136" w:rsidRDefault="009912B1" w:rsidP="004D4136">
            <w:pPr>
              <w:pStyle w:val="Tables"/>
              <w:rPr>
                <w:b w:val="0"/>
                <w:i/>
              </w:rPr>
            </w:pPr>
            <w:r w:rsidRPr="004D4136">
              <w:rPr>
                <w:b w:val="0"/>
                <w:i/>
              </w:rPr>
              <w:t>Residential Unit 2</w:t>
            </w:r>
          </w:p>
        </w:tc>
        <w:tc>
          <w:tcPr>
            <w:tcW w:w="2413" w:type="dxa"/>
          </w:tcPr>
          <w:p w14:paraId="1E34AAFA" w14:textId="77777777" w:rsidR="009912B1" w:rsidRPr="00870209" w:rsidRDefault="009912B1" w:rsidP="00A804B9"/>
        </w:tc>
        <w:tc>
          <w:tcPr>
            <w:tcW w:w="2414" w:type="dxa"/>
          </w:tcPr>
          <w:p w14:paraId="658FECD2" w14:textId="2A4180B8" w:rsidR="009912B1" w:rsidRPr="00870209" w:rsidRDefault="009912B1" w:rsidP="00A804B9"/>
        </w:tc>
      </w:tr>
      <w:tr w:rsidR="009912B1" w:rsidRPr="00870209" w14:paraId="781A9E0B" w14:textId="77777777" w:rsidTr="009912B1">
        <w:tc>
          <w:tcPr>
            <w:tcW w:w="1871" w:type="dxa"/>
          </w:tcPr>
          <w:p w14:paraId="2C526A81" w14:textId="77777777" w:rsidR="009912B1" w:rsidRPr="004D4136" w:rsidRDefault="009912B1" w:rsidP="004D4136">
            <w:pPr>
              <w:pStyle w:val="Tables"/>
              <w:rPr>
                <w:b w:val="0"/>
                <w:i/>
              </w:rPr>
            </w:pPr>
            <w:r w:rsidRPr="004D4136">
              <w:rPr>
                <w:b w:val="0"/>
                <w:i/>
              </w:rPr>
              <w:t>Retail Unit 1</w:t>
            </w:r>
          </w:p>
        </w:tc>
        <w:tc>
          <w:tcPr>
            <w:tcW w:w="2413" w:type="dxa"/>
          </w:tcPr>
          <w:p w14:paraId="70CCB053" w14:textId="77777777" w:rsidR="009912B1" w:rsidRPr="00870209" w:rsidRDefault="009912B1" w:rsidP="00A804B9"/>
        </w:tc>
        <w:tc>
          <w:tcPr>
            <w:tcW w:w="2414" w:type="dxa"/>
          </w:tcPr>
          <w:p w14:paraId="77955BB5" w14:textId="7EF1A817" w:rsidR="009912B1" w:rsidRPr="00870209" w:rsidRDefault="009912B1" w:rsidP="00A804B9"/>
        </w:tc>
      </w:tr>
      <w:tr w:rsidR="009912B1" w:rsidRPr="00870209" w14:paraId="18220B71" w14:textId="77777777" w:rsidTr="009912B1">
        <w:trPr>
          <w:trHeight w:val="91"/>
        </w:trPr>
        <w:tc>
          <w:tcPr>
            <w:tcW w:w="1871" w:type="dxa"/>
            <w:shd w:val="clear" w:color="auto" w:fill="D4F2D9" w:themeFill="accent3" w:themeFillTint="33"/>
          </w:tcPr>
          <w:p w14:paraId="302E1292" w14:textId="77777777" w:rsidR="009912B1" w:rsidRPr="00870209" w:rsidRDefault="009912B1" w:rsidP="004D4136">
            <w:pPr>
              <w:pStyle w:val="Tables"/>
            </w:pPr>
            <w:r w:rsidRPr="00870209">
              <w:t>Total</w:t>
            </w:r>
          </w:p>
        </w:tc>
        <w:tc>
          <w:tcPr>
            <w:tcW w:w="2413" w:type="dxa"/>
            <w:shd w:val="clear" w:color="auto" w:fill="D4F2D9" w:themeFill="accent3" w:themeFillTint="33"/>
          </w:tcPr>
          <w:p w14:paraId="728B2734" w14:textId="77777777" w:rsidR="009912B1" w:rsidRPr="00870209" w:rsidRDefault="009912B1" w:rsidP="00A804B9"/>
        </w:tc>
        <w:tc>
          <w:tcPr>
            <w:tcW w:w="2414" w:type="dxa"/>
            <w:shd w:val="clear" w:color="auto" w:fill="D4F2D9" w:themeFill="accent3" w:themeFillTint="33"/>
          </w:tcPr>
          <w:p w14:paraId="5F6BF09F" w14:textId="4F5EFF97" w:rsidR="009912B1" w:rsidRPr="00870209" w:rsidRDefault="009912B1" w:rsidP="00A804B9"/>
        </w:tc>
      </w:tr>
    </w:tbl>
    <w:p w14:paraId="6D1DBF0C" w14:textId="77777777" w:rsidR="00C764CD" w:rsidRPr="00870209" w:rsidRDefault="00C764CD" w:rsidP="00C764CD"/>
    <w:p w14:paraId="4EB2D473" w14:textId="37DC6B8A" w:rsidR="002373D0" w:rsidRPr="00870209" w:rsidRDefault="002373D0" w:rsidP="00870209">
      <w:pPr>
        <w:pStyle w:val="Heading2"/>
      </w:pPr>
      <w:r w:rsidRPr="00870209">
        <w:t>Low carbon energy</w:t>
      </w:r>
    </w:p>
    <w:p w14:paraId="3D8D1772" w14:textId="193B7A0F" w:rsidR="002373D0" w:rsidRPr="00870209" w:rsidRDefault="002373D0" w:rsidP="002373D0">
      <w:pPr>
        <w:rPr>
          <w:i/>
        </w:rPr>
      </w:pPr>
      <w:r w:rsidRPr="00870209">
        <w:rPr>
          <w:i/>
        </w:rPr>
        <w:t xml:space="preserve">Developers should provide a summary </w:t>
      </w:r>
      <w:r w:rsidR="00F22F14" w:rsidRPr="00870209">
        <w:rPr>
          <w:i/>
        </w:rPr>
        <w:t xml:space="preserve">table for the on-site renewables or low carbon community energy scheme to be used. This should include the carbon mitigated by each </w:t>
      </w:r>
      <w:r w:rsidR="00D03BC9" w:rsidRPr="00870209">
        <w:rPr>
          <w:i/>
        </w:rPr>
        <w:t>approach.</w:t>
      </w:r>
    </w:p>
    <w:tbl>
      <w:tblPr>
        <w:tblStyle w:val="TableGrid"/>
        <w:tblW w:w="9321" w:type="dxa"/>
        <w:tblLook w:val="04A0" w:firstRow="1" w:lastRow="0" w:firstColumn="1" w:lastColumn="0" w:noHBand="0" w:noVBand="1"/>
      </w:tblPr>
      <w:tblGrid>
        <w:gridCol w:w="1838"/>
        <w:gridCol w:w="1757"/>
        <w:gridCol w:w="2098"/>
        <w:gridCol w:w="1757"/>
        <w:gridCol w:w="1871"/>
      </w:tblGrid>
      <w:tr w:rsidR="008F2DC0" w:rsidRPr="00870209" w14:paraId="537BA370" w14:textId="77777777" w:rsidTr="008F2DC0">
        <w:tc>
          <w:tcPr>
            <w:tcW w:w="1838" w:type="dxa"/>
            <w:shd w:val="clear" w:color="auto" w:fill="D4F2D9" w:themeFill="accent3" w:themeFillTint="33"/>
          </w:tcPr>
          <w:p w14:paraId="13A49565" w14:textId="77777777" w:rsidR="008F2DC0" w:rsidRPr="00870209" w:rsidRDefault="008F2DC0" w:rsidP="004D4136">
            <w:pPr>
              <w:pStyle w:val="Tables"/>
            </w:pPr>
          </w:p>
        </w:tc>
        <w:tc>
          <w:tcPr>
            <w:tcW w:w="1757" w:type="dxa"/>
            <w:shd w:val="clear" w:color="auto" w:fill="D4F2D9" w:themeFill="accent3" w:themeFillTint="33"/>
          </w:tcPr>
          <w:p w14:paraId="2C04076E" w14:textId="7136873A" w:rsidR="008F2DC0" w:rsidRPr="00870209" w:rsidRDefault="008F2DC0" w:rsidP="004D4136">
            <w:pPr>
              <w:pStyle w:val="Tables"/>
              <w:jc w:val="center"/>
            </w:pPr>
            <w:r>
              <w:t>H</w:t>
            </w:r>
          </w:p>
        </w:tc>
        <w:tc>
          <w:tcPr>
            <w:tcW w:w="2098" w:type="dxa"/>
            <w:shd w:val="clear" w:color="auto" w:fill="D4F2D9" w:themeFill="accent3" w:themeFillTint="33"/>
          </w:tcPr>
          <w:p w14:paraId="2C650532" w14:textId="77777777" w:rsidR="008F2DC0" w:rsidRDefault="008F2DC0" w:rsidP="004D4136">
            <w:pPr>
              <w:pStyle w:val="Tables"/>
              <w:jc w:val="center"/>
            </w:pPr>
          </w:p>
        </w:tc>
        <w:tc>
          <w:tcPr>
            <w:tcW w:w="1757" w:type="dxa"/>
            <w:shd w:val="clear" w:color="auto" w:fill="D4F2D9" w:themeFill="accent3" w:themeFillTint="33"/>
          </w:tcPr>
          <w:p w14:paraId="40DBBD46" w14:textId="04C2E8E8" w:rsidR="008F2DC0" w:rsidRDefault="008F2DC0" w:rsidP="004D4136">
            <w:pPr>
              <w:pStyle w:val="Tables"/>
              <w:jc w:val="center"/>
            </w:pPr>
            <w:r>
              <w:t>I</w:t>
            </w:r>
          </w:p>
        </w:tc>
        <w:tc>
          <w:tcPr>
            <w:tcW w:w="1871" w:type="dxa"/>
            <w:shd w:val="clear" w:color="auto" w:fill="D4F2D9" w:themeFill="accent3" w:themeFillTint="33"/>
          </w:tcPr>
          <w:p w14:paraId="5F5ABBA8" w14:textId="02E81B98" w:rsidR="008F2DC0" w:rsidRDefault="008F2DC0" w:rsidP="004D4136">
            <w:pPr>
              <w:pStyle w:val="Tables"/>
              <w:jc w:val="center"/>
            </w:pPr>
            <w:r>
              <w:t>J</w:t>
            </w:r>
          </w:p>
          <w:p w14:paraId="0C311EEA" w14:textId="61FEE962" w:rsidR="008F2DC0" w:rsidRPr="00870209" w:rsidRDefault="008F2DC0" w:rsidP="004D4136">
            <w:pPr>
              <w:pStyle w:val="Tables"/>
              <w:jc w:val="center"/>
            </w:pPr>
            <w:r>
              <w:t>((H</w:t>
            </w:r>
            <w:r w:rsidR="00616C6F">
              <w:t xml:space="preserve"> </w:t>
            </w:r>
            <w:r>
              <w:t>x</w:t>
            </w:r>
            <w:r w:rsidR="00616C6F">
              <w:t xml:space="preserve"> </w:t>
            </w:r>
            <w:r>
              <w:t>I) / floor area)</w:t>
            </w:r>
          </w:p>
        </w:tc>
      </w:tr>
      <w:tr w:rsidR="008F2DC0" w:rsidRPr="00870209" w14:paraId="66EFEECE" w14:textId="77777777" w:rsidTr="00DD3759">
        <w:trPr>
          <w:trHeight w:val="483"/>
        </w:trPr>
        <w:tc>
          <w:tcPr>
            <w:tcW w:w="1838" w:type="dxa"/>
            <w:shd w:val="clear" w:color="auto" w:fill="D4F2D9" w:themeFill="accent3" w:themeFillTint="33"/>
          </w:tcPr>
          <w:p w14:paraId="4939F4E0" w14:textId="0CAFF85B" w:rsidR="008F2DC0" w:rsidRPr="00870209" w:rsidRDefault="008F2DC0" w:rsidP="004D4136">
            <w:pPr>
              <w:pStyle w:val="Tables"/>
            </w:pPr>
            <w:r>
              <w:t>Technology / Scheme</w:t>
            </w:r>
          </w:p>
        </w:tc>
        <w:tc>
          <w:tcPr>
            <w:tcW w:w="1757" w:type="dxa"/>
            <w:shd w:val="clear" w:color="auto" w:fill="D4F2D9" w:themeFill="accent3" w:themeFillTint="33"/>
          </w:tcPr>
          <w:p w14:paraId="513847ED" w14:textId="7752151D" w:rsidR="008F2DC0" w:rsidRDefault="008F2DC0" w:rsidP="004D4136">
            <w:pPr>
              <w:pStyle w:val="Tables"/>
            </w:pPr>
            <w:r>
              <w:t>Energy generated</w:t>
            </w:r>
          </w:p>
          <w:p w14:paraId="32F6FCF7" w14:textId="4BE188A5" w:rsidR="008F2DC0" w:rsidRPr="00870209" w:rsidRDefault="008F2DC0" w:rsidP="004D4136">
            <w:pPr>
              <w:pStyle w:val="Tables"/>
            </w:pPr>
            <w:r>
              <w:t xml:space="preserve">(kWh </w:t>
            </w:r>
            <w:r w:rsidR="00DD3759">
              <w:t>pa</w:t>
            </w:r>
            <w:r>
              <w:t>)</w:t>
            </w:r>
          </w:p>
        </w:tc>
        <w:tc>
          <w:tcPr>
            <w:tcW w:w="2098" w:type="dxa"/>
            <w:shd w:val="clear" w:color="auto" w:fill="D4F2D9" w:themeFill="accent3" w:themeFillTint="33"/>
          </w:tcPr>
          <w:p w14:paraId="26C5D1ED" w14:textId="3AB2E9CB" w:rsidR="008F2DC0" w:rsidRDefault="008F2DC0" w:rsidP="004D4136">
            <w:pPr>
              <w:pStyle w:val="Tables"/>
            </w:pPr>
            <w:r>
              <w:t>Alternate energy source</w:t>
            </w:r>
          </w:p>
        </w:tc>
        <w:tc>
          <w:tcPr>
            <w:tcW w:w="1757" w:type="dxa"/>
            <w:shd w:val="clear" w:color="auto" w:fill="D4F2D9" w:themeFill="accent3" w:themeFillTint="33"/>
          </w:tcPr>
          <w:p w14:paraId="46D7809B" w14:textId="77777777" w:rsidR="008F2DC0" w:rsidRDefault="008F2DC0" w:rsidP="004D4136">
            <w:pPr>
              <w:pStyle w:val="Tables"/>
            </w:pPr>
            <w:r>
              <w:t>Alternate energy source carbon factor</w:t>
            </w:r>
          </w:p>
          <w:p w14:paraId="5CB8BF9E" w14:textId="5EDBCEE7" w:rsidR="008F2DC0" w:rsidRPr="00F846A1" w:rsidRDefault="008F2DC0" w:rsidP="004D4136">
            <w:pPr>
              <w:pStyle w:val="Tables"/>
            </w:pPr>
            <w:r>
              <w:t>(t CO2 per kWh)</w:t>
            </w:r>
          </w:p>
        </w:tc>
        <w:tc>
          <w:tcPr>
            <w:tcW w:w="1871" w:type="dxa"/>
            <w:shd w:val="clear" w:color="auto" w:fill="D4F2D9" w:themeFill="accent3" w:themeFillTint="33"/>
          </w:tcPr>
          <w:p w14:paraId="2A305EBE" w14:textId="7ED7E4AF" w:rsidR="008F2DC0" w:rsidRDefault="008F2DC0" w:rsidP="004D4136">
            <w:pPr>
              <w:pStyle w:val="Tables"/>
            </w:pPr>
            <w:r>
              <w:t>Carbon emissions mitigated</w:t>
            </w:r>
          </w:p>
          <w:p w14:paraId="7E38DFD5" w14:textId="1727EFF7" w:rsidR="008F2DC0" w:rsidRPr="00870209" w:rsidRDefault="008F2DC0" w:rsidP="004D4136">
            <w:pPr>
              <w:pStyle w:val="Tables"/>
            </w:pPr>
            <w:r w:rsidRPr="00870209">
              <w:t>(</w:t>
            </w:r>
            <w:r>
              <w:t>t</w:t>
            </w:r>
            <w:r w:rsidRPr="00870209">
              <w:t xml:space="preserve"> CO2 per </w:t>
            </w:r>
            <w:proofErr w:type="spellStart"/>
            <w:r w:rsidRPr="00870209">
              <w:t>sq.m</w:t>
            </w:r>
            <w:proofErr w:type="spellEnd"/>
            <w:r w:rsidRPr="00870209">
              <w:t xml:space="preserve">. </w:t>
            </w:r>
            <w:r w:rsidR="00DD3759">
              <w:t>pa</w:t>
            </w:r>
            <w:r w:rsidRPr="00870209">
              <w:t>)</w:t>
            </w:r>
          </w:p>
        </w:tc>
      </w:tr>
      <w:tr w:rsidR="008F2DC0" w:rsidRPr="00870209" w14:paraId="62CF2FDB" w14:textId="77777777" w:rsidTr="008F2DC0">
        <w:tc>
          <w:tcPr>
            <w:tcW w:w="1838" w:type="dxa"/>
          </w:tcPr>
          <w:p w14:paraId="1DA93B91" w14:textId="73641E29" w:rsidR="008F2DC0" w:rsidRPr="004D4136" w:rsidRDefault="00961E7F" w:rsidP="004D4136">
            <w:pPr>
              <w:pStyle w:val="Tables"/>
              <w:rPr>
                <w:b w:val="0"/>
                <w:i/>
              </w:rPr>
            </w:pPr>
            <w:proofErr w:type="spellStart"/>
            <w:r>
              <w:rPr>
                <w:b w:val="0"/>
                <w:i/>
              </w:rPr>
              <w:t>e.g</w:t>
            </w:r>
            <w:proofErr w:type="spellEnd"/>
            <w:r>
              <w:rPr>
                <w:b w:val="0"/>
                <w:i/>
              </w:rPr>
              <w:t xml:space="preserve"> </w:t>
            </w:r>
            <w:r w:rsidR="008F2DC0" w:rsidRPr="004D4136">
              <w:rPr>
                <w:b w:val="0"/>
                <w:i/>
              </w:rPr>
              <w:t>Solar PV</w:t>
            </w:r>
          </w:p>
        </w:tc>
        <w:tc>
          <w:tcPr>
            <w:tcW w:w="1757" w:type="dxa"/>
          </w:tcPr>
          <w:p w14:paraId="005EDE48" w14:textId="77777777" w:rsidR="008F2DC0" w:rsidRPr="004D4136" w:rsidRDefault="008F2DC0" w:rsidP="004D4136">
            <w:pPr>
              <w:pStyle w:val="Tables"/>
              <w:rPr>
                <w:b w:val="0"/>
              </w:rPr>
            </w:pPr>
          </w:p>
        </w:tc>
        <w:tc>
          <w:tcPr>
            <w:tcW w:w="2098" w:type="dxa"/>
          </w:tcPr>
          <w:p w14:paraId="4CD6B4AA" w14:textId="64D0F30E" w:rsidR="008F2DC0" w:rsidRPr="004D4136" w:rsidRDefault="008F2DC0" w:rsidP="004D4136">
            <w:pPr>
              <w:pStyle w:val="Tables"/>
              <w:rPr>
                <w:b w:val="0"/>
                <w:i/>
              </w:rPr>
            </w:pPr>
            <w:r w:rsidRPr="004D4136">
              <w:rPr>
                <w:b w:val="0"/>
                <w:i/>
              </w:rPr>
              <w:t>Grid electricity / gas heating / etc</w:t>
            </w:r>
          </w:p>
        </w:tc>
        <w:tc>
          <w:tcPr>
            <w:tcW w:w="1757" w:type="dxa"/>
          </w:tcPr>
          <w:p w14:paraId="3FD7D74A" w14:textId="77777777" w:rsidR="008F2DC0" w:rsidRPr="004D4136" w:rsidRDefault="008F2DC0" w:rsidP="004D4136">
            <w:pPr>
              <w:pStyle w:val="Tables"/>
              <w:rPr>
                <w:b w:val="0"/>
              </w:rPr>
            </w:pPr>
          </w:p>
        </w:tc>
        <w:tc>
          <w:tcPr>
            <w:tcW w:w="1871" w:type="dxa"/>
          </w:tcPr>
          <w:p w14:paraId="528210E6" w14:textId="019D1B46" w:rsidR="008F2DC0" w:rsidRPr="004D4136" w:rsidRDefault="008F2DC0" w:rsidP="004D4136">
            <w:pPr>
              <w:pStyle w:val="Tables"/>
              <w:rPr>
                <w:b w:val="0"/>
              </w:rPr>
            </w:pPr>
          </w:p>
        </w:tc>
      </w:tr>
      <w:tr w:rsidR="008F2DC0" w:rsidRPr="00870209" w14:paraId="717CBA4D" w14:textId="77777777" w:rsidTr="008F2DC0">
        <w:tc>
          <w:tcPr>
            <w:tcW w:w="1838" w:type="dxa"/>
          </w:tcPr>
          <w:p w14:paraId="416BC6CA" w14:textId="25525845" w:rsidR="008F2DC0" w:rsidRPr="004D4136" w:rsidRDefault="00961E7F" w:rsidP="004D4136">
            <w:pPr>
              <w:pStyle w:val="Tables"/>
              <w:rPr>
                <w:b w:val="0"/>
                <w:i/>
              </w:rPr>
            </w:pPr>
            <w:proofErr w:type="spellStart"/>
            <w:r>
              <w:rPr>
                <w:b w:val="0"/>
                <w:i/>
              </w:rPr>
              <w:t>e.g</w:t>
            </w:r>
            <w:proofErr w:type="spellEnd"/>
            <w:r>
              <w:rPr>
                <w:b w:val="0"/>
                <w:i/>
              </w:rPr>
              <w:t xml:space="preserve"> </w:t>
            </w:r>
            <w:r w:rsidR="008F2DC0" w:rsidRPr="004D4136">
              <w:rPr>
                <w:b w:val="0"/>
                <w:i/>
              </w:rPr>
              <w:t>Heat Pump</w:t>
            </w:r>
          </w:p>
        </w:tc>
        <w:tc>
          <w:tcPr>
            <w:tcW w:w="1757" w:type="dxa"/>
          </w:tcPr>
          <w:p w14:paraId="5EB6123E" w14:textId="77777777" w:rsidR="008F2DC0" w:rsidRPr="004D4136" w:rsidRDefault="008F2DC0" w:rsidP="004D4136">
            <w:pPr>
              <w:pStyle w:val="Tables"/>
              <w:rPr>
                <w:b w:val="0"/>
              </w:rPr>
            </w:pPr>
          </w:p>
        </w:tc>
        <w:tc>
          <w:tcPr>
            <w:tcW w:w="2098" w:type="dxa"/>
          </w:tcPr>
          <w:p w14:paraId="64DE6765" w14:textId="77777777" w:rsidR="008F2DC0" w:rsidRPr="004D4136" w:rsidRDefault="008F2DC0" w:rsidP="004D4136">
            <w:pPr>
              <w:pStyle w:val="Tables"/>
              <w:rPr>
                <w:b w:val="0"/>
              </w:rPr>
            </w:pPr>
          </w:p>
        </w:tc>
        <w:tc>
          <w:tcPr>
            <w:tcW w:w="1757" w:type="dxa"/>
          </w:tcPr>
          <w:p w14:paraId="3CD261E2" w14:textId="77777777" w:rsidR="008F2DC0" w:rsidRPr="004D4136" w:rsidRDefault="008F2DC0" w:rsidP="004D4136">
            <w:pPr>
              <w:pStyle w:val="Tables"/>
              <w:rPr>
                <w:b w:val="0"/>
              </w:rPr>
            </w:pPr>
          </w:p>
        </w:tc>
        <w:tc>
          <w:tcPr>
            <w:tcW w:w="1871" w:type="dxa"/>
          </w:tcPr>
          <w:p w14:paraId="09E6ACB8" w14:textId="42B43B10" w:rsidR="008F2DC0" w:rsidRPr="004D4136" w:rsidRDefault="008F2DC0" w:rsidP="004D4136">
            <w:pPr>
              <w:pStyle w:val="Tables"/>
              <w:rPr>
                <w:b w:val="0"/>
              </w:rPr>
            </w:pPr>
          </w:p>
        </w:tc>
      </w:tr>
      <w:tr w:rsidR="008F2DC0" w:rsidRPr="00870209" w14:paraId="5A38DDC8" w14:textId="77777777" w:rsidTr="008F2DC0">
        <w:trPr>
          <w:trHeight w:val="91"/>
        </w:trPr>
        <w:tc>
          <w:tcPr>
            <w:tcW w:w="1838" w:type="dxa"/>
            <w:shd w:val="clear" w:color="auto" w:fill="D4F2D9" w:themeFill="accent3" w:themeFillTint="33"/>
          </w:tcPr>
          <w:p w14:paraId="32DA6C22" w14:textId="77777777" w:rsidR="008F2DC0" w:rsidRPr="00870209" w:rsidRDefault="008F2DC0" w:rsidP="004D4136">
            <w:pPr>
              <w:pStyle w:val="Tables"/>
            </w:pPr>
            <w:r w:rsidRPr="00870209">
              <w:t>Total</w:t>
            </w:r>
          </w:p>
        </w:tc>
        <w:tc>
          <w:tcPr>
            <w:tcW w:w="1757" w:type="dxa"/>
            <w:shd w:val="clear" w:color="auto" w:fill="D4F2D9" w:themeFill="accent3" w:themeFillTint="33"/>
          </w:tcPr>
          <w:p w14:paraId="0073291A" w14:textId="77777777" w:rsidR="008F2DC0" w:rsidRPr="00870209" w:rsidRDefault="008F2DC0" w:rsidP="004D4136">
            <w:pPr>
              <w:pStyle w:val="Tables"/>
            </w:pPr>
          </w:p>
        </w:tc>
        <w:tc>
          <w:tcPr>
            <w:tcW w:w="2098" w:type="dxa"/>
            <w:shd w:val="clear" w:color="auto" w:fill="D4F2D9" w:themeFill="accent3" w:themeFillTint="33"/>
          </w:tcPr>
          <w:p w14:paraId="5E48BFA7" w14:textId="77777777" w:rsidR="008F2DC0" w:rsidRPr="00870209" w:rsidRDefault="008F2DC0" w:rsidP="004D4136">
            <w:pPr>
              <w:pStyle w:val="Tables"/>
            </w:pPr>
          </w:p>
        </w:tc>
        <w:tc>
          <w:tcPr>
            <w:tcW w:w="1757" w:type="dxa"/>
            <w:shd w:val="clear" w:color="auto" w:fill="D4F2D9" w:themeFill="accent3" w:themeFillTint="33"/>
          </w:tcPr>
          <w:p w14:paraId="67C99FFE" w14:textId="77777777" w:rsidR="008F2DC0" w:rsidRPr="00870209" w:rsidRDefault="008F2DC0" w:rsidP="004D4136">
            <w:pPr>
              <w:pStyle w:val="Tables"/>
            </w:pPr>
          </w:p>
        </w:tc>
        <w:tc>
          <w:tcPr>
            <w:tcW w:w="1871" w:type="dxa"/>
            <w:shd w:val="clear" w:color="auto" w:fill="D4F2D9" w:themeFill="accent3" w:themeFillTint="33"/>
          </w:tcPr>
          <w:p w14:paraId="5CFC6844" w14:textId="5082D3E7" w:rsidR="008F2DC0" w:rsidRPr="00870209" w:rsidRDefault="008F2DC0" w:rsidP="004D4136">
            <w:pPr>
              <w:pStyle w:val="Tables"/>
            </w:pPr>
          </w:p>
        </w:tc>
      </w:tr>
    </w:tbl>
    <w:p w14:paraId="19C65DF5" w14:textId="116BC4F0" w:rsidR="00D03BC9" w:rsidRDefault="00D03BC9" w:rsidP="002373D0">
      <w:pPr>
        <w:rPr>
          <w:i/>
        </w:rPr>
      </w:pPr>
    </w:p>
    <w:p w14:paraId="48C12692" w14:textId="583F7FB6" w:rsidR="00DD3759" w:rsidRDefault="00DD3759" w:rsidP="00DD3759">
      <w:pPr>
        <w:pStyle w:val="Heading3"/>
      </w:pPr>
      <w:r>
        <w:t>Summary table</w:t>
      </w:r>
    </w:p>
    <w:p w14:paraId="6E6EDED0" w14:textId="62CD4ADE" w:rsidR="00DD3759" w:rsidRDefault="00DD3759" w:rsidP="002373D0">
      <w:pPr>
        <w:rPr>
          <w:i/>
        </w:rPr>
      </w:pPr>
      <w:r>
        <w:rPr>
          <w:i/>
        </w:rPr>
        <w:t>Note that at scheme level tonnes rather than kilograms of carbon are used</w:t>
      </w:r>
    </w:p>
    <w:p w14:paraId="1725E141" w14:textId="77777777" w:rsidR="00DD3759" w:rsidRDefault="00DD3759" w:rsidP="002373D0">
      <w:pPr>
        <w:rPr>
          <w:i/>
        </w:rPr>
      </w:pPr>
    </w:p>
    <w:tbl>
      <w:tblPr>
        <w:tblStyle w:val="TableGrid"/>
        <w:tblW w:w="0" w:type="auto"/>
        <w:tblLook w:val="04A0" w:firstRow="1" w:lastRow="0" w:firstColumn="1" w:lastColumn="0" w:noHBand="0" w:noVBand="1"/>
      </w:tblPr>
      <w:tblGrid>
        <w:gridCol w:w="3397"/>
        <w:gridCol w:w="5619"/>
      </w:tblGrid>
      <w:tr w:rsidR="00DD3759" w14:paraId="6D2A9005" w14:textId="77777777" w:rsidTr="00DD3759">
        <w:trPr>
          <w:trHeight w:val="680"/>
        </w:trPr>
        <w:tc>
          <w:tcPr>
            <w:tcW w:w="3397" w:type="dxa"/>
            <w:shd w:val="clear" w:color="auto" w:fill="D4F2D9" w:themeFill="accent3" w:themeFillTint="33"/>
          </w:tcPr>
          <w:p w14:paraId="2B72D5BF" w14:textId="00329691" w:rsidR="00DD3759" w:rsidRPr="00870209" w:rsidRDefault="00DD3759" w:rsidP="00DD3759">
            <w:pPr>
              <w:pStyle w:val="Tables"/>
              <w:keepNext/>
            </w:pPr>
            <w:r w:rsidRPr="00870209">
              <w:lastRenderedPageBreak/>
              <w:t>BER / DER</w:t>
            </w:r>
            <w:r w:rsidR="00E813A1">
              <w:t xml:space="preserve"> after demand reduction </w:t>
            </w:r>
          </w:p>
          <w:p w14:paraId="2607D27C" w14:textId="71A3F8CE" w:rsidR="00DD3759" w:rsidRPr="00DD3759" w:rsidRDefault="00DD3759" w:rsidP="00DD3759">
            <w:pPr>
              <w:pStyle w:val="Tables"/>
              <w:keepNext/>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5619" w:type="dxa"/>
          </w:tcPr>
          <w:p w14:paraId="1522A542" w14:textId="77777777" w:rsidR="00DD3759" w:rsidRDefault="00DD3759" w:rsidP="00DD3759">
            <w:pPr>
              <w:pStyle w:val="Tables"/>
              <w:keepNext/>
              <w:rPr>
                <w:i/>
              </w:rPr>
            </w:pPr>
          </w:p>
        </w:tc>
      </w:tr>
      <w:tr w:rsidR="00DD3759" w14:paraId="23F19826" w14:textId="77777777" w:rsidTr="00DD3759">
        <w:trPr>
          <w:trHeight w:val="680"/>
        </w:trPr>
        <w:tc>
          <w:tcPr>
            <w:tcW w:w="3397" w:type="dxa"/>
            <w:shd w:val="clear" w:color="auto" w:fill="D4F2D9" w:themeFill="accent3" w:themeFillTint="33"/>
          </w:tcPr>
          <w:p w14:paraId="5E7CB140" w14:textId="56C66753" w:rsidR="00DD3759" w:rsidRPr="00870209" w:rsidRDefault="003D183A" w:rsidP="00DD3759">
            <w:pPr>
              <w:pStyle w:val="Tables"/>
              <w:keepNext/>
            </w:pPr>
            <w:r>
              <w:t>Renewable</w:t>
            </w:r>
            <w:r w:rsidR="00467A30">
              <w:t xml:space="preserve"> Baseline</w:t>
            </w:r>
            <w:r w:rsidR="00A03F65">
              <w:t xml:space="preserve"> Target</w:t>
            </w:r>
            <w:r w:rsidR="00DD3759" w:rsidRPr="00870209">
              <w:t>:</w:t>
            </w:r>
          </w:p>
          <w:p w14:paraId="70A8C4D4" w14:textId="1476C27B" w:rsidR="00DD3759" w:rsidRPr="00870209" w:rsidRDefault="0073689A" w:rsidP="00DD3759">
            <w:pPr>
              <w:pStyle w:val="Tables"/>
              <w:keepNext/>
            </w:pPr>
            <w:r>
              <w:t xml:space="preserve">A further </w:t>
            </w:r>
            <w:r w:rsidR="00DD3759" w:rsidRPr="00870209">
              <w:t>20%</w:t>
            </w:r>
            <w:r>
              <w:t xml:space="preserve"> reduction</w:t>
            </w:r>
          </w:p>
          <w:p w14:paraId="221EA723" w14:textId="3197BCBF" w:rsidR="00DD3759" w:rsidRDefault="00DD3759" w:rsidP="00DD3759">
            <w:pPr>
              <w:pStyle w:val="Tables"/>
              <w:keepNext/>
              <w:rPr>
                <w:i/>
              </w:rPr>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5619" w:type="dxa"/>
          </w:tcPr>
          <w:p w14:paraId="0CFEBEFD" w14:textId="77777777" w:rsidR="00DD3759" w:rsidRDefault="00DD3759" w:rsidP="00DD3759">
            <w:pPr>
              <w:pStyle w:val="Tables"/>
              <w:keepNext/>
              <w:rPr>
                <w:i/>
              </w:rPr>
            </w:pPr>
          </w:p>
        </w:tc>
      </w:tr>
      <w:tr w:rsidR="00DD3759" w14:paraId="316CC61F" w14:textId="77777777" w:rsidTr="00DD3759">
        <w:trPr>
          <w:trHeight w:val="680"/>
        </w:trPr>
        <w:tc>
          <w:tcPr>
            <w:tcW w:w="3397" w:type="dxa"/>
            <w:shd w:val="clear" w:color="auto" w:fill="D4F2D9" w:themeFill="accent3" w:themeFillTint="33"/>
          </w:tcPr>
          <w:p w14:paraId="21FED665" w14:textId="77777777" w:rsidR="00DD3759" w:rsidRDefault="00DD3759" w:rsidP="00DD3759">
            <w:pPr>
              <w:pStyle w:val="Tables"/>
              <w:keepNext/>
            </w:pPr>
            <w:r>
              <w:t>Carbon emissions mitigated</w:t>
            </w:r>
          </w:p>
          <w:p w14:paraId="0666B20A" w14:textId="4873A95F" w:rsidR="00DD3759" w:rsidRDefault="00DD3759" w:rsidP="00DD3759">
            <w:pPr>
              <w:pStyle w:val="Tables"/>
              <w:keepNext/>
              <w:rPr>
                <w:i/>
              </w:rPr>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5619" w:type="dxa"/>
          </w:tcPr>
          <w:p w14:paraId="2CC8E102" w14:textId="77777777" w:rsidR="00DD3759" w:rsidRDefault="00DD3759" w:rsidP="00DD3759">
            <w:pPr>
              <w:pStyle w:val="Tables"/>
              <w:keepNext/>
              <w:rPr>
                <w:i/>
              </w:rPr>
            </w:pPr>
          </w:p>
        </w:tc>
      </w:tr>
      <w:tr w:rsidR="00DD3759" w14:paraId="7A71AB55" w14:textId="77777777" w:rsidTr="00DD3759">
        <w:trPr>
          <w:trHeight w:val="680"/>
        </w:trPr>
        <w:tc>
          <w:tcPr>
            <w:tcW w:w="3397" w:type="dxa"/>
            <w:shd w:val="clear" w:color="auto" w:fill="D4F2D9" w:themeFill="accent3" w:themeFillTint="33"/>
          </w:tcPr>
          <w:p w14:paraId="33FC87FC" w14:textId="2B3F0B92" w:rsidR="00DD3759" w:rsidRDefault="00DD3759" w:rsidP="00DD3759">
            <w:pPr>
              <w:pStyle w:val="Tables"/>
              <w:keepNext/>
            </w:pPr>
            <w:r>
              <w:t>% Carbon emissions mitigated</w:t>
            </w:r>
          </w:p>
          <w:p w14:paraId="54FE61D2" w14:textId="226F9412" w:rsidR="00DD3759" w:rsidRDefault="00DD3759" w:rsidP="00DD3759">
            <w:pPr>
              <w:pStyle w:val="Tables"/>
              <w:keepNext/>
            </w:pPr>
            <w:r>
              <w:t>(J/(D/1000))</w:t>
            </w:r>
          </w:p>
        </w:tc>
        <w:tc>
          <w:tcPr>
            <w:tcW w:w="5619" w:type="dxa"/>
          </w:tcPr>
          <w:p w14:paraId="3DFBA83B" w14:textId="77777777" w:rsidR="00DD3759" w:rsidRDefault="00DD3759" w:rsidP="00DD3759">
            <w:pPr>
              <w:pStyle w:val="Tables"/>
              <w:keepNext/>
              <w:rPr>
                <w:i/>
              </w:rPr>
            </w:pPr>
          </w:p>
        </w:tc>
      </w:tr>
    </w:tbl>
    <w:p w14:paraId="656C24C1" w14:textId="77777777" w:rsidR="00DD3759" w:rsidRDefault="00DD3759" w:rsidP="002373D0">
      <w:pPr>
        <w:rPr>
          <w:i/>
        </w:rPr>
      </w:pPr>
    </w:p>
    <w:p w14:paraId="648743BB" w14:textId="45087BC7" w:rsidR="00D03BC9" w:rsidRPr="00870209" w:rsidRDefault="00D03BC9" w:rsidP="002373D0">
      <w:pPr>
        <w:rPr>
          <w:i/>
        </w:rPr>
      </w:pPr>
      <w:r w:rsidRPr="00870209">
        <w:rPr>
          <w:i/>
        </w:rPr>
        <w:t>In the following section developers should set out</w:t>
      </w:r>
      <w:r w:rsidR="004D149D">
        <w:rPr>
          <w:i/>
        </w:rPr>
        <w:t xml:space="preserve"> in</w:t>
      </w:r>
      <w:r w:rsidRPr="00870209">
        <w:rPr>
          <w:i/>
        </w:rPr>
        <w:t xml:space="preserve"> greater detail</w:t>
      </w:r>
      <w:r w:rsidR="00FA492D" w:rsidRPr="00870209">
        <w:rPr>
          <w:i/>
        </w:rPr>
        <w:t xml:space="preserve"> </w:t>
      </w:r>
      <w:r w:rsidR="004D149D">
        <w:rPr>
          <w:i/>
        </w:rPr>
        <w:t>an explanation of</w:t>
      </w:r>
      <w:r w:rsidR="004D149D" w:rsidRPr="00870209">
        <w:rPr>
          <w:i/>
        </w:rPr>
        <w:t xml:space="preserve"> </w:t>
      </w:r>
      <w:r w:rsidR="00FA492D" w:rsidRPr="00870209">
        <w:rPr>
          <w:i/>
        </w:rPr>
        <w:t>the approach taken</w:t>
      </w:r>
      <w:r w:rsidR="00671AD1">
        <w:rPr>
          <w:i/>
        </w:rPr>
        <w:t xml:space="preserve"> to introduce low carbon or renewable</w:t>
      </w:r>
      <w:r w:rsidR="00812614">
        <w:rPr>
          <w:i/>
        </w:rPr>
        <w:t xml:space="preserve"> energy technologies</w:t>
      </w:r>
      <w:r w:rsidR="00B07339">
        <w:rPr>
          <w:i/>
        </w:rPr>
        <w:t xml:space="preserve"> and/or to connect to an existing network</w:t>
      </w:r>
      <w:r w:rsidR="00FA492D" w:rsidRPr="00870209">
        <w:rPr>
          <w:i/>
        </w:rPr>
        <w:t>. Where developers have chosen not to use a</w:t>
      </w:r>
      <w:r w:rsidR="00F06E61">
        <w:rPr>
          <w:i/>
        </w:rPr>
        <w:t xml:space="preserve"> specific technology </w:t>
      </w:r>
      <w:r w:rsidR="000C59D9" w:rsidRPr="00870209">
        <w:rPr>
          <w:i/>
        </w:rPr>
        <w:t>,</w:t>
      </w:r>
      <w:r w:rsidR="00FA492D" w:rsidRPr="00870209">
        <w:rPr>
          <w:i/>
        </w:rPr>
        <w:t xml:space="preserve"> they must set out a justification for their decision, including issues of technical feasibility, carbon savings available, and cost.</w:t>
      </w:r>
      <w:r w:rsidR="00C07A9C">
        <w:rPr>
          <w:i/>
        </w:rPr>
        <w:t xml:space="preserve"> Equally all new developments </w:t>
      </w:r>
      <w:r w:rsidR="00832FEC">
        <w:rPr>
          <w:i/>
        </w:rPr>
        <w:t>in close proximity to a community network will be expected to connect unless</w:t>
      </w:r>
      <w:r w:rsidR="002053B4">
        <w:rPr>
          <w:i/>
        </w:rPr>
        <w:t xml:space="preserve"> it can be demonstrated that</w:t>
      </w:r>
      <w:r w:rsidR="00832FEC">
        <w:rPr>
          <w:i/>
        </w:rPr>
        <w:t xml:space="preserve"> a more suitable al</w:t>
      </w:r>
      <w:r w:rsidR="002053B4">
        <w:rPr>
          <w:i/>
        </w:rPr>
        <w:t xml:space="preserve">ternative can be provided </w:t>
      </w:r>
      <w:r w:rsidR="00ED54DE">
        <w:rPr>
          <w:i/>
        </w:rPr>
        <w:t>or that there are load or cost feasibility issues.</w:t>
      </w:r>
    </w:p>
    <w:p w14:paraId="68C937D2" w14:textId="71814A45" w:rsidR="002373D0" w:rsidRPr="00870209" w:rsidRDefault="003356B3" w:rsidP="00870209">
      <w:pPr>
        <w:pStyle w:val="Heading3"/>
      </w:pPr>
      <w:r w:rsidRPr="00870209">
        <w:t>On-</w:t>
      </w:r>
      <w:r w:rsidR="00B660E9">
        <w:t>s</w:t>
      </w:r>
      <w:r w:rsidRPr="00870209">
        <w:t xml:space="preserve">ite </w:t>
      </w:r>
      <w:r w:rsidR="00843413">
        <w:t xml:space="preserve">low carbon and </w:t>
      </w:r>
      <w:r w:rsidR="00B660E9">
        <w:t>r</w:t>
      </w:r>
      <w:r w:rsidRPr="00870209">
        <w:t>enewable</w:t>
      </w:r>
      <w:r w:rsidR="00843413">
        <w:t xml:space="preserve"> energy technologies</w:t>
      </w:r>
    </w:p>
    <w:p w14:paraId="133EA2F3" w14:textId="77777777" w:rsidR="00ED106F" w:rsidRPr="00B227E5" w:rsidRDefault="00ED106F" w:rsidP="00CA1D44">
      <w:pPr>
        <w:pStyle w:val="Heading4"/>
      </w:pPr>
      <w:bookmarkStart w:id="4" w:name="_Hlk39585893"/>
      <w:r w:rsidRPr="00B227E5">
        <w:t>Biomass heating system</w:t>
      </w:r>
      <w:r>
        <w:t>s</w:t>
      </w:r>
      <w:r w:rsidRPr="00B227E5">
        <w:t xml:space="preserve">, including wood burning stoves </w:t>
      </w:r>
    </w:p>
    <w:p w14:paraId="64FDF2F5" w14:textId="77777777" w:rsidR="00ED106F" w:rsidRPr="00B227E5" w:rsidRDefault="00ED106F" w:rsidP="00CA1D44">
      <w:pPr>
        <w:pStyle w:val="Heading4"/>
      </w:pPr>
      <w:r w:rsidRPr="00B227E5">
        <w:t>Solar thermal</w:t>
      </w:r>
    </w:p>
    <w:p w14:paraId="7D5E810F" w14:textId="77777777" w:rsidR="00ED106F" w:rsidRPr="00B227E5" w:rsidRDefault="00ED106F" w:rsidP="00CA1D44">
      <w:pPr>
        <w:pStyle w:val="Heading4"/>
      </w:pPr>
      <w:r w:rsidRPr="00B227E5">
        <w:t xml:space="preserve">Solar photovoltaics </w:t>
      </w:r>
    </w:p>
    <w:p w14:paraId="2D8A1768" w14:textId="77777777" w:rsidR="00ED106F" w:rsidRPr="00B227E5" w:rsidRDefault="00ED106F" w:rsidP="00CA1D44">
      <w:pPr>
        <w:pStyle w:val="Heading4"/>
      </w:pPr>
      <w:r w:rsidRPr="00B227E5">
        <w:t xml:space="preserve">Wind turbines </w:t>
      </w:r>
    </w:p>
    <w:bookmarkEnd w:id="4"/>
    <w:p w14:paraId="6D073689" w14:textId="77777777" w:rsidR="00CA1D44" w:rsidRPr="00FA37D6" w:rsidRDefault="00CA1D44" w:rsidP="00CA1D44">
      <w:pPr>
        <w:pStyle w:val="Heading4"/>
      </w:pPr>
      <w:r w:rsidRPr="00FA37D6">
        <w:t>Combined heat and power (CHP)</w:t>
      </w:r>
    </w:p>
    <w:p w14:paraId="48C41856" w14:textId="2F8D188E" w:rsidR="00CA1D44" w:rsidRDefault="00CA1D44" w:rsidP="00CA1D44">
      <w:pPr>
        <w:pStyle w:val="Heading4"/>
      </w:pPr>
      <w:r>
        <w:t xml:space="preserve">Heat </w:t>
      </w:r>
      <w:r w:rsidR="00B660E9">
        <w:t>p</w:t>
      </w:r>
      <w:r>
        <w:t>umps</w:t>
      </w:r>
    </w:p>
    <w:p w14:paraId="6A314660" w14:textId="37C024C3" w:rsidR="002373D0" w:rsidRDefault="003356B3" w:rsidP="00870209">
      <w:pPr>
        <w:pStyle w:val="Heading3"/>
      </w:pPr>
      <w:r w:rsidRPr="00870209">
        <w:t>L</w:t>
      </w:r>
      <w:r w:rsidR="00496753">
        <w:t>arge scale l</w:t>
      </w:r>
      <w:r w:rsidRPr="00870209">
        <w:t xml:space="preserve">ow </w:t>
      </w:r>
      <w:r w:rsidR="00B660E9">
        <w:t>c</w:t>
      </w:r>
      <w:r w:rsidRPr="00870209">
        <w:t xml:space="preserve">arbon </w:t>
      </w:r>
      <w:r w:rsidR="00F30FE4">
        <w:t xml:space="preserve">and renewable energy </w:t>
      </w:r>
      <w:r w:rsidR="00B660E9">
        <w:t>c</w:t>
      </w:r>
      <w:r w:rsidRPr="00870209">
        <w:t xml:space="preserve">ommunity </w:t>
      </w:r>
      <w:r w:rsidR="00B660E9">
        <w:t>e</w:t>
      </w:r>
      <w:r w:rsidRPr="00870209">
        <w:t xml:space="preserve">nergy </w:t>
      </w:r>
      <w:r w:rsidR="00B660E9">
        <w:t>s</w:t>
      </w:r>
      <w:r w:rsidRPr="00870209">
        <w:t>chemes</w:t>
      </w:r>
    </w:p>
    <w:p w14:paraId="7A806676" w14:textId="16C38353" w:rsidR="00AE3CF1" w:rsidRPr="00AE3CF1" w:rsidRDefault="00AE3CF1" w:rsidP="00AE3CF1">
      <w:pPr>
        <w:rPr>
          <w:i/>
        </w:rPr>
      </w:pPr>
      <w:r>
        <w:rPr>
          <w:i/>
        </w:rPr>
        <w:t>For scheme</w:t>
      </w:r>
      <w:r w:rsidR="00613809">
        <w:rPr>
          <w:i/>
        </w:rPr>
        <w:t>s over 100 homes</w:t>
      </w:r>
      <w:r w:rsidR="001662F5">
        <w:rPr>
          <w:i/>
        </w:rPr>
        <w:t xml:space="preserve"> and non-residential developments </w:t>
      </w:r>
      <w:r w:rsidR="00E51A1F">
        <w:rPr>
          <w:i/>
        </w:rPr>
        <w:t xml:space="preserve">of over 1,000 </w:t>
      </w:r>
      <w:proofErr w:type="spellStart"/>
      <w:r w:rsidR="00E51A1F">
        <w:rPr>
          <w:i/>
        </w:rPr>
        <w:t>sq.m</w:t>
      </w:r>
      <w:proofErr w:type="spellEnd"/>
      <w:r w:rsidR="00E51A1F">
        <w:rPr>
          <w:i/>
        </w:rPr>
        <w:t>.</w:t>
      </w:r>
      <w:r>
        <w:rPr>
          <w:i/>
        </w:rPr>
        <w:t xml:space="preserve"> developers </w:t>
      </w:r>
      <w:r w:rsidR="00E12848">
        <w:rPr>
          <w:i/>
        </w:rPr>
        <w:t xml:space="preserve">are expected to consider </w:t>
      </w:r>
      <w:r w:rsidR="003F75CE">
        <w:rPr>
          <w:i/>
        </w:rPr>
        <w:t>the integration of community energy networks</w:t>
      </w:r>
      <w:r w:rsidR="001531B5">
        <w:rPr>
          <w:i/>
        </w:rPr>
        <w:t xml:space="preserve"> or to connect to </w:t>
      </w:r>
      <w:r w:rsidR="008C2F5B">
        <w:rPr>
          <w:i/>
        </w:rPr>
        <w:t xml:space="preserve">an existing network. </w:t>
      </w:r>
    </w:p>
    <w:p w14:paraId="3A89CE08" w14:textId="77777777" w:rsidR="00AE3CF1" w:rsidRDefault="00AE3CF1" w:rsidP="00AE3CF1">
      <w:pPr>
        <w:pStyle w:val="Heading4"/>
      </w:pPr>
      <w:r>
        <w:t>Community-owned renewable solar PV or wind installations</w:t>
      </w:r>
    </w:p>
    <w:p w14:paraId="53B1E810" w14:textId="77777777" w:rsidR="00AE3CF1" w:rsidRDefault="00AE3CF1" w:rsidP="00AE3CF1">
      <w:pPr>
        <w:pStyle w:val="Heading4"/>
      </w:pPr>
      <w:r>
        <w:t>Community heat generation and heat networks</w:t>
      </w:r>
    </w:p>
    <w:p w14:paraId="6B20A1E0" w14:textId="77777777" w:rsidR="00AE3CF1" w:rsidRPr="00010D91" w:rsidRDefault="00AE3CF1" w:rsidP="00AE3CF1">
      <w:pPr>
        <w:pStyle w:val="Heading4"/>
      </w:pPr>
      <w:r>
        <w:t>Community energy demand management</w:t>
      </w:r>
    </w:p>
    <w:p w14:paraId="2BB93BCD" w14:textId="77777777" w:rsidR="00457361" w:rsidRDefault="00457361" w:rsidP="00870209">
      <w:pPr>
        <w:pStyle w:val="Heading2"/>
      </w:pPr>
    </w:p>
    <w:p w14:paraId="0463A6EC" w14:textId="4F37D37D" w:rsidR="00D03BC9" w:rsidRPr="00870209" w:rsidRDefault="00D03BC9" w:rsidP="00870209">
      <w:pPr>
        <w:pStyle w:val="Heading2"/>
      </w:pPr>
      <w:r w:rsidRPr="00870209">
        <w:t xml:space="preserve">Energy </w:t>
      </w:r>
      <w:r w:rsidR="00FB5CDF">
        <w:t>s</w:t>
      </w:r>
      <w:r w:rsidRPr="00870209">
        <w:t xml:space="preserve">upply </w:t>
      </w:r>
      <w:r w:rsidR="00FB5CDF">
        <w:t>a</w:t>
      </w:r>
      <w:r w:rsidRPr="00870209">
        <w:t>ppendices</w:t>
      </w:r>
    </w:p>
    <w:p w14:paraId="37564A0D" w14:textId="336C2CBA" w:rsidR="00D03BC9" w:rsidRPr="00870209" w:rsidRDefault="00457361" w:rsidP="0012147E">
      <w:r>
        <w:rPr>
          <w:i/>
        </w:rPr>
        <w:lastRenderedPageBreak/>
        <w:t>Developers should set out a l</w:t>
      </w:r>
      <w:r w:rsidR="00D03BC9" w:rsidRPr="00870209">
        <w:rPr>
          <w:i/>
        </w:rPr>
        <w:t xml:space="preserve">ist of appendices which must include all relevant plans / drawings / schematics / specifications of </w:t>
      </w:r>
      <w:r w:rsidR="00FA492D" w:rsidRPr="00870209">
        <w:rPr>
          <w:i/>
        </w:rPr>
        <w:t>energy supply as well as calculations used in this section</w:t>
      </w:r>
    </w:p>
    <w:p w14:paraId="076019E4" w14:textId="77777777" w:rsidR="003D687C" w:rsidRPr="00870209" w:rsidRDefault="003D687C" w:rsidP="0012147E">
      <w:r w:rsidRPr="00870209">
        <w:br w:type="page"/>
      </w:r>
    </w:p>
    <w:p w14:paraId="0CCDFA80" w14:textId="785CCC4E" w:rsidR="003D687C" w:rsidRDefault="003D687C" w:rsidP="00870209">
      <w:pPr>
        <w:pStyle w:val="Heading1"/>
      </w:pPr>
      <w:bookmarkStart w:id="5" w:name="_Toc51226159"/>
      <w:r w:rsidRPr="00870209">
        <w:lastRenderedPageBreak/>
        <w:t xml:space="preserve">Carbon </w:t>
      </w:r>
      <w:r w:rsidR="001C0AD5">
        <w:t>O</w:t>
      </w:r>
      <w:r w:rsidRPr="00870209">
        <w:t xml:space="preserve">ffset </w:t>
      </w:r>
      <w:r w:rsidR="001C0AD5">
        <w:t>Fu</w:t>
      </w:r>
      <w:r w:rsidRPr="00870209">
        <w:t>n</w:t>
      </w:r>
      <w:r w:rsidR="001C0AD5">
        <w:t>d</w:t>
      </w:r>
      <w:bookmarkEnd w:id="5"/>
    </w:p>
    <w:p w14:paraId="1B16CFC3" w14:textId="7F7176E6" w:rsidR="001C0AD5" w:rsidRDefault="001C0AD5" w:rsidP="001C0AD5">
      <w:pPr>
        <w:rPr>
          <w:i/>
        </w:rPr>
      </w:pPr>
      <w:r>
        <w:rPr>
          <w:i/>
        </w:rPr>
        <w:t>In this section developers will set out their proposed contribution to the Carbon Offset Fund and supporting calculations.</w:t>
      </w:r>
    </w:p>
    <w:p w14:paraId="3EEB4D5E" w14:textId="56D6DCA7" w:rsidR="001C0AD5" w:rsidRDefault="007E286A" w:rsidP="007E286A">
      <w:pPr>
        <w:pStyle w:val="Heading2"/>
      </w:pPr>
      <w:r>
        <w:t xml:space="preserve">Residual </w:t>
      </w:r>
      <w:r w:rsidR="00FB5CDF">
        <w:t>e</w:t>
      </w:r>
      <w:r>
        <w:t>missions</w:t>
      </w:r>
    </w:p>
    <w:p w14:paraId="3F289DC7" w14:textId="0BDBD19B" w:rsidR="007E286A" w:rsidRDefault="00E2617D" w:rsidP="007E286A">
      <w:pPr>
        <w:rPr>
          <w:i/>
        </w:rPr>
      </w:pPr>
      <w:r>
        <w:rPr>
          <w:i/>
        </w:rPr>
        <w:t xml:space="preserve">Developers </w:t>
      </w:r>
      <w:r w:rsidR="008100A6">
        <w:rPr>
          <w:i/>
        </w:rPr>
        <w:t xml:space="preserve">should calculate the residual emissions for their development after they have applied the energy </w:t>
      </w:r>
      <w:r w:rsidR="00FE6563">
        <w:rPr>
          <w:i/>
        </w:rPr>
        <w:t>reductions from SC1 K.1</w:t>
      </w:r>
      <w:r w:rsidR="008100A6">
        <w:rPr>
          <w:i/>
        </w:rPr>
        <w:t xml:space="preserve"> and low carbon</w:t>
      </w:r>
      <w:r w:rsidR="00FE6563">
        <w:rPr>
          <w:i/>
        </w:rPr>
        <w:t>/renewable</w:t>
      </w:r>
      <w:r w:rsidR="008100A6">
        <w:rPr>
          <w:i/>
        </w:rPr>
        <w:t xml:space="preserve"> energy supply measures</w:t>
      </w:r>
      <w:r w:rsidR="00415151">
        <w:rPr>
          <w:i/>
        </w:rPr>
        <w:t xml:space="preserve"> from SC1 K.2</w:t>
      </w:r>
      <w:r w:rsidR="008100A6">
        <w:rPr>
          <w:i/>
        </w:rPr>
        <w:t>.</w:t>
      </w:r>
    </w:p>
    <w:p w14:paraId="5A9F667C" w14:textId="31587A67" w:rsidR="003C31AF" w:rsidRPr="003C31AF" w:rsidRDefault="003C31AF" w:rsidP="007E286A">
      <w:pPr>
        <w:rPr>
          <w:i/>
        </w:rPr>
      </w:pPr>
      <w:r>
        <w:t xml:space="preserve">Applicable COF rate: </w:t>
      </w:r>
      <w:r w:rsidR="006A4F36" w:rsidRPr="00292DDC">
        <w:rPr>
          <w:i/>
          <w:iCs/>
        </w:rPr>
        <w:t>£200 per tonne</w:t>
      </w:r>
      <w:r w:rsidR="00292DDC" w:rsidRPr="00292DDC">
        <w:rPr>
          <w:i/>
          <w:iCs/>
        </w:rPr>
        <w:t xml:space="preserve"> CO2 pa</w:t>
      </w:r>
      <w:r w:rsidR="006A4F36" w:rsidRPr="00292DDC">
        <w:rPr>
          <w:i/>
          <w:iCs/>
        </w:rPr>
        <w:t>, with</w:t>
      </w:r>
      <w:r w:rsidR="006A4F36">
        <w:t xml:space="preserve"> </w:t>
      </w:r>
      <w:r w:rsidR="006A4F36" w:rsidRPr="006A4F36">
        <w:rPr>
          <w:i/>
        </w:rPr>
        <w:t xml:space="preserve">BCIS indexation </w:t>
      </w:r>
      <w:r>
        <w:rPr>
          <w:i/>
        </w:rPr>
        <w:t>to be determined by developers</w:t>
      </w:r>
      <w:r w:rsidR="006A4F36">
        <w:rPr>
          <w:i/>
        </w:rPr>
        <w:t xml:space="preserve"> and MKC during legal agreement drafting</w:t>
      </w:r>
      <w:r>
        <w:rPr>
          <w:i/>
        </w:rPr>
        <w:t xml:space="preserve">, </w:t>
      </w:r>
    </w:p>
    <w:tbl>
      <w:tblPr>
        <w:tblStyle w:val="TableGrid"/>
        <w:tblW w:w="4145" w:type="pct"/>
        <w:tblLook w:val="04A0" w:firstRow="1" w:lastRow="0" w:firstColumn="1" w:lastColumn="0" w:noHBand="0" w:noVBand="1"/>
      </w:tblPr>
      <w:tblGrid>
        <w:gridCol w:w="1563"/>
        <w:gridCol w:w="1543"/>
        <w:gridCol w:w="1543"/>
        <w:gridCol w:w="1275"/>
        <w:gridCol w:w="1550"/>
      </w:tblGrid>
      <w:tr w:rsidR="00961E7F" w:rsidRPr="00870209" w14:paraId="6BEBF784" w14:textId="77777777" w:rsidTr="00961E7F">
        <w:tc>
          <w:tcPr>
            <w:tcW w:w="1046" w:type="pct"/>
            <w:shd w:val="clear" w:color="auto" w:fill="D4F2D9" w:themeFill="accent3" w:themeFillTint="33"/>
          </w:tcPr>
          <w:p w14:paraId="562E60E3" w14:textId="3963A767" w:rsidR="00961E7F" w:rsidRPr="00870209" w:rsidRDefault="00961E7F" w:rsidP="004D4136">
            <w:pPr>
              <w:pStyle w:val="Tables"/>
              <w:jc w:val="center"/>
            </w:pPr>
            <w:r w:rsidRPr="00870209">
              <w:t>D</w:t>
            </w:r>
            <w:r>
              <w:t xml:space="preserve"> / 1000</w:t>
            </w:r>
          </w:p>
        </w:tc>
        <w:tc>
          <w:tcPr>
            <w:tcW w:w="1032" w:type="pct"/>
            <w:shd w:val="clear" w:color="auto" w:fill="D4F2D9" w:themeFill="accent3" w:themeFillTint="33"/>
          </w:tcPr>
          <w:p w14:paraId="4C47CC64" w14:textId="41DB6A54" w:rsidR="00961E7F" w:rsidRDefault="00961E7F" w:rsidP="004D4136">
            <w:pPr>
              <w:pStyle w:val="Tables"/>
              <w:jc w:val="center"/>
            </w:pPr>
            <w:r>
              <w:t xml:space="preserve">J </w:t>
            </w:r>
          </w:p>
        </w:tc>
        <w:tc>
          <w:tcPr>
            <w:tcW w:w="1032" w:type="pct"/>
            <w:shd w:val="clear" w:color="auto" w:fill="D4F2D9" w:themeFill="accent3" w:themeFillTint="33"/>
          </w:tcPr>
          <w:p w14:paraId="3E438598" w14:textId="77777777" w:rsidR="00961E7F" w:rsidRDefault="00961E7F" w:rsidP="004D4136">
            <w:pPr>
              <w:pStyle w:val="Tables"/>
              <w:jc w:val="center"/>
            </w:pPr>
            <w:r>
              <w:t>K</w:t>
            </w:r>
          </w:p>
          <w:p w14:paraId="7978EFB1" w14:textId="61EF78A9" w:rsidR="00961E7F" w:rsidRDefault="00961E7F" w:rsidP="004D4136">
            <w:pPr>
              <w:pStyle w:val="Tables"/>
              <w:jc w:val="center"/>
            </w:pPr>
            <w:r>
              <w:t>(D – J)</w:t>
            </w:r>
          </w:p>
        </w:tc>
        <w:tc>
          <w:tcPr>
            <w:tcW w:w="853" w:type="pct"/>
            <w:shd w:val="clear" w:color="auto" w:fill="D4F2D9" w:themeFill="accent3" w:themeFillTint="33"/>
          </w:tcPr>
          <w:p w14:paraId="514618FF" w14:textId="77777777" w:rsidR="00961E7F" w:rsidRDefault="00961E7F" w:rsidP="004D4136">
            <w:pPr>
              <w:pStyle w:val="Tables"/>
              <w:jc w:val="center"/>
            </w:pPr>
            <w:r>
              <w:t>L</w:t>
            </w:r>
          </w:p>
          <w:p w14:paraId="2F905190" w14:textId="17FE954F" w:rsidR="00961E7F" w:rsidRDefault="00961E7F" w:rsidP="004D4136">
            <w:pPr>
              <w:pStyle w:val="Tables"/>
              <w:jc w:val="center"/>
            </w:pPr>
            <w:r>
              <w:t>(K*building area)</w:t>
            </w:r>
          </w:p>
        </w:tc>
        <w:tc>
          <w:tcPr>
            <w:tcW w:w="1038" w:type="pct"/>
            <w:shd w:val="clear" w:color="auto" w:fill="D4F2D9" w:themeFill="accent3" w:themeFillTint="33"/>
          </w:tcPr>
          <w:p w14:paraId="412379F2" w14:textId="77777777" w:rsidR="00961E7F" w:rsidRDefault="00961E7F" w:rsidP="004D4136">
            <w:pPr>
              <w:pStyle w:val="Tables"/>
              <w:jc w:val="center"/>
            </w:pPr>
            <w:r>
              <w:t>M</w:t>
            </w:r>
          </w:p>
          <w:p w14:paraId="6359179E" w14:textId="23D41B07" w:rsidR="00961E7F" w:rsidRPr="00870209" w:rsidRDefault="00961E7F" w:rsidP="004D4136">
            <w:pPr>
              <w:pStyle w:val="Tables"/>
              <w:jc w:val="center"/>
            </w:pPr>
            <w:r>
              <w:t>(L*COF rate)</w:t>
            </w:r>
          </w:p>
        </w:tc>
      </w:tr>
      <w:tr w:rsidR="00961E7F" w:rsidRPr="00870209" w14:paraId="46280C39" w14:textId="77777777" w:rsidTr="00961E7F">
        <w:tc>
          <w:tcPr>
            <w:tcW w:w="1046" w:type="pct"/>
            <w:shd w:val="clear" w:color="auto" w:fill="D4F2D9" w:themeFill="accent3" w:themeFillTint="33"/>
          </w:tcPr>
          <w:p w14:paraId="514B7B25" w14:textId="0B04E01C" w:rsidR="00961E7F" w:rsidRPr="00870209" w:rsidRDefault="00961E7F" w:rsidP="004D4136">
            <w:pPr>
              <w:pStyle w:val="Tables"/>
            </w:pPr>
            <w:r>
              <w:t>Efficient Baseline</w:t>
            </w:r>
          </w:p>
          <w:p w14:paraId="377E081F" w14:textId="56E29305" w:rsidR="00961E7F" w:rsidRPr="00870209" w:rsidRDefault="00961E7F" w:rsidP="004D4136">
            <w:pPr>
              <w:pStyle w:val="Tables"/>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1032" w:type="pct"/>
            <w:shd w:val="clear" w:color="auto" w:fill="D4F2D9" w:themeFill="accent3" w:themeFillTint="33"/>
          </w:tcPr>
          <w:p w14:paraId="149968E1" w14:textId="016F4B05" w:rsidR="00961E7F" w:rsidRDefault="00961E7F" w:rsidP="004D4136">
            <w:pPr>
              <w:pStyle w:val="Tables"/>
            </w:pPr>
            <w:r>
              <w:t>Carbon emissions mitigated</w:t>
            </w:r>
          </w:p>
          <w:p w14:paraId="790A4E12" w14:textId="233E1068" w:rsidR="00961E7F" w:rsidRDefault="00961E7F" w:rsidP="004D4136">
            <w:pPr>
              <w:pStyle w:val="Tables"/>
            </w:pPr>
            <w:r w:rsidRPr="00870209">
              <w:t>(</w:t>
            </w:r>
            <w:r>
              <w:t>t</w:t>
            </w:r>
            <w:r w:rsidRPr="00870209">
              <w:t xml:space="preserve"> CO2 per </w:t>
            </w:r>
            <w:proofErr w:type="spellStart"/>
            <w:r w:rsidRPr="00870209">
              <w:t>sq.m</w:t>
            </w:r>
            <w:proofErr w:type="spellEnd"/>
            <w:r w:rsidRPr="00870209">
              <w:t xml:space="preserve">. </w:t>
            </w:r>
            <w:r>
              <w:t>pa</w:t>
            </w:r>
            <w:r w:rsidRPr="00870209">
              <w:t>)</w:t>
            </w:r>
          </w:p>
        </w:tc>
        <w:tc>
          <w:tcPr>
            <w:tcW w:w="1032" w:type="pct"/>
            <w:shd w:val="clear" w:color="auto" w:fill="D4F2D9" w:themeFill="accent3" w:themeFillTint="33"/>
          </w:tcPr>
          <w:p w14:paraId="0027A844" w14:textId="77777777" w:rsidR="00961E7F" w:rsidRDefault="00961E7F" w:rsidP="004D4136">
            <w:pPr>
              <w:pStyle w:val="Tables"/>
            </w:pPr>
            <w:r>
              <w:t>Residual carbon emissions</w:t>
            </w:r>
          </w:p>
          <w:p w14:paraId="1BA58ACF" w14:textId="17CBA779" w:rsidR="00961E7F" w:rsidRPr="00F846A1" w:rsidRDefault="00961E7F" w:rsidP="004D4136">
            <w:pPr>
              <w:pStyle w:val="Tables"/>
            </w:pPr>
            <w:r>
              <w:t xml:space="preserve">(t CO2 per </w:t>
            </w:r>
            <w:proofErr w:type="spellStart"/>
            <w:r>
              <w:t>sq.m</w:t>
            </w:r>
            <w:proofErr w:type="spellEnd"/>
            <w:r>
              <w:t>. pa)</w:t>
            </w:r>
          </w:p>
        </w:tc>
        <w:tc>
          <w:tcPr>
            <w:tcW w:w="853" w:type="pct"/>
            <w:shd w:val="clear" w:color="auto" w:fill="D4F2D9" w:themeFill="accent3" w:themeFillTint="33"/>
          </w:tcPr>
          <w:p w14:paraId="13A4D2D1" w14:textId="77777777" w:rsidR="00961E7F" w:rsidRDefault="00961E7F" w:rsidP="004D4136">
            <w:pPr>
              <w:pStyle w:val="Tables"/>
            </w:pPr>
            <w:r>
              <w:t>Residual carbon emissions</w:t>
            </w:r>
          </w:p>
          <w:p w14:paraId="5BB4F3AE" w14:textId="3538607C" w:rsidR="00961E7F" w:rsidRPr="00EB36DC" w:rsidRDefault="00961E7F" w:rsidP="004D4136">
            <w:pPr>
              <w:pStyle w:val="Tables"/>
            </w:pPr>
            <w:r w:rsidRPr="00EB36DC">
              <w:rPr>
                <w:rFonts w:ascii="Calibri" w:eastAsia="Calibri" w:hAnsi="Calibri" w:cs="Times New Roman"/>
              </w:rPr>
              <w:t>(t CO2pa)</w:t>
            </w:r>
          </w:p>
        </w:tc>
        <w:tc>
          <w:tcPr>
            <w:tcW w:w="1038" w:type="pct"/>
            <w:shd w:val="clear" w:color="auto" w:fill="D4F2D9" w:themeFill="accent3" w:themeFillTint="33"/>
          </w:tcPr>
          <w:p w14:paraId="250B8633" w14:textId="03667204" w:rsidR="00961E7F" w:rsidRPr="00870209" w:rsidRDefault="00961E7F" w:rsidP="004D4136">
            <w:pPr>
              <w:pStyle w:val="Tables"/>
            </w:pPr>
            <w:r>
              <w:t>Carbon offset contribution</w:t>
            </w:r>
          </w:p>
        </w:tc>
      </w:tr>
      <w:tr w:rsidR="00961E7F" w:rsidRPr="00870209" w14:paraId="74A8197A" w14:textId="77777777" w:rsidTr="00961E7F">
        <w:tc>
          <w:tcPr>
            <w:tcW w:w="1046" w:type="pct"/>
          </w:tcPr>
          <w:p w14:paraId="38435596" w14:textId="77777777" w:rsidR="00961E7F" w:rsidRPr="00870209" w:rsidRDefault="00961E7F" w:rsidP="004D4136">
            <w:pPr>
              <w:pStyle w:val="Tables"/>
            </w:pPr>
          </w:p>
        </w:tc>
        <w:tc>
          <w:tcPr>
            <w:tcW w:w="1032" w:type="pct"/>
          </w:tcPr>
          <w:p w14:paraId="0A372274" w14:textId="2EEA4C1E" w:rsidR="00961E7F" w:rsidRPr="0065156B" w:rsidRDefault="00961E7F" w:rsidP="004D4136">
            <w:pPr>
              <w:pStyle w:val="Tables"/>
              <w:rPr>
                <w:i/>
              </w:rPr>
            </w:pPr>
          </w:p>
        </w:tc>
        <w:tc>
          <w:tcPr>
            <w:tcW w:w="1032" w:type="pct"/>
          </w:tcPr>
          <w:p w14:paraId="00317025" w14:textId="77777777" w:rsidR="00961E7F" w:rsidRPr="00870209" w:rsidRDefault="00961E7F" w:rsidP="004D4136">
            <w:pPr>
              <w:pStyle w:val="Tables"/>
            </w:pPr>
          </w:p>
        </w:tc>
        <w:tc>
          <w:tcPr>
            <w:tcW w:w="853" w:type="pct"/>
          </w:tcPr>
          <w:p w14:paraId="03A7F12B" w14:textId="77777777" w:rsidR="00961E7F" w:rsidRPr="00870209" w:rsidRDefault="00961E7F" w:rsidP="004D4136">
            <w:pPr>
              <w:pStyle w:val="Tables"/>
            </w:pPr>
          </w:p>
        </w:tc>
        <w:tc>
          <w:tcPr>
            <w:tcW w:w="1038" w:type="pct"/>
          </w:tcPr>
          <w:p w14:paraId="5CDBBB2A" w14:textId="77777777" w:rsidR="00961E7F" w:rsidRPr="00870209" w:rsidRDefault="00961E7F" w:rsidP="004D4136">
            <w:pPr>
              <w:pStyle w:val="Tables"/>
            </w:pPr>
          </w:p>
        </w:tc>
      </w:tr>
    </w:tbl>
    <w:p w14:paraId="049882D7" w14:textId="7B58FFBC" w:rsidR="008100A6" w:rsidRDefault="008100A6" w:rsidP="007E286A"/>
    <w:p w14:paraId="2057D7BE" w14:textId="77777777" w:rsidR="00930F9C" w:rsidRPr="008100A6" w:rsidRDefault="00930F9C" w:rsidP="007E286A"/>
    <w:p w14:paraId="550FBC97" w14:textId="77777777" w:rsidR="003D687C" w:rsidRPr="00870209" w:rsidRDefault="003D687C" w:rsidP="0012147E">
      <w:r w:rsidRPr="00870209">
        <w:br w:type="page"/>
      </w:r>
    </w:p>
    <w:p w14:paraId="57C2E09E" w14:textId="50A917ED" w:rsidR="003D687C" w:rsidRPr="00870209" w:rsidRDefault="003D687C" w:rsidP="00870209">
      <w:pPr>
        <w:pStyle w:val="Heading1"/>
      </w:pPr>
      <w:bookmarkStart w:id="6" w:name="_Toc51226160"/>
      <w:r w:rsidRPr="00870209">
        <w:lastRenderedPageBreak/>
        <w:t>Indoor Air Quality</w:t>
      </w:r>
      <w:r w:rsidR="00147EEF">
        <w:t xml:space="preserve"> </w:t>
      </w:r>
      <w:r w:rsidR="00FB5CDF">
        <w:t>and</w:t>
      </w:r>
      <w:r w:rsidR="00147EEF">
        <w:t xml:space="preserve"> Overheating</w:t>
      </w:r>
      <w:r w:rsidR="00DC04E8">
        <w:t xml:space="preserve"> Risk </w:t>
      </w:r>
      <w:r w:rsidR="00FB5CDF">
        <w:t>P</w:t>
      </w:r>
      <w:r w:rsidR="00DC04E8">
        <w:t>erformance</w:t>
      </w:r>
      <w:bookmarkEnd w:id="6"/>
    </w:p>
    <w:p w14:paraId="694D72E9" w14:textId="0487CEB8" w:rsidR="00817096" w:rsidRDefault="00E27F7D" w:rsidP="0012147E">
      <w:pPr>
        <w:rPr>
          <w:i/>
        </w:rPr>
      </w:pPr>
      <w:r w:rsidRPr="000854CE">
        <w:rPr>
          <w:i/>
        </w:rPr>
        <w:t>In this section developers</w:t>
      </w:r>
      <w:r w:rsidR="00817096">
        <w:rPr>
          <w:i/>
        </w:rPr>
        <w:t xml:space="preserve"> of residential property are required to calculate the indoor air quality and the overheating risk performance in line with the requirements of SC1 K</w:t>
      </w:r>
      <w:r w:rsidR="00FE3FC1">
        <w:rPr>
          <w:i/>
        </w:rPr>
        <w:t>.</w:t>
      </w:r>
      <w:r w:rsidR="00817096">
        <w:rPr>
          <w:i/>
        </w:rPr>
        <w:t>4.</w:t>
      </w:r>
    </w:p>
    <w:p w14:paraId="20418ECD" w14:textId="3E029345" w:rsidR="00034A65" w:rsidRPr="000854CE" w:rsidRDefault="00817096" w:rsidP="0012147E">
      <w:pPr>
        <w:rPr>
          <w:i/>
        </w:rPr>
      </w:pPr>
      <w:r>
        <w:rPr>
          <w:rFonts w:eastAsiaTheme="majorEastAsia" w:cstheme="majorBidi"/>
          <w:color w:val="00BCF1" w:themeColor="accent1"/>
          <w:sz w:val="32"/>
          <w:szCs w:val="28"/>
        </w:rPr>
        <w:t xml:space="preserve">Indoor </w:t>
      </w:r>
      <w:r w:rsidR="00FB5CDF">
        <w:rPr>
          <w:rFonts w:eastAsiaTheme="majorEastAsia" w:cstheme="majorBidi"/>
          <w:color w:val="00BCF1" w:themeColor="accent1"/>
          <w:sz w:val="32"/>
          <w:szCs w:val="28"/>
        </w:rPr>
        <w:t>a</w:t>
      </w:r>
      <w:r>
        <w:rPr>
          <w:rFonts w:eastAsiaTheme="majorEastAsia" w:cstheme="majorBidi"/>
          <w:color w:val="00BCF1" w:themeColor="accent1"/>
          <w:sz w:val="32"/>
          <w:szCs w:val="28"/>
        </w:rPr>
        <w:t xml:space="preserve">ir </w:t>
      </w:r>
      <w:r w:rsidR="00FB5CDF">
        <w:rPr>
          <w:rFonts w:eastAsiaTheme="majorEastAsia" w:cstheme="majorBidi"/>
          <w:color w:val="00BCF1" w:themeColor="accent1"/>
          <w:sz w:val="32"/>
          <w:szCs w:val="28"/>
        </w:rPr>
        <w:t>q</w:t>
      </w:r>
      <w:r>
        <w:rPr>
          <w:rFonts w:eastAsiaTheme="majorEastAsia" w:cstheme="majorBidi"/>
          <w:color w:val="00BCF1" w:themeColor="accent1"/>
          <w:sz w:val="32"/>
          <w:szCs w:val="28"/>
        </w:rPr>
        <w:t>uality</w:t>
      </w:r>
    </w:p>
    <w:p w14:paraId="434FAA76" w14:textId="3ABF043B" w:rsidR="00817096" w:rsidRDefault="00817096" w:rsidP="00817096">
      <w:pPr>
        <w:rPr>
          <w:i/>
        </w:rPr>
      </w:pPr>
      <w:r>
        <w:rPr>
          <w:i/>
        </w:rPr>
        <w:t>With regard to Indoor Air Quality</w:t>
      </w:r>
      <w:r w:rsidR="00E532D3">
        <w:rPr>
          <w:i/>
        </w:rPr>
        <w:t>,</w:t>
      </w:r>
      <w:r>
        <w:rPr>
          <w:i/>
        </w:rPr>
        <w:t xml:space="preserve"> </w:t>
      </w:r>
      <w:r w:rsidRPr="00B63753">
        <w:rPr>
          <w:i/>
        </w:rPr>
        <w:t xml:space="preserve">applicants </w:t>
      </w:r>
      <w:r w:rsidR="00E532D3">
        <w:rPr>
          <w:i/>
        </w:rPr>
        <w:t xml:space="preserve">should apply </w:t>
      </w:r>
      <w:r w:rsidRPr="00B63753">
        <w:rPr>
          <w:i/>
        </w:rPr>
        <w:t xml:space="preserve">principles of CIBSE KS17: </w:t>
      </w:r>
      <w:r>
        <w:rPr>
          <w:i/>
        </w:rPr>
        <w:t>‘</w:t>
      </w:r>
      <w:r w:rsidRPr="00B63753">
        <w:rPr>
          <w:i/>
        </w:rPr>
        <w:t>Indoor Air Quality &amp; Ventilation</w:t>
      </w:r>
      <w:r>
        <w:rPr>
          <w:i/>
        </w:rPr>
        <w:t>’</w:t>
      </w:r>
      <w:r w:rsidRPr="00B63753">
        <w:rPr>
          <w:i/>
        </w:rPr>
        <w:t xml:space="preserve"> to achieve optimum air quality in</w:t>
      </w:r>
      <w:r>
        <w:rPr>
          <w:i/>
        </w:rPr>
        <w:t xml:space="preserve"> the</w:t>
      </w:r>
      <w:r w:rsidRPr="00B63753">
        <w:rPr>
          <w:i/>
        </w:rPr>
        <w:t xml:space="preserve"> new dwelling</w:t>
      </w:r>
      <w:r>
        <w:rPr>
          <w:i/>
        </w:rPr>
        <w:t>s</w:t>
      </w:r>
      <w:r w:rsidRPr="00B63753">
        <w:rPr>
          <w:i/>
        </w:rPr>
        <w:t>.</w:t>
      </w:r>
      <w:r w:rsidR="00FE3FC1" w:rsidRPr="00FE3FC1">
        <w:rPr>
          <w:i/>
        </w:rPr>
        <w:t xml:space="preserve"> </w:t>
      </w:r>
      <w:r w:rsidR="00E532D3">
        <w:rPr>
          <w:i/>
        </w:rPr>
        <w:t xml:space="preserve">Refer to section 7.4.2 of the SPD for guidance on calculating indoor air quality. </w:t>
      </w:r>
      <w:r w:rsidR="00FE3FC1">
        <w:rPr>
          <w:i/>
        </w:rPr>
        <w:t xml:space="preserve">Appropriate metrics are </w:t>
      </w:r>
      <w:r w:rsidR="00FE3FC1" w:rsidRPr="00F72292">
        <w:rPr>
          <w:i/>
        </w:rPr>
        <w:t>VOC ppm</w:t>
      </w:r>
      <w:r w:rsidR="00FE3FC1">
        <w:rPr>
          <w:i/>
        </w:rPr>
        <w:t xml:space="preserve"> </w:t>
      </w:r>
      <w:r w:rsidR="00FE3FC1" w:rsidRPr="00F72292">
        <w:rPr>
          <w:i/>
        </w:rPr>
        <w:t>o</w:t>
      </w:r>
      <w:r w:rsidR="00FE3FC1">
        <w:rPr>
          <w:i/>
        </w:rPr>
        <w:t xml:space="preserve">r </w:t>
      </w:r>
      <w:r w:rsidR="00FE3FC1" w:rsidRPr="00F72292">
        <w:rPr>
          <w:i/>
        </w:rPr>
        <w:t>PM10, PM2.5 ppm, % occupied hours in comfort range</w:t>
      </w:r>
      <w:r w:rsidR="00FE3FC1">
        <w:rPr>
          <w:i/>
        </w:rPr>
        <w:t>.</w:t>
      </w:r>
    </w:p>
    <w:p w14:paraId="29DDBB26" w14:textId="26D5F11B" w:rsidR="00817096" w:rsidRPr="00B63753" w:rsidRDefault="00817096" w:rsidP="00817096">
      <w:pPr>
        <w:rPr>
          <w:i/>
        </w:rPr>
      </w:pPr>
      <w:r>
        <w:rPr>
          <w:rFonts w:eastAsiaTheme="majorEastAsia" w:cstheme="majorBidi"/>
          <w:color w:val="00BCF1" w:themeColor="accent1"/>
          <w:sz w:val="32"/>
          <w:szCs w:val="28"/>
        </w:rPr>
        <w:t xml:space="preserve">Overheating </w:t>
      </w:r>
      <w:r w:rsidR="00FB5CDF">
        <w:rPr>
          <w:rFonts w:eastAsiaTheme="majorEastAsia" w:cstheme="majorBidi"/>
          <w:color w:val="00BCF1" w:themeColor="accent1"/>
          <w:sz w:val="32"/>
          <w:szCs w:val="28"/>
        </w:rPr>
        <w:t>r</w:t>
      </w:r>
      <w:r>
        <w:rPr>
          <w:rFonts w:eastAsiaTheme="majorEastAsia" w:cstheme="majorBidi"/>
          <w:color w:val="00BCF1" w:themeColor="accent1"/>
          <w:sz w:val="32"/>
          <w:szCs w:val="28"/>
        </w:rPr>
        <w:t xml:space="preserve">isk </w:t>
      </w:r>
      <w:r w:rsidR="00FB5CDF">
        <w:rPr>
          <w:rFonts w:eastAsiaTheme="majorEastAsia" w:cstheme="majorBidi"/>
          <w:color w:val="00BCF1" w:themeColor="accent1"/>
          <w:sz w:val="32"/>
          <w:szCs w:val="28"/>
        </w:rPr>
        <w:t>p</w:t>
      </w:r>
      <w:r>
        <w:rPr>
          <w:rFonts w:eastAsiaTheme="majorEastAsia" w:cstheme="majorBidi"/>
          <w:color w:val="00BCF1" w:themeColor="accent1"/>
          <w:sz w:val="32"/>
          <w:szCs w:val="28"/>
        </w:rPr>
        <w:t>olicy</w:t>
      </w:r>
    </w:p>
    <w:p w14:paraId="5538D0C1" w14:textId="3EB9F8FA" w:rsidR="00817096" w:rsidRDefault="00813D9E" w:rsidP="0012147E">
      <w:pPr>
        <w:rPr>
          <w:i/>
        </w:rPr>
      </w:pPr>
      <w:r>
        <w:rPr>
          <w:i/>
        </w:rPr>
        <w:t xml:space="preserve">With regard to </w:t>
      </w:r>
      <w:r w:rsidR="00DF00DA">
        <w:rPr>
          <w:i/>
        </w:rPr>
        <w:t xml:space="preserve">Overheating Risk Performance, </w:t>
      </w:r>
      <w:r w:rsidR="00817096">
        <w:rPr>
          <w:i/>
        </w:rPr>
        <w:t>developers must provide</w:t>
      </w:r>
      <w:r w:rsidR="00034A65" w:rsidRPr="000854CE">
        <w:rPr>
          <w:i/>
        </w:rPr>
        <w:t xml:space="preserve"> the required SAP 2012 Appendix P calculations and </w:t>
      </w:r>
      <w:r w:rsidR="00817096">
        <w:rPr>
          <w:i/>
        </w:rPr>
        <w:t>demonstrate.</w:t>
      </w:r>
      <w:r w:rsidR="00034A65" w:rsidRPr="000854CE">
        <w:rPr>
          <w:i/>
        </w:rPr>
        <w:t xml:space="preserve"> that Criterion 3 of Approved Document , L1A ‘Conservation of fuel and power in new dwellings’ is met</w:t>
      </w:r>
      <w:r w:rsidR="00817096">
        <w:rPr>
          <w:i/>
        </w:rPr>
        <w:t>.</w:t>
      </w:r>
    </w:p>
    <w:p w14:paraId="5C155BFA" w14:textId="1F99EE47" w:rsidR="00DF00DA" w:rsidRDefault="00817096" w:rsidP="0012147E">
      <w:pPr>
        <w:rPr>
          <w:i/>
        </w:rPr>
      </w:pPr>
      <w:r>
        <w:rPr>
          <w:i/>
        </w:rPr>
        <w:t>D</w:t>
      </w:r>
      <w:r w:rsidR="009C6776">
        <w:rPr>
          <w:i/>
        </w:rPr>
        <w:t xml:space="preserve">evelopers must </w:t>
      </w:r>
      <w:r>
        <w:rPr>
          <w:i/>
        </w:rPr>
        <w:t>also carry</w:t>
      </w:r>
      <w:r w:rsidR="009C6776" w:rsidRPr="000854CE">
        <w:rPr>
          <w:i/>
        </w:rPr>
        <w:t xml:space="preserve"> out an analysis as set out in CIBSE TM59 </w:t>
      </w:r>
      <w:r w:rsidR="009C6776">
        <w:rPr>
          <w:i/>
        </w:rPr>
        <w:t>‘</w:t>
      </w:r>
      <w:r w:rsidR="009C6776" w:rsidRPr="000854CE">
        <w:rPr>
          <w:i/>
        </w:rPr>
        <w:t>Design methodology for the assessment of overheating risk in homes</w:t>
      </w:r>
      <w:r w:rsidR="009C6776">
        <w:rPr>
          <w:i/>
        </w:rPr>
        <w:t>’</w:t>
      </w:r>
      <w:r w:rsidR="009C6776" w:rsidRPr="000854CE">
        <w:rPr>
          <w:i/>
        </w:rPr>
        <w:t xml:space="preserve"> and includ</w:t>
      </w:r>
      <w:r w:rsidR="009C6776">
        <w:rPr>
          <w:i/>
        </w:rPr>
        <w:t>e</w:t>
      </w:r>
      <w:r w:rsidR="009C6776" w:rsidRPr="000854CE">
        <w:rPr>
          <w:i/>
        </w:rPr>
        <w:t xml:space="preserve"> th</w:t>
      </w:r>
      <w:r>
        <w:rPr>
          <w:i/>
        </w:rPr>
        <w:t>e output here</w:t>
      </w:r>
      <w:r w:rsidR="009C6776" w:rsidRPr="000854CE">
        <w:rPr>
          <w:i/>
        </w:rPr>
        <w:t xml:space="preserve"> .</w:t>
      </w:r>
    </w:p>
    <w:p w14:paraId="036A42B1" w14:textId="303BDEA8" w:rsidR="00FE3FC1" w:rsidRDefault="00FE3FC1" w:rsidP="0012147E">
      <w:pPr>
        <w:rPr>
          <w:i/>
        </w:rPr>
      </w:pPr>
      <w:r>
        <w:rPr>
          <w:i/>
        </w:rPr>
        <w:t xml:space="preserve">The appropriate metrics are the </w:t>
      </w:r>
      <w:r w:rsidRPr="00A01B2B">
        <w:rPr>
          <w:i/>
        </w:rPr>
        <w:t>percentage of hours that cannot exceed the target temperature, based on the running mean</w:t>
      </w:r>
      <w:r>
        <w:rPr>
          <w:i/>
        </w:rPr>
        <w:t xml:space="preserve"> (which</w:t>
      </w:r>
      <w:r w:rsidRPr="00A01B2B">
        <w:rPr>
          <w:i/>
        </w:rPr>
        <w:t xml:space="preserve"> appl</w:t>
      </w:r>
      <w:r>
        <w:rPr>
          <w:i/>
        </w:rPr>
        <w:t>ies</w:t>
      </w:r>
      <w:r w:rsidRPr="00A01B2B">
        <w:rPr>
          <w:i/>
        </w:rPr>
        <w:t xml:space="preserve"> to all occupied spaces</w:t>
      </w:r>
      <w:r>
        <w:rPr>
          <w:i/>
        </w:rPr>
        <w:t>)</w:t>
      </w:r>
      <w:r w:rsidRPr="00A01B2B">
        <w:rPr>
          <w:i/>
        </w:rPr>
        <w:t xml:space="preserve"> </w:t>
      </w:r>
      <w:r>
        <w:rPr>
          <w:i/>
        </w:rPr>
        <w:t>and the</w:t>
      </w:r>
      <w:r w:rsidRPr="00A01B2B">
        <w:rPr>
          <w:i/>
        </w:rPr>
        <w:t xml:space="preserve"> number of hours exceeding 26</w:t>
      </w:r>
      <w:r>
        <w:rPr>
          <w:rFonts w:cstheme="minorHAnsi"/>
          <w:i/>
        </w:rPr>
        <w:t>°</w:t>
      </w:r>
      <w:r w:rsidRPr="00A01B2B">
        <w:rPr>
          <w:i/>
        </w:rPr>
        <w:t>C in bedrooms at night</w:t>
      </w:r>
      <w:r>
        <w:rPr>
          <w:i/>
        </w:rPr>
        <w:t>.</w:t>
      </w:r>
    </w:p>
    <w:p w14:paraId="4E6D16CD" w14:textId="77777777" w:rsidR="003D687C" w:rsidRPr="000854CE" w:rsidRDefault="003D687C" w:rsidP="0012147E">
      <w:pPr>
        <w:rPr>
          <w:i/>
        </w:rPr>
      </w:pPr>
      <w:r w:rsidRPr="000854CE">
        <w:rPr>
          <w:i/>
        </w:rPr>
        <w:br w:type="page"/>
      </w:r>
    </w:p>
    <w:p w14:paraId="4A10933C" w14:textId="3CB178A6" w:rsidR="003D687C" w:rsidRPr="00870209" w:rsidRDefault="003D687C" w:rsidP="00870209">
      <w:pPr>
        <w:pStyle w:val="Heading1"/>
      </w:pPr>
      <w:bookmarkStart w:id="7" w:name="_Toc51226161"/>
      <w:r w:rsidRPr="00870209">
        <w:lastRenderedPageBreak/>
        <w:t>Quality</w:t>
      </w:r>
      <w:r w:rsidR="005545C4">
        <w:t xml:space="preserve"> </w:t>
      </w:r>
      <w:r w:rsidRPr="00870209">
        <w:t>Regime</w:t>
      </w:r>
      <w:bookmarkEnd w:id="7"/>
    </w:p>
    <w:p w14:paraId="503A5457" w14:textId="7A995EBA" w:rsidR="00232D97" w:rsidRDefault="00917419">
      <w:pPr>
        <w:spacing w:line="240" w:lineRule="auto"/>
        <w:rPr>
          <w:i/>
        </w:rPr>
      </w:pPr>
      <w:r w:rsidRPr="00D92519">
        <w:rPr>
          <w:i/>
        </w:rPr>
        <w:t>In this section developers</w:t>
      </w:r>
      <w:r>
        <w:rPr>
          <w:i/>
        </w:rPr>
        <w:t xml:space="preserve"> </w:t>
      </w:r>
      <w:r w:rsidR="00232D97" w:rsidRPr="00870209">
        <w:rPr>
          <w:i/>
        </w:rPr>
        <w:t>are expected to demonstrate how they have met the requirements of SC1</w:t>
      </w:r>
      <w:r w:rsidR="00232D97">
        <w:rPr>
          <w:i/>
        </w:rPr>
        <w:t xml:space="preserve"> </w:t>
      </w:r>
      <w:r w:rsidR="00232D97" w:rsidRPr="00870209">
        <w:rPr>
          <w:i/>
        </w:rPr>
        <w:t>K</w:t>
      </w:r>
      <w:r w:rsidR="00FE3FC1">
        <w:rPr>
          <w:i/>
        </w:rPr>
        <w:t>.</w:t>
      </w:r>
      <w:r w:rsidR="00232D97">
        <w:rPr>
          <w:i/>
        </w:rPr>
        <w:t>5</w:t>
      </w:r>
      <w:r w:rsidR="005578D4">
        <w:rPr>
          <w:i/>
        </w:rPr>
        <w:t>, by setting out the Quality</w:t>
      </w:r>
      <w:r w:rsidR="005545C4">
        <w:rPr>
          <w:i/>
        </w:rPr>
        <w:t xml:space="preserve"> </w:t>
      </w:r>
      <w:r w:rsidR="005578D4">
        <w:rPr>
          <w:i/>
        </w:rPr>
        <w:t xml:space="preserve">Regime that their development will comply with. </w:t>
      </w:r>
      <w:r w:rsidR="005545C4" w:rsidRPr="005545C4">
        <w:rPr>
          <w:i/>
        </w:rPr>
        <w:t>The quality</w:t>
      </w:r>
      <w:r w:rsidR="005545C4">
        <w:rPr>
          <w:i/>
        </w:rPr>
        <w:t xml:space="preserve"> </w:t>
      </w:r>
      <w:r w:rsidR="005545C4" w:rsidRPr="005545C4">
        <w:rPr>
          <w:i/>
        </w:rPr>
        <w:t>regime to be used may be mandated by the council, or it may be for the developer to determine the most appropriate regime.</w:t>
      </w:r>
    </w:p>
    <w:p w14:paraId="382459F5" w14:textId="18EFBA1A" w:rsidR="005578D4" w:rsidRPr="00A01B2B" w:rsidRDefault="005578D4" w:rsidP="005578D4">
      <w:pPr>
        <w:rPr>
          <w:rFonts w:eastAsiaTheme="majorEastAsia" w:cstheme="majorBidi"/>
          <w:color w:val="00BCF1" w:themeColor="accent1"/>
          <w:sz w:val="32"/>
          <w:szCs w:val="28"/>
        </w:rPr>
      </w:pPr>
      <w:r>
        <w:rPr>
          <w:rFonts w:eastAsiaTheme="majorEastAsia" w:cstheme="majorBidi"/>
          <w:color w:val="00BCF1" w:themeColor="accent1"/>
          <w:sz w:val="32"/>
          <w:szCs w:val="28"/>
        </w:rPr>
        <w:t xml:space="preserve">Adopted </w:t>
      </w:r>
      <w:r w:rsidR="00FB5CDF">
        <w:rPr>
          <w:rFonts w:eastAsiaTheme="majorEastAsia" w:cstheme="majorBidi"/>
          <w:color w:val="00BCF1" w:themeColor="accent1"/>
          <w:sz w:val="32"/>
          <w:szCs w:val="28"/>
        </w:rPr>
        <w:t>q</w:t>
      </w:r>
      <w:r>
        <w:rPr>
          <w:rFonts w:eastAsiaTheme="majorEastAsia" w:cstheme="majorBidi"/>
          <w:color w:val="00BCF1" w:themeColor="accent1"/>
          <w:sz w:val="32"/>
          <w:szCs w:val="28"/>
        </w:rPr>
        <w:t>uality</w:t>
      </w:r>
      <w:r w:rsidR="005545C4">
        <w:rPr>
          <w:rFonts w:eastAsiaTheme="majorEastAsia" w:cstheme="majorBidi"/>
          <w:color w:val="00BCF1" w:themeColor="accent1"/>
          <w:sz w:val="32"/>
          <w:szCs w:val="28"/>
        </w:rPr>
        <w:t xml:space="preserve"> </w:t>
      </w:r>
      <w:r w:rsidR="00FB5CDF">
        <w:rPr>
          <w:rFonts w:eastAsiaTheme="majorEastAsia" w:cstheme="majorBidi"/>
          <w:color w:val="00BCF1" w:themeColor="accent1"/>
          <w:sz w:val="32"/>
          <w:szCs w:val="28"/>
        </w:rPr>
        <w:t>r</w:t>
      </w:r>
      <w:r>
        <w:rPr>
          <w:rFonts w:eastAsiaTheme="majorEastAsia" w:cstheme="majorBidi"/>
          <w:color w:val="00BCF1" w:themeColor="accent1"/>
          <w:sz w:val="32"/>
          <w:szCs w:val="28"/>
        </w:rPr>
        <w:t>egime</w:t>
      </w:r>
    </w:p>
    <w:p w14:paraId="03DB971A" w14:textId="0FA07C70" w:rsidR="005578D4" w:rsidRDefault="00CD1417">
      <w:pPr>
        <w:spacing w:line="240" w:lineRule="auto"/>
        <w:rPr>
          <w:i/>
        </w:rPr>
      </w:pPr>
      <w:r>
        <w:rPr>
          <w:i/>
        </w:rPr>
        <w:t>The quality</w:t>
      </w:r>
      <w:r w:rsidR="005545C4">
        <w:rPr>
          <w:i/>
        </w:rPr>
        <w:t xml:space="preserve"> </w:t>
      </w:r>
      <w:r>
        <w:rPr>
          <w:i/>
        </w:rPr>
        <w:t xml:space="preserve">regime to be used to </w:t>
      </w:r>
      <w:r w:rsidR="004A0F81">
        <w:rPr>
          <w:i/>
        </w:rPr>
        <w:t>ensure</w:t>
      </w:r>
      <w:r>
        <w:rPr>
          <w:i/>
        </w:rPr>
        <w:t xml:space="preserve"> the post occupancy performance of the development should be specified.</w:t>
      </w:r>
    </w:p>
    <w:p w14:paraId="7F026DA9" w14:textId="1AD2A0AB" w:rsidR="00CD1417" w:rsidRDefault="00CD1417">
      <w:pPr>
        <w:spacing w:line="240" w:lineRule="auto"/>
        <w:rPr>
          <w:i/>
        </w:rPr>
      </w:pPr>
      <w:r>
        <w:rPr>
          <w:i/>
        </w:rPr>
        <w:t>If the developer is seeking to use a different quality</w:t>
      </w:r>
      <w:r w:rsidR="005545C4">
        <w:rPr>
          <w:i/>
        </w:rPr>
        <w:t xml:space="preserve"> </w:t>
      </w:r>
      <w:r>
        <w:rPr>
          <w:i/>
        </w:rPr>
        <w:t>regime to th</w:t>
      </w:r>
      <w:r w:rsidR="005545C4">
        <w:rPr>
          <w:i/>
        </w:rPr>
        <w:t>ose</w:t>
      </w:r>
      <w:r>
        <w:rPr>
          <w:i/>
        </w:rPr>
        <w:t xml:space="preserve"> </w:t>
      </w:r>
      <w:r w:rsidR="005545C4">
        <w:rPr>
          <w:i/>
        </w:rPr>
        <w:t>signposted</w:t>
      </w:r>
      <w:r>
        <w:rPr>
          <w:i/>
        </w:rPr>
        <w:t xml:space="preserve"> by the Council, the developer must set out:</w:t>
      </w:r>
    </w:p>
    <w:p w14:paraId="2BA43280" w14:textId="0B179986" w:rsidR="00CD1417" w:rsidRDefault="004A0F81" w:rsidP="00CD1417">
      <w:pPr>
        <w:pStyle w:val="ListParagraph"/>
        <w:numPr>
          <w:ilvl w:val="0"/>
          <w:numId w:val="18"/>
        </w:numPr>
        <w:spacing w:line="240" w:lineRule="auto"/>
        <w:rPr>
          <w:i/>
        </w:rPr>
      </w:pPr>
      <w:r>
        <w:rPr>
          <w:i/>
        </w:rPr>
        <w:t>T</w:t>
      </w:r>
      <w:r w:rsidR="00CD1417">
        <w:rPr>
          <w:i/>
        </w:rPr>
        <w:t>he reason the quality regime is appropriate (and if applicable why the Councils chosen monitoring regime is not appropriate)</w:t>
      </w:r>
    </w:p>
    <w:p w14:paraId="06B56674" w14:textId="4852D81E" w:rsidR="00CD1417" w:rsidRDefault="00CD1417" w:rsidP="00CD1417">
      <w:pPr>
        <w:pStyle w:val="ListParagraph"/>
        <w:numPr>
          <w:ilvl w:val="0"/>
          <w:numId w:val="18"/>
        </w:numPr>
        <w:spacing w:line="240" w:lineRule="auto"/>
        <w:rPr>
          <w:i/>
        </w:rPr>
      </w:pPr>
      <w:r>
        <w:rPr>
          <w:i/>
        </w:rPr>
        <w:t>Confirmation that the quality</w:t>
      </w:r>
      <w:r w:rsidR="00B344DE">
        <w:rPr>
          <w:i/>
        </w:rPr>
        <w:t>/monitoring</w:t>
      </w:r>
      <w:r>
        <w:rPr>
          <w:i/>
        </w:rPr>
        <w:t xml:space="preserve"> regime addresses energy, carbon emissions, air quality, overheating risk</w:t>
      </w:r>
    </w:p>
    <w:p w14:paraId="508C7DA4" w14:textId="0B65D3ED" w:rsidR="00CD1417" w:rsidRDefault="00CD1417" w:rsidP="00CD1417">
      <w:pPr>
        <w:pStyle w:val="ListParagraph"/>
        <w:numPr>
          <w:ilvl w:val="0"/>
          <w:numId w:val="18"/>
        </w:numPr>
        <w:spacing w:line="240" w:lineRule="auto"/>
        <w:rPr>
          <w:i/>
        </w:rPr>
      </w:pPr>
      <w:r>
        <w:rPr>
          <w:i/>
        </w:rPr>
        <w:t>The modelling approach</w:t>
      </w:r>
    </w:p>
    <w:p w14:paraId="5C7FEC49" w14:textId="1DEC40BA" w:rsidR="00CD1417" w:rsidRPr="000854CE" w:rsidRDefault="00D64023" w:rsidP="000854CE">
      <w:pPr>
        <w:pStyle w:val="ListParagraph"/>
        <w:numPr>
          <w:ilvl w:val="0"/>
          <w:numId w:val="18"/>
        </w:numPr>
        <w:spacing w:line="240" w:lineRule="auto"/>
        <w:rPr>
          <w:i/>
        </w:rPr>
      </w:pPr>
      <w:r>
        <w:rPr>
          <w:i/>
        </w:rPr>
        <w:t>The steps taken to assure quality of construction</w:t>
      </w:r>
      <w:r w:rsidR="00FE3FC1">
        <w:rPr>
          <w:i/>
        </w:rPr>
        <w:t xml:space="preserve"> </w:t>
      </w:r>
    </w:p>
    <w:p w14:paraId="15ADB983" w14:textId="13132D6B" w:rsidR="00D20E3D" w:rsidRDefault="00D20E3D" w:rsidP="00D20E3D">
      <w:pPr>
        <w:rPr>
          <w:rFonts w:eastAsiaTheme="majorEastAsia" w:cstheme="majorBidi"/>
          <w:color w:val="00BCF1" w:themeColor="accent1"/>
          <w:sz w:val="32"/>
          <w:szCs w:val="28"/>
        </w:rPr>
      </w:pPr>
      <w:r>
        <w:rPr>
          <w:rFonts w:eastAsiaTheme="majorEastAsia" w:cstheme="majorBidi"/>
          <w:color w:val="00BCF1" w:themeColor="accent1"/>
          <w:sz w:val="32"/>
          <w:szCs w:val="28"/>
        </w:rPr>
        <w:t>Performance gap metrics</w:t>
      </w:r>
    </w:p>
    <w:p w14:paraId="12E9584C" w14:textId="6A2F6584" w:rsidR="00D20E3D" w:rsidRPr="00B00C3F" w:rsidRDefault="00D20E3D" w:rsidP="00B00C3F">
      <w:pPr>
        <w:rPr>
          <w:i/>
        </w:rPr>
      </w:pPr>
      <w:r>
        <w:rPr>
          <w:i/>
        </w:rPr>
        <w:t xml:space="preserve">The performance gap metrics for the key parameters should be set out in a table. As a minimum, developers are expected to provide a metric for a central’ scenario and the ‘lowest acceptable performance’ scenario. The production of multiple scenarios appropriate to the development is encouraged.  </w:t>
      </w:r>
    </w:p>
    <w:p w14:paraId="074A16CF" w14:textId="77777777" w:rsidR="00B00C3F" w:rsidRPr="00F9233D" w:rsidRDefault="00B00C3F" w:rsidP="00B00C3F">
      <w:r w:rsidRPr="00F9233D">
        <w:rPr>
          <w:rFonts w:eastAsiaTheme="majorEastAsia" w:cstheme="majorBidi"/>
          <w:color w:val="00BCF1" w:themeColor="accent1"/>
          <w:sz w:val="32"/>
          <w:szCs w:val="28"/>
        </w:rPr>
        <w:t xml:space="preserve">Metering and </w:t>
      </w:r>
      <w:r>
        <w:rPr>
          <w:rFonts w:eastAsiaTheme="majorEastAsia" w:cstheme="majorBidi"/>
          <w:color w:val="00BCF1" w:themeColor="accent1"/>
          <w:sz w:val="32"/>
          <w:szCs w:val="28"/>
        </w:rPr>
        <w:t>m</w:t>
      </w:r>
      <w:r w:rsidRPr="00F9233D">
        <w:rPr>
          <w:rFonts w:eastAsiaTheme="majorEastAsia" w:cstheme="majorBidi"/>
          <w:color w:val="00BCF1" w:themeColor="accent1"/>
          <w:sz w:val="32"/>
          <w:szCs w:val="28"/>
        </w:rPr>
        <w:t xml:space="preserve">onitoring </w:t>
      </w:r>
      <w:r>
        <w:rPr>
          <w:rFonts w:eastAsiaTheme="majorEastAsia" w:cstheme="majorBidi"/>
          <w:color w:val="00BCF1" w:themeColor="accent1"/>
          <w:sz w:val="32"/>
          <w:szCs w:val="28"/>
        </w:rPr>
        <w:t>s</w:t>
      </w:r>
      <w:r w:rsidRPr="00F9233D">
        <w:rPr>
          <w:rFonts w:eastAsiaTheme="majorEastAsia" w:cstheme="majorBidi"/>
          <w:color w:val="00BCF1" w:themeColor="accent1"/>
          <w:sz w:val="32"/>
          <w:szCs w:val="28"/>
        </w:rPr>
        <w:t>trategy</w:t>
      </w:r>
    </w:p>
    <w:p w14:paraId="4059C450" w14:textId="05ACEE3C" w:rsidR="00B00C3F" w:rsidRDefault="00B00C3F" w:rsidP="00B00C3F">
      <w:pPr>
        <w:rPr>
          <w:i/>
        </w:rPr>
      </w:pPr>
      <w:r>
        <w:rPr>
          <w:i/>
        </w:rPr>
        <w:t>Developers should set out the proposed approach to measuring in-use (post-occupancy) building performance, so that this can be compared with design stage values. This should clearly set out the technology to be used, approach to measurement, frequency of data collection, and feedback to occupants, and must meet the requirements of the Quality</w:t>
      </w:r>
      <w:r w:rsidR="005545C4">
        <w:rPr>
          <w:i/>
        </w:rPr>
        <w:t>/Monitoring</w:t>
      </w:r>
      <w:r>
        <w:rPr>
          <w:i/>
        </w:rPr>
        <w:t xml:space="preserve"> Regime. </w:t>
      </w:r>
    </w:p>
    <w:p w14:paraId="4ECD04FB" w14:textId="570182AC" w:rsidR="00B00C3F" w:rsidRDefault="00B00C3F" w:rsidP="00B00C3F">
      <w:pPr>
        <w:rPr>
          <w:i/>
        </w:rPr>
      </w:pPr>
      <w:r>
        <w:rPr>
          <w:i/>
        </w:rPr>
        <w:t>The Metering and Monitoring Strategy should address energy</w:t>
      </w:r>
      <w:r w:rsidR="00D64023">
        <w:rPr>
          <w:i/>
        </w:rPr>
        <w:t xml:space="preserve"> use</w:t>
      </w:r>
      <w:r>
        <w:rPr>
          <w:i/>
        </w:rPr>
        <w:t xml:space="preserve"> and carbon</w:t>
      </w:r>
      <w:r w:rsidR="00D64023">
        <w:rPr>
          <w:i/>
        </w:rPr>
        <w:t xml:space="preserve"> emissions</w:t>
      </w:r>
      <w:r>
        <w:rPr>
          <w:i/>
        </w:rPr>
        <w:t xml:space="preserve"> as well as indoor air quality and overheating risk. </w:t>
      </w:r>
    </w:p>
    <w:p w14:paraId="2A44FBCF" w14:textId="77777777" w:rsidR="00B00C3F" w:rsidRDefault="00B00C3F" w:rsidP="00B00C3F">
      <w:pPr>
        <w:rPr>
          <w:rFonts w:eastAsiaTheme="majorEastAsia" w:cstheme="majorBidi"/>
          <w:color w:val="00BCF1" w:themeColor="accent1"/>
          <w:sz w:val="32"/>
          <w:szCs w:val="28"/>
        </w:rPr>
      </w:pPr>
      <w:r w:rsidRPr="00A01B2B">
        <w:rPr>
          <w:rFonts w:eastAsiaTheme="majorEastAsia" w:cstheme="majorBidi"/>
          <w:color w:val="00BCF1" w:themeColor="accent1"/>
          <w:sz w:val="32"/>
          <w:szCs w:val="28"/>
        </w:rPr>
        <w:t>Modelling</w:t>
      </w:r>
    </w:p>
    <w:p w14:paraId="337CF9E2" w14:textId="77777777" w:rsidR="00B00C3F" w:rsidRDefault="00B00C3F" w:rsidP="00B00C3F">
      <w:pPr>
        <w:rPr>
          <w:i/>
        </w:rPr>
      </w:pPr>
      <w:r>
        <w:rPr>
          <w:i/>
        </w:rPr>
        <w:t>Developers should set out the modelling parameters, scenarios and outputs.</w:t>
      </w:r>
    </w:p>
    <w:p w14:paraId="5C8B2A18" w14:textId="77777777" w:rsidR="00B00C3F" w:rsidRDefault="00B00C3F" w:rsidP="00B00C3F">
      <w:pPr>
        <w:rPr>
          <w:i/>
        </w:rPr>
      </w:pPr>
      <w:r>
        <w:rPr>
          <w:i/>
        </w:rPr>
        <w:t>The Quality Regime must be able to model performance under all key parameters under different scenarios. It</w:t>
      </w:r>
      <w:r w:rsidRPr="00D92519">
        <w:rPr>
          <w:i/>
        </w:rPr>
        <w:t xml:space="preserve"> is possible that D</w:t>
      </w:r>
      <w:r>
        <w:rPr>
          <w:i/>
        </w:rPr>
        <w:t xml:space="preserve">ynamic </w:t>
      </w:r>
      <w:r w:rsidRPr="00D92519">
        <w:rPr>
          <w:i/>
        </w:rPr>
        <w:t>S</w:t>
      </w:r>
      <w:r>
        <w:rPr>
          <w:i/>
        </w:rPr>
        <w:t xml:space="preserve">imulation </w:t>
      </w:r>
      <w:r w:rsidRPr="00D92519">
        <w:rPr>
          <w:i/>
        </w:rPr>
        <w:t>M</w:t>
      </w:r>
      <w:r>
        <w:rPr>
          <w:i/>
        </w:rPr>
        <w:t>odelling</w:t>
      </w:r>
      <w:r w:rsidRPr="00D92519">
        <w:rPr>
          <w:i/>
        </w:rPr>
        <w:t xml:space="preserve"> could be</w:t>
      </w:r>
      <w:r>
        <w:rPr>
          <w:i/>
        </w:rPr>
        <w:t xml:space="preserve">come a </w:t>
      </w:r>
      <w:r w:rsidRPr="00D92519">
        <w:rPr>
          <w:i/>
        </w:rPr>
        <w:t xml:space="preserve">requirement if </w:t>
      </w:r>
      <w:r>
        <w:rPr>
          <w:i/>
        </w:rPr>
        <w:t xml:space="preserve">no </w:t>
      </w:r>
      <w:r w:rsidRPr="00D92519">
        <w:rPr>
          <w:i/>
        </w:rPr>
        <w:t>other acceptable ways for determining predicted performance</w:t>
      </w:r>
      <w:r>
        <w:rPr>
          <w:i/>
        </w:rPr>
        <w:t xml:space="preserve"> (acceptable meaning that it must implement the </w:t>
      </w:r>
      <w:r w:rsidRPr="00D92519">
        <w:rPr>
          <w:i/>
        </w:rPr>
        <w:t xml:space="preserve">National Calculation </w:t>
      </w:r>
      <w:r w:rsidRPr="00D92519">
        <w:rPr>
          <w:i/>
        </w:rPr>
        <w:lastRenderedPageBreak/>
        <w:t>Methodology</w:t>
      </w:r>
      <w:r>
        <w:rPr>
          <w:i/>
        </w:rPr>
        <w:t xml:space="preserve"> and be approved by MHCLG) or if compliance tools such as SAP do not give out the necessary detail on the required parameters (energy, carbon, air quality and overheating risk).</w:t>
      </w:r>
    </w:p>
    <w:p w14:paraId="61DAB023" w14:textId="5C86F930" w:rsidR="00B00C3F" w:rsidRPr="00A01B2B" w:rsidRDefault="00D64023" w:rsidP="00B00C3F">
      <w:pPr>
        <w:rPr>
          <w:rFonts w:eastAsiaTheme="majorEastAsia" w:cstheme="majorBidi"/>
          <w:color w:val="00BCF1" w:themeColor="accent1"/>
          <w:sz w:val="32"/>
          <w:szCs w:val="28"/>
        </w:rPr>
      </w:pPr>
      <w:r>
        <w:rPr>
          <w:rFonts w:eastAsiaTheme="majorEastAsia" w:cstheme="majorBidi"/>
          <w:color w:val="00BCF1" w:themeColor="accent1"/>
          <w:sz w:val="32"/>
          <w:szCs w:val="28"/>
        </w:rPr>
        <w:t>Independent</w:t>
      </w:r>
      <w:r w:rsidR="00B00C3F" w:rsidRPr="00A01B2B">
        <w:rPr>
          <w:rFonts w:eastAsiaTheme="majorEastAsia" w:cstheme="majorBidi"/>
          <w:color w:val="00BCF1" w:themeColor="accent1"/>
          <w:sz w:val="32"/>
          <w:szCs w:val="28"/>
        </w:rPr>
        <w:t xml:space="preserve"> </w:t>
      </w:r>
      <w:r w:rsidR="00B00C3F">
        <w:rPr>
          <w:rFonts w:eastAsiaTheme="majorEastAsia" w:cstheme="majorBidi"/>
          <w:color w:val="00BCF1" w:themeColor="accent1"/>
          <w:sz w:val="32"/>
          <w:szCs w:val="28"/>
        </w:rPr>
        <w:t>e</w:t>
      </w:r>
      <w:r w:rsidR="00B00C3F" w:rsidRPr="00A01B2B">
        <w:rPr>
          <w:rFonts w:eastAsiaTheme="majorEastAsia" w:cstheme="majorBidi"/>
          <w:color w:val="00BCF1" w:themeColor="accent1"/>
          <w:sz w:val="32"/>
          <w:szCs w:val="28"/>
        </w:rPr>
        <w:t xml:space="preserve">valuation </w:t>
      </w:r>
    </w:p>
    <w:p w14:paraId="1DA40B41" w14:textId="54236A7C" w:rsidR="00B00C3F" w:rsidRDefault="00B00C3F" w:rsidP="00B00C3F">
      <w:pPr>
        <w:rPr>
          <w:i/>
        </w:rPr>
      </w:pPr>
      <w:r>
        <w:rPr>
          <w:i/>
        </w:rPr>
        <w:t>A key element of the Quality</w:t>
      </w:r>
      <w:r w:rsidR="005545C4">
        <w:rPr>
          <w:i/>
        </w:rPr>
        <w:t xml:space="preserve"> </w:t>
      </w:r>
      <w:r>
        <w:rPr>
          <w:i/>
        </w:rPr>
        <w:t xml:space="preserve">Regime </w:t>
      </w:r>
      <w:r w:rsidR="00D64023">
        <w:rPr>
          <w:i/>
        </w:rPr>
        <w:t xml:space="preserve">is that </w:t>
      </w:r>
      <w:r w:rsidR="005A6E8D">
        <w:rPr>
          <w:i/>
        </w:rPr>
        <w:t>it</w:t>
      </w:r>
      <w:r w:rsidR="00D64023">
        <w:rPr>
          <w:i/>
        </w:rPr>
        <w:t xml:space="preserve"> must be independently verified</w:t>
      </w:r>
      <w:r>
        <w:rPr>
          <w:i/>
        </w:rPr>
        <w:t xml:space="preserve">. Developers must set out the </w:t>
      </w:r>
      <w:r w:rsidRPr="00A01B2B">
        <w:rPr>
          <w:i/>
        </w:rPr>
        <w:t xml:space="preserve">independent audit </w:t>
      </w:r>
      <w:r>
        <w:rPr>
          <w:i/>
        </w:rPr>
        <w:t>approach to</w:t>
      </w:r>
      <w:r w:rsidRPr="00A01B2B">
        <w:rPr>
          <w:i/>
        </w:rPr>
        <w:t xml:space="preserve"> </w:t>
      </w:r>
      <w:r w:rsidR="00D64023">
        <w:rPr>
          <w:i/>
        </w:rPr>
        <w:t>the quality</w:t>
      </w:r>
      <w:r w:rsidR="00B344DE">
        <w:rPr>
          <w:i/>
        </w:rPr>
        <w:t xml:space="preserve"> </w:t>
      </w:r>
      <w:r w:rsidR="00D64023">
        <w:rPr>
          <w:i/>
        </w:rPr>
        <w:t>regime</w:t>
      </w:r>
      <w:r w:rsidRPr="00A01B2B">
        <w:rPr>
          <w:i/>
        </w:rPr>
        <w:t xml:space="preserve"> activities (including the design modelling)</w:t>
      </w:r>
      <w:r w:rsidRPr="00D92519">
        <w:rPr>
          <w:i/>
        </w:rPr>
        <w:t>.</w:t>
      </w:r>
      <w:r>
        <w:rPr>
          <w:i/>
        </w:rPr>
        <w:t xml:space="preserve"> </w:t>
      </w:r>
      <w:r w:rsidR="00B344DE">
        <w:rPr>
          <w:i/>
        </w:rPr>
        <w:t>D</w:t>
      </w:r>
      <w:r>
        <w:rPr>
          <w:i/>
        </w:rPr>
        <w:t xml:space="preserve">evelopers must seek this report to be certified by an independent body. </w:t>
      </w:r>
    </w:p>
    <w:p w14:paraId="39507C9A" w14:textId="0F9A558D" w:rsidR="00B00C3F" w:rsidRDefault="00B00C3F" w:rsidP="00B00C3F">
      <w:pPr>
        <w:rPr>
          <w:i/>
        </w:rPr>
      </w:pPr>
      <w:r>
        <w:rPr>
          <w:i/>
        </w:rPr>
        <w:t>An example</w:t>
      </w:r>
      <w:r w:rsidR="00D64023">
        <w:rPr>
          <w:i/>
        </w:rPr>
        <w:t xml:space="preserve"> output</w:t>
      </w:r>
      <w:r>
        <w:rPr>
          <w:i/>
        </w:rPr>
        <w:t xml:space="preserve"> report for the chosen quality</w:t>
      </w:r>
      <w:r w:rsidR="00B344DE">
        <w:rPr>
          <w:i/>
        </w:rPr>
        <w:t xml:space="preserve"> </w:t>
      </w:r>
      <w:r>
        <w:rPr>
          <w:i/>
        </w:rPr>
        <w:t>regime should be provided as an appendix.</w:t>
      </w:r>
    </w:p>
    <w:p w14:paraId="1DD40891" w14:textId="58E3032B" w:rsidR="00240F98" w:rsidRPr="000854CE" w:rsidRDefault="00240F98" w:rsidP="000854CE">
      <w:pPr>
        <w:spacing w:after="0" w:line="240" w:lineRule="auto"/>
        <w:rPr>
          <w:i/>
        </w:rPr>
      </w:pPr>
    </w:p>
    <w:p w14:paraId="7AF21404" w14:textId="69834978" w:rsidR="00C97F77" w:rsidRPr="000854CE" w:rsidRDefault="002B0403">
      <w:r>
        <w:br w:type="page"/>
      </w:r>
    </w:p>
    <w:p w14:paraId="6BCEC511" w14:textId="2CF090F8" w:rsidR="003D687C" w:rsidRPr="00870209" w:rsidRDefault="003D687C" w:rsidP="00870209">
      <w:pPr>
        <w:pStyle w:val="Heading1"/>
      </w:pPr>
      <w:bookmarkStart w:id="8" w:name="_Toc51226162"/>
      <w:r w:rsidRPr="00870209">
        <w:lastRenderedPageBreak/>
        <w:t>Monitoring Regime</w:t>
      </w:r>
      <w:bookmarkEnd w:id="8"/>
    </w:p>
    <w:p w14:paraId="020510D7" w14:textId="38962E01" w:rsidR="00BA08A3" w:rsidRDefault="00EB626F" w:rsidP="0012147E">
      <w:pPr>
        <w:rPr>
          <w:i/>
        </w:rPr>
      </w:pPr>
      <w:r w:rsidRPr="00D92519">
        <w:rPr>
          <w:i/>
        </w:rPr>
        <w:t>In this section developers</w:t>
      </w:r>
      <w:r>
        <w:rPr>
          <w:i/>
        </w:rPr>
        <w:t xml:space="preserve"> must explain how they will </w:t>
      </w:r>
      <w:r w:rsidR="00BC3113">
        <w:rPr>
          <w:i/>
        </w:rPr>
        <w:t>continue to report</w:t>
      </w:r>
      <w:r w:rsidR="004A0F81">
        <w:rPr>
          <w:i/>
        </w:rPr>
        <w:t xml:space="preserve"> </w:t>
      </w:r>
      <w:r w:rsidR="00FE3FC1">
        <w:rPr>
          <w:i/>
        </w:rPr>
        <w:t>on</w:t>
      </w:r>
      <w:r w:rsidR="00BF132F">
        <w:rPr>
          <w:i/>
        </w:rPr>
        <w:t xml:space="preserve"> energy</w:t>
      </w:r>
      <w:r w:rsidR="004A0F81">
        <w:rPr>
          <w:i/>
        </w:rPr>
        <w:t xml:space="preserve"> use</w:t>
      </w:r>
      <w:r w:rsidR="00BF132F">
        <w:rPr>
          <w:i/>
        </w:rPr>
        <w:t>, carbon emissio</w:t>
      </w:r>
      <w:r w:rsidR="00C44C0A">
        <w:rPr>
          <w:i/>
        </w:rPr>
        <w:t xml:space="preserve">ns, indoor air quality and </w:t>
      </w:r>
      <w:r w:rsidR="00BA08A3">
        <w:rPr>
          <w:i/>
        </w:rPr>
        <w:t>overheating risk.</w:t>
      </w:r>
      <w:r w:rsidR="00D64023">
        <w:rPr>
          <w:i/>
        </w:rPr>
        <w:t xml:space="preserve"> They should also clarify who will independently verify the data outputs of the monitoring regime. E.g. the accredited assessor chosen to review the data and compile the reports.</w:t>
      </w:r>
    </w:p>
    <w:p w14:paraId="31579322" w14:textId="6D5C7CB4" w:rsidR="00D64023" w:rsidRDefault="00BA08A3" w:rsidP="0012147E">
      <w:pPr>
        <w:rPr>
          <w:i/>
        </w:rPr>
      </w:pPr>
      <w:r>
        <w:rPr>
          <w:i/>
        </w:rPr>
        <w:t xml:space="preserve">Developers </w:t>
      </w:r>
      <w:r w:rsidR="004A0F81">
        <w:rPr>
          <w:i/>
        </w:rPr>
        <w:t xml:space="preserve">should use the same report format/data gathering techniques for all five annual monitoring reports but </w:t>
      </w:r>
      <w:r>
        <w:rPr>
          <w:i/>
        </w:rPr>
        <w:t xml:space="preserve">are also encouraged to check what other tools are available </w:t>
      </w:r>
      <w:r w:rsidR="00EB473C">
        <w:rPr>
          <w:i/>
        </w:rPr>
        <w:t>in order to monitor the performance gap</w:t>
      </w:r>
      <w:r w:rsidR="00F5519B">
        <w:rPr>
          <w:i/>
        </w:rPr>
        <w:t xml:space="preserve"> at the time</w:t>
      </w:r>
      <w:r w:rsidR="00EB473C">
        <w:rPr>
          <w:i/>
        </w:rPr>
        <w:t>.</w:t>
      </w:r>
    </w:p>
    <w:p w14:paraId="046E3F3D" w14:textId="3CFBCD23" w:rsidR="00D64023" w:rsidRDefault="00D64023" w:rsidP="0012147E">
      <w:pPr>
        <w:rPr>
          <w:i/>
        </w:rPr>
      </w:pPr>
      <w:r w:rsidRPr="00D64023">
        <w:rPr>
          <w:i/>
        </w:rPr>
        <w:t xml:space="preserve">An example output report for the chosen </w:t>
      </w:r>
      <w:r w:rsidR="001D5FB5">
        <w:rPr>
          <w:i/>
        </w:rPr>
        <w:t>monitoring</w:t>
      </w:r>
      <w:r w:rsidRPr="00D64023">
        <w:rPr>
          <w:i/>
        </w:rPr>
        <w:t xml:space="preserve"> regime should be provided as an appendix.</w:t>
      </w:r>
    </w:p>
    <w:p w14:paraId="45D56511" w14:textId="77777777" w:rsidR="00D64023" w:rsidRPr="00D64023" w:rsidRDefault="00D64023" w:rsidP="00D64023">
      <w:pPr>
        <w:rPr>
          <w:i/>
        </w:rPr>
      </w:pPr>
      <w:r w:rsidRPr="00D64023">
        <w:rPr>
          <w:i/>
        </w:rPr>
        <w:t>The developer should set out how reports will be provided to the Council on an annual basis.</w:t>
      </w:r>
    </w:p>
    <w:p w14:paraId="4FF0DA09" w14:textId="77777777" w:rsidR="00D64023" w:rsidRDefault="00D64023" w:rsidP="0012147E">
      <w:pPr>
        <w:rPr>
          <w:i/>
        </w:rPr>
      </w:pPr>
    </w:p>
    <w:bookmarkEnd w:id="0"/>
    <w:sectPr w:rsidR="00D64023" w:rsidSect="00457361">
      <w:footerReference w:type="default" r:id="rId11"/>
      <w:pgSz w:w="11906" w:h="16838"/>
      <w:pgMar w:top="1440" w:right="1440" w:bottom="1440" w:left="1440" w:header="708"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49A7D" w14:textId="77777777" w:rsidR="00A03F65" w:rsidRDefault="00A03F65" w:rsidP="00544E8C">
      <w:pPr>
        <w:spacing w:after="0" w:line="240" w:lineRule="auto"/>
      </w:pPr>
      <w:r>
        <w:separator/>
      </w:r>
    </w:p>
  </w:endnote>
  <w:endnote w:type="continuationSeparator" w:id="0">
    <w:p w14:paraId="44701FD5" w14:textId="77777777" w:rsidR="00A03F65" w:rsidRDefault="00A03F65" w:rsidP="0054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612496"/>
      <w:docPartObj>
        <w:docPartGallery w:val="Page Numbers (Bottom of Page)"/>
        <w:docPartUnique/>
      </w:docPartObj>
    </w:sdtPr>
    <w:sdtEndPr>
      <w:rPr>
        <w:noProof/>
        <w:sz w:val="22"/>
        <w:szCs w:val="16"/>
      </w:rPr>
    </w:sdtEndPr>
    <w:sdtContent>
      <w:p w14:paraId="6517C56F" w14:textId="406506BA" w:rsidR="00457361" w:rsidRPr="00457361" w:rsidRDefault="00457361">
        <w:pPr>
          <w:pStyle w:val="Footer"/>
          <w:jc w:val="right"/>
          <w:rPr>
            <w:sz w:val="22"/>
            <w:szCs w:val="16"/>
          </w:rPr>
        </w:pPr>
        <w:r w:rsidRPr="00457361">
          <w:rPr>
            <w:sz w:val="22"/>
            <w:szCs w:val="16"/>
          </w:rPr>
          <w:fldChar w:fldCharType="begin"/>
        </w:r>
        <w:r w:rsidRPr="00457361">
          <w:rPr>
            <w:sz w:val="22"/>
            <w:szCs w:val="16"/>
          </w:rPr>
          <w:instrText xml:space="preserve"> PAGE   \* MERGEFORMAT </w:instrText>
        </w:r>
        <w:r w:rsidRPr="00457361">
          <w:rPr>
            <w:sz w:val="22"/>
            <w:szCs w:val="16"/>
          </w:rPr>
          <w:fldChar w:fldCharType="separate"/>
        </w:r>
        <w:r w:rsidRPr="00457361">
          <w:rPr>
            <w:noProof/>
            <w:sz w:val="22"/>
            <w:szCs w:val="16"/>
          </w:rPr>
          <w:t>2</w:t>
        </w:r>
        <w:r w:rsidRPr="00457361">
          <w:rPr>
            <w:noProof/>
            <w:sz w:val="22"/>
            <w:szCs w:val="16"/>
          </w:rPr>
          <w:fldChar w:fldCharType="end"/>
        </w:r>
      </w:p>
    </w:sdtContent>
  </w:sdt>
  <w:p w14:paraId="31CA705F" w14:textId="77777777" w:rsidR="00457361" w:rsidRDefault="0045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7D0AF" w14:textId="77777777" w:rsidR="00A03F65" w:rsidRDefault="00A03F65" w:rsidP="00544E8C">
      <w:pPr>
        <w:spacing w:after="0" w:line="240" w:lineRule="auto"/>
      </w:pPr>
      <w:r>
        <w:separator/>
      </w:r>
    </w:p>
  </w:footnote>
  <w:footnote w:type="continuationSeparator" w:id="0">
    <w:p w14:paraId="1C6D1B7A" w14:textId="77777777" w:rsidR="00A03F65" w:rsidRDefault="00A03F65" w:rsidP="00544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52E8A"/>
    <w:multiLevelType w:val="multilevel"/>
    <w:tmpl w:val="667AE8C8"/>
    <w:lvl w:ilvl="0">
      <w:start w:val="1"/>
      <w:numFmt w:val="decimal"/>
      <w:lvlRestart w:val="0"/>
      <w:lvlText w:val="%1"/>
      <w:lvlJc w:val="left"/>
      <w:pPr>
        <w:tabs>
          <w:tab w:val="num" w:pos="1418"/>
        </w:tabs>
        <w:ind w:left="1418"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0"/>
        </w:tabs>
        <w:ind w:left="850" w:hanging="850"/>
      </w:pPr>
      <w:rPr>
        <w:rFonts w:hint="default"/>
        <w:b/>
        <w:i w:val="0"/>
      </w:rPr>
    </w:lvl>
    <w:lvl w:ilvl="2">
      <w:start w:val="1"/>
      <w:numFmt w:val="decimal"/>
      <w:lvlText w:val="%1.%2.%3"/>
      <w:lvlJc w:val="left"/>
      <w:pPr>
        <w:tabs>
          <w:tab w:val="num" w:pos="850"/>
        </w:tabs>
        <w:ind w:left="850"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Roman"/>
      <w:lvlText w:val="%4"/>
      <w:lvlJc w:val="left"/>
      <w:pPr>
        <w:tabs>
          <w:tab w:val="num" w:pos="850"/>
        </w:tabs>
        <w:ind w:left="850" w:hanging="850"/>
      </w:pPr>
      <w:rPr>
        <w:rFonts w:ascii="Arial" w:hAnsi="Arial" w:cs="Arial" w:hint="default"/>
        <w:b w:val="0"/>
        <w:i w:val="0"/>
        <w:color w:val="00C996"/>
        <w:sz w:val="22"/>
        <w:szCs w:val="22"/>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 w15:restartNumberingAfterBreak="0">
    <w:nsid w:val="0E713204"/>
    <w:multiLevelType w:val="hybridMultilevel"/>
    <w:tmpl w:val="DC8A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3BD0"/>
    <w:multiLevelType w:val="multilevel"/>
    <w:tmpl w:val="C008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A1763"/>
    <w:multiLevelType w:val="hybridMultilevel"/>
    <w:tmpl w:val="3CF4DB14"/>
    <w:lvl w:ilvl="0" w:tplc="3484F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5C39"/>
    <w:multiLevelType w:val="hybridMultilevel"/>
    <w:tmpl w:val="5C2C94DE"/>
    <w:lvl w:ilvl="0" w:tplc="779AD0C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C34C6"/>
    <w:multiLevelType w:val="hybridMultilevel"/>
    <w:tmpl w:val="B13A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107F9"/>
    <w:multiLevelType w:val="hybridMultilevel"/>
    <w:tmpl w:val="2F7E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9152A"/>
    <w:multiLevelType w:val="hybridMultilevel"/>
    <w:tmpl w:val="629450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3100B9"/>
    <w:multiLevelType w:val="hybridMultilevel"/>
    <w:tmpl w:val="D404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02498"/>
    <w:multiLevelType w:val="hybridMultilevel"/>
    <w:tmpl w:val="DB86593A"/>
    <w:lvl w:ilvl="0" w:tplc="967219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D6B93"/>
    <w:multiLevelType w:val="hybridMultilevel"/>
    <w:tmpl w:val="0C9C1DF6"/>
    <w:lvl w:ilvl="0" w:tplc="779AD0C8">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A0612"/>
    <w:multiLevelType w:val="hybridMultilevel"/>
    <w:tmpl w:val="1E4E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86A07"/>
    <w:multiLevelType w:val="hybridMultilevel"/>
    <w:tmpl w:val="DB1A2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E54A40"/>
    <w:multiLevelType w:val="hybridMultilevel"/>
    <w:tmpl w:val="AB461474"/>
    <w:lvl w:ilvl="0" w:tplc="199CE7E6">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736E0BC5"/>
    <w:multiLevelType w:val="hybridMultilevel"/>
    <w:tmpl w:val="4EC09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9"/>
  </w:num>
  <w:num w:numId="7">
    <w:abstractNumId w:val="1"/>
  </w:num>
  <w:num w:numId="8">
    <w:abstractNumId w:val="5"/>
  </w:num>
  <w:num w:numId="9">
    <w:abstractNumId w:val="13"/>
  </w:num>
  <w:num w:numId="10">
    <w:abstractNumId w:val="14"/>
  </w:num>
  <w:num w:numId="11">
    <w:abstractNumId w:val="12"/>
  </w:num>
  <w:num w:numId="12">
    <w:abstractNumId w:val="6"/>
  </w:num>
  <w:num w:numId="13">
    <w:abstractNumId w:val="10"/>
  </w:num>
  <w:num w:numId="14">
    <w:abstractNumId w:val="4"/>
  </w:num>
  <w:num w:numId="15">
    <w:abstractNumId w:val="2"/>
  </w:num>
  <w:num w:numId="16">
    <w:abstractNumId w:val="1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D9"/>
    <w:rsid w:val="00022441"/>
    <w:rsid w:val="00022714"/>
    <w:rsid w:val="00027B86"/>
    <w:rsid w:val="000315C1"/>
    <w:rsid w:val="0003312B"/>
    <w:rsid w:val="00034A65"/>
    <w:rsid w:val="00043147"/>
    <w:rsid w:val="00054F5C"/>
    <w:rsid w:val="000650BF"/>
    <w:rsid w:val="000651CC"/>
    <w:rsid w:val="000655FA"/>
    <w:rsid w:val="00075394"/>
    <w:rsid w:val="000854CE"/>
    <w:rsid w:val="00090FBC"/>
    <w:rsid w:val="0009646B"/>
    <w:rsid w:val="000A3456"/>
    <w:rsid w:val="000A4773"/>
    <w:rsid w:val="000B3209"/>
    <w:rsid w:val="000B719E"/>
    <w:rsid w:val="000C0866"/>
    <w:rsid w:val="000C484F"/>
    <w:rsid w:val="000C59D9"/>
    <w:rsid w:val="000C6766"/>
    <w:rsid w:val="000C74EA"/>
    <w:rsid w:val="000C776A"/>
    <w:rsid w:val="000D3160"/>
    <w:rsid w:val="001006EF"/>
    <w:rsid w:val="00110060"/>
    <w:rsid w:val="0011418F"/>
    <w:rsid w:val="001145A5"/>
    <w:rsid w:val="0012147E"/>
    <w:rsid w:val="00123B5A"/>
    <w:rsid w:val="0013601C"/>
    <w:rsid w:val="0013771C"/>
    <w:rsid w:val="001416E6"/>
    <w:rsid w:val="00146C38"/>
    <w:rsid w:val="00147EEF"/>
    <w:rsid w:val="001531B5"/>
    <w:rsid w:val="00155A28"/>
    <w:rsid w:val="00157368"/>
    <w:rsid w:val="001578FE"/>
    <w:rsid w:val="001621D9"/>
    <w:rsid w:val="0016458B"/>
    <w:rsid w:val="001662F5"/>
    <w:rsid w:val="00174FCB"/>
    <w:rsid w:val="00191241"/>
    <w:rsid w:val="00195589"/>
    <w:rsid w:val="001A2C9D"/>
    <w:rsid w:val="001B7645"/>
    <w:rsid w:val="001C07D9"/>
    <w:rsid w:val="001C0AD5"/>
    <w:rsid w:val="001C1DAC"/>
    <w:rsid w:val="001C3494"/>
    <w:rsid w:val="001C3B4C"/>
    <w:rsid w:val="001D5FB5"/>
    <w:rsid w:val="001D68A6"/>
    <w:rsid w:val="001E029C"/>
    <w:rsid w:val="001E24F6"/>
    <w:rsid w:val="001F19AF"/>
    <w:rsid w:val="002053B4"/>
    <w:rsid w:val="00222343"/>
    <w:rsid w:val="00227B24"/>
    <w:rsid w:val="00232D97"/>
    <w:rsid w:val="002356FA"/>
    <w:rsid w:val="002373D0"/>
    <w:rsid w:val="00240F98"/>
    <w:rsid w:val="002438F5"/>
    <w:rsid w:val="0025078D"/>
    <w:rsid w:val="00255529"/>
    <w:rsid w:val="00264B93"/>
    <w:rsid w:val="002715CA"/>
    <w:rsid w:val="00272DB5"/>
    <w:rsid w:val="002751ED"/>
    <w:rsid w:val="00286413"/>
    <w:rsid w:val="00287328"/>
    <w:rsid w:val="00292DDC"/>
    <w:rsid w:val="0029413E"/>
    <w:rsid w:val="002B0403"/>
    <w:rsid w:val="002C1283"/>
    <w:rsid w:val="002C129D"/>
    <w:rsid w:val="002C202E"/>
    <w:rsid w:val="002C5257"/>
    <w:rsid w:val="002C5A11"/>
    <w:rsid w:val="002D0D8D"/>
    <w:rsid w:val="002D7A92"/>
    <w:rsid w:val="002D7DB7"/>
    <w:rsid w:val="002E7C10"/>
    <w:rsid w:val="002F0389"/>
    <w:rsid w:val="002F779B"/>
    <w:rsid w:val="003001EF"/>
    <w:rsid w:val="00305EE4"/>
    <w:rsid w:val="00305F46"/>
    <w:rsid w:val="00306D17"/>
    <w:rsid w:val="00316B49"/>
    <w:rsid w:val="003175D7"/>
    <w:rsid w:val="003203B8"/>
    <w:rsid w:val="003205F8"/>
    <w:rsid w:val="00320705"/>
    <w:rsid w:val="0032776B"/>
    <w:rsid w:val="00335168"/>
    <w:rsid w:val="00335562"/>
    <w:rsid w:val="003356B3"/>
    <w:rsid w:val="00335CF1"/>
    <w:rsid w:val="00337D06"/>
    <w:rsid w:val="00337F01"/>
    <w:rsid w:val="0034685B"/>
    <w:rsid w:val="003475AF"/>
    <w:rsid w:val="0035548D"/>
    <w:rsid w:val="003619D2"/>
    <w:rsid w:val="003635CF"/>
    <w:rsid w:val="0036437F"/>
    <w:rsid w:val="00366D3C"/>
    <w:rsid w:val="0038083B"/>
    <w:rsid w:val="00382A8F"/>
    <w:rsid w:val="00384F3D"/>
    <w:rsid w:val="00385926"/>
    <w:rsid w:val="0039109A"/>
    <w:rsid w:val="00396E76"/>
    <w:rsid w:val="003A08EA"/>
    <w:rsid w:val="003A672F"/>
    <w:rsid w:val="003A7323"/>
    <w:rsid w:val="003A7859"/>
    <w:rsid w:val="003B5289"/>
    <w:rsid w:val="003C31AF"/>
    <w:rsid w:val="003C3F2E"/>
    <w:rsid w:val="003D183A"/>
    <w:rsid w:val="003D4870"/>
    <w:rsid w:val="003D687C"/>
    <w:rsid w:val="003D7DE5"/>
    <w:rsid w:val="003E1F31"/>
    <w:rsid w:val="003E2207"/>
    <w:rsid w:val="003E3EF2"/>
    <w:rsid w:val="003E6A46"/>
    <w:rsid w:val="003F3C86"/>
    <w:rsid w:val="003F54D4"/>
    <w:rsid w:val="003F75CE"/>
    <w:rsid w:val="00401472"/>
    <w:rsid w:val="00412F70"/>
    <w:rsid w:val="00415151"/>
    <w:rsid w:val="0041672F"/>
    <w:rsid w:val="0044066D"/>
    <w:rsid w:val="00443D5D"/>
    <w:rsid w:val="00444F6E"/>
    <w:rsid w:val="00457361"/>
    <w:rsid w:val="0046195E"/>
    <w:rsid w:val="00461CD0"/>
    <w:rsid w:val="00462511"/>
    <w:rsid w:val="00467A30"/>
    <w:rsid w:val="0047162E"/>
    <w:rsid w:val="00476591"/>
    <w:rsid w:val="004774DD"/>
    <w:rsid w:val="004835DC"/>
    <w:rsid w:val="00496753"/>
    <w:rsid w:val="004A0F81"/>
    <w:rsid w:val="004B2575"/>
    <w:rsid w:val="004B3B58"/>
    <w:rsid w:val="004C6BDF"/>
    <w:rsid w:val="004D149D"/>
    <w:rsid w:val="004D4136"/>
    <w:rsid w:val="004D7129"/>
    <w:rsid w:val="004D7870"/>
    <w:rsid w:val="004E7D1A"/>
    <w:rsid w:val="00507167"/>
    <w:rsid w:val="005116F7"/>
    <w:rsid w:val="00514068"/>
    <w:rsid w:val="00515166"/>
    <w:rsid w:val="00516F94"/>
    <w:rsid w:val="00517A9C"/>
    <w:rsid w:val="00532BD7"/>
    <w:rsid w:val="00542A9D"/>
    <w:rsid w:val="00544E8C"/>
    <w:rsid w:val="005456C5"/>
    <w:rsid w:val="00545F54"/>
    <w:rsid w:val="00545F75"/>
    <w:rsid w:val="00546125"/>
    <w:rsid w:val="005509A2"/>
    <w:rsid w:val="005545C4"/>
    <w:rsid w:val="00555D2B"/>
    <w:rsid w:val="005578D4"/>
    <w:rsid w:val="00566FC7"/>
    <w:rsid w:val="00567752"/>
    <w:rsid w:val="005707BC"/>
    <w:rsid w:val="0057093E"/>
    <w:rsid w:val="005712F7"/>
    <w:rsid w:val="00572117"/>
    <w:rsid w:val="0057270C"/>
    <w:rsid w:val="00591FE0"/>
    <w:rsid w:val="005A02EF"/>
    <w:rsid w:val="005A3B97"/>
    <w:rsid w:val="005A5A8F"/>
    <w:rsid w:val="005A6E8D"/>
    <w:rsid w:val="005B0F33"/>
    <w:rsid w:val="005B3207"/>
    <w:rsid w:val="005C4EA9"/>
    <w:rsid w:val="005E1090"/>
    <w:rsid w:val="005E4EF6"/>
    <w:rsid w:val="005E75C7"/>
    <w:rsid w:val="005F2FD0"/>
    <w:rsid w:val="005F6BA4"/>
    <w:rsid w:val="0060025E"/>
    <w:rsid w:val="00605427"/>
    <w:rsid w:val="00611C87"/>
    <w:rsid w:val="00612ECC"/>
    <w:rsid w:val="00613809"/>
    <w:rsid w:val="00616C6F"/>
    <w:rsid w:val="0065156B"/>
    <w:rsid w:val="006666C4"/>
    <w:rsid w:val="00671AD1"/>
    <w:rsid w:val="006741A1"/>
    <w:rsid w:val="00676DB1"/>
    <w:rsid w:val="00677697"/>
    <w:rsid w:val="00680C71"/>
    <w:rsid w:val="00696E8E"/>
    <w:rsid w:val="006A4F36"/>
    <w:rsid w:val="006A77D4"/>
    <w:rsid w:val="006C47DC"/>
    <w:rsid w:val="006C526B"/>
    <w:rsid w:val="006D0A55"/>
    <w:rsid w:val="006D3E9C"/>
    <w:rsid w:val="006F48BF"/>
    <w:rsid w:val="006F50A8"/>
    <w:rsid w:val="006F5ABE"/>
    <w:rsid w:val="006F5CC0"/>
    <w:rsid w:val="00700099"/>
    <w:rsid w:val="007002BB"/>
    <w:rsid w:val="0070330D"/>
    <w:rsid w:val="007128B2"/>
    <w:rsid w:val="00730AC0"/>
    <w:rsid w:val="00732625"/>
    <w:rsid w:val="0073689A"/>
    <w:rsid w:val="007400E4"/>
    <w:rsid w:val="00741B35"/>
    <w:rsid w:val="00744C80"/>
    <w:rsid w:val="00744FDE"/>
    <w:rsid w:val="00747FA0"/>
    <w:rsid w:val="00753BCA"/>
    <w:rsid w:val="007579AA"/>
    <w:rsid w:val="00760C8D"/>
    <w:rsid w:val="00763E07"/>
    <w:rsid w:val="007734F4"/>
    <w:rsid w:val="00775CA9"/>
    <w:rsid w:val="00784547"/>
    <w:rsid w:val="0078483E"/>
    <w:rsid w:val="00790921"/>
    <w:rsid w:val="007932D8"/>
    <w:rsid w:val="00793C1F"/>
    <w:rsid w:val="007C0209"/>
    <w:rsid w:val="007C4277"/>
    <w:rsid w:val="007C5A20"/>
    <w:rsid w:val="007C6EF6"/>
    <w:rsid w:val="007D28CA"/>
    <w:rsid w:val="007E286A"/>
    <w:rsid w:val="007F2A51"/>
    <w:rsid w:val="007F30BF"/>
    <w:rsid w:val="008100A6"/>
    <w:rsid w:val="00812614"/>
    <w:rsid w:val="00813D9E"/>
    <w:rsid w:val="00817096"/>
    <w:rsid w:val="00817295"/>
    <w:rsid w:val="00820DE3"/>
    <w:rsid w:val="00821211"/>
    <w:rsid w:val="00832FEC"/>
    <w:rsid w:val="00842DF5"/>
    <w:rsid w:val="00843413"/>
    <w:rsid w:val="008521BB"/>
    <w:rsid w:val="00852346"/>
    <w:rsid w:val="00861628"/>
    <w:rsid w:val="00866391"/>
    <w:rsid w:val="00870209"/>
    <w:rsid w:val="0087326E"/>
    <w:rsid w:val="00892A29"/>
    <w:rsid w:val="008A08AC"/>
    <w:rsid w:val="008A0C8C"/>
    <w:rsid w:val="008B2ED2"/>
    <w:rsid w:val="008B5EB1"/>
    <w:rsid w:val="008C2F5B"/>
    <w:rsid w:val="008C66F4"/>
    <w:rsid w:val="008C6D4E"/>
    <w:rsid w:val="008D1C8F"/>
    <w:rsid w:val="008D44E4"/>
    <w:rsid w:val="008D5A58"/>
    <w:rsid w:val="008D7BE4"/>
    <w:rsid w:val="008F1F31"/>
    <w:rsid w:val="008F2530"/>
    <w:rsid w:val="008F2873"/>
    <w:rsid w:val="008F2DC0"/>
    <w:rsid w:val="008F3C8C"/>
    <w:rsid w:val="008F553B"/>
    <w:rsid w:val="008F7B04"/>
    <w:rsid w:val="00901F49"/>
    <w:rsid w:val="00906CB9"/>
    <w:rsid w:val="00915FEF"/>
    <w:rsid w:val="00917419"/>
    <w:rsid w:val="00923D63"/>
    <w:rsid w:val="00930F9C"/>
    <w:rsid w:val="009432DE"/>
    <w:rsid w:val="009433CD"/>
    <w:rsid w:val="00960E35"/>
    <w:rsid w:val="00961E7F"/>
    <w:rsid w:val="009642B5"/>
    <w:rsid w:val="009719E1"/>
    <w:rsid w:val="009912B1"/>
    <w:rsid w:val="009968ED"/>
    <w:rsid w:val="009B354D"/>
    <w:rsid w:val="009C6776"/>
    <w:rsid w:val="009D1ADB"/>
    <w:rsid w:val="009F54E8"/>
    <w:rsid w:val="009F6BD3"/>
    <w:rsid w:val="009F7191"/>
    <w:rsid w:val="00A03F65"/>
    <w:rsid w:val="00A1737B"/>
    <w:rsid w:val="00A236A0"/>
    <w:rsid w:val="00A2484C"/>
    <w:rsid w:val="00A42761"/>
    <w:rsid w:val="00A4602F"/>
    <w:rsid w:val="00A501D4"/>
    <w:rsid w:val="00A50A6C"/>
    <w:rsid w:val="00A5390C"/>
    <w:rsid w:val="00A54E1E"/>
    <w:rsid w:val="00A60429"/>
    <w:rsid w:val="00A61944"/>
    <w:rsid w:val="00A66274"/>
    <w:rsid w:val="00A713D5"/>
    <w:rsid w:val="00A804B9"/>
    <w:rsid w:val="00A828A6"/>
    <w:rsid w:val="00A8324D"/>
    <w:rsid w:val="00A839D1"/>
    <w:rsid w:val="00AB1BEF"/>
    <w:rsid w:val="00AB24A7"/>
    <w:rsid w:val="00AC7E01"/>
    <w:rsid w:val="00AD2AB5"/>
    <w:rsid w:val="00AD47D7"/>
    <w:rsid w:val="00AD62CA"/>
    <w:rsid w:val="00AE3CF1"/>
    <w:rsid w:val="00AF0820"/>
    <w:rsid w:val="00AF63CB"/>
    <w:rsid w:val="00B00C3F"/>
    <w:rsid w:val="00B01ECB"/>
    <w:rsid w:val="00B07339"/>
    <w:rsid w:val="00B07FCB"/>
    <w:rsid w:val="00B102BB"/>
    <w:rsid w:val="00B133CD"/>
    <w:rsid w:val="00B174FE"/>
    <w:rsid w:val="00B32006"/>
    <w:rsid w:val="00B344DE"/>
    <w:rsid w:val="00B34851"/>
    <w:rsid w:val="00B44F4B"/>
    <w:rsid w:val="00B51D1D"/>
    <w:rsid w:val="00B660E9"/>
    <w:rsid w:val="00B75A6C"/>
    <w:rsid w:val="00B809AE"/>
    <w:rsid w:val="00B90137"/>
    <w:rsid w:val="00B951AA"/>
    <w:rsid w:val="00BA08A3"/>
    <w:rsid w:val="00BA0A7E"/>
    <w:rsid w:val="00BA1C59"/>
    <w:rsid w:val="00BA2375"/>
    <w:rsid w:val="00BA4763"/>
    <w:rsid w:val="00BB38AB"/>
    <w:rsid w:val="00BC07E6"/>
    <w:rsid w:val="00BC16A5"/>
    <w:rsid w:val="00BC2F20"/>
    <w:rsid w:val="00BC3113"/>
    <w:rsid w:val="00BC57C2"/>
    <w:rsid w:val="00BC5E7E"/>
    <w:rsid w:val="00BC76A9"/>
    <w:rsid w:val="00BD2AE5"/>
    <w:rsid w:val="00BF132F"/>
    <w:rsid w:val="00BF6EBB"/>
    <w:rsid w:val="00C04214"/>
    <w:rsid w:val="00C04661"/>
    <w:rsid w:val="00C07A9C"/>
    <w:rsid w:val="00C12E92"/>
    <w:rsid w:val="00C30A0B"/>
    <w:rsid w:val="00C351E4"/>
    <w:rsid w:val="00C35751"/>
    <w:rsid w:val="00C43EC6"/>
    <w:rsid w:val="00C44C0A"/>
    <w:rsid w:val="00C62120"/>
    <w:rsid w:val="00C64824"/>
    <w:rsid w:val="00C71D6C"/>
    <w:rsid w:val="00C764CD"/>
    <w:rsid w:val="00C766AB"/>
    <w:rsid w:val="00C81672"/>
    <w:rsid w:val="00C86E02"/>
    <w:rsid w:val="00C9059E"/>
    <w:rsid w:val="00C92051"/>
    <w:rsid w:val="00C93BCE"/>
    <w:rsid w:val="00C94D65"/>
    <w:rsid w:val="00C97F77"/>
    <w:rsid w:val="00CA1D44"/>
    <w:rsid w:val="00CB1297"/>
    <w:rsid w:val="00CB4ADD"/>
    <w:rsid w:val="00CB63D9"/>
    <w:rsid w:val="00CC468F"/>
    <w:rsid w:val="00CD1417"/>
    <w:rsid w:val="00CD1A17"/>
    <w:rsid w:val="00CD5B9F"/>
    <w:rsid w:val="00CE6424"/>
    <w:rsid w:val="00CF64BA"/>
    <w:rsid w:val="00D03BC9"/>
    <w:rsid w:val="00D05660"/>
    <w:rsid w:val="00D130B2"/>
    <w:rsid w:val="00D131C1"/>
    <w:rsid w:val="00D20E3D"/>
    <w:rsid w:val="00D21D1D"/>
    <w:rsid w:val="00D324F1"/>
    <w:rsid w:val="00D501FA"/>
    <w:rsid w:val="00D55656"/>
    <w:rsid w:val="00D556F1"/>
    <w:rsid w:val="00D62580"/>
    <w:rsid w:val="00D6363F"/>
    <w:rsid w:val="00D64023"/>
    <w:rsid w:val="00D671BC"/>
    <w:rsid w:val="00D72E70"/>
    <w:rsid w:val="00D879C7"/>
    <w:rsid w:val="00D92B09"/>
    <w:rsid w:val="00DA7068"/>
    <w:rsid w:val="00DA7749"/>
    <w:rsid w:val="00DC04E8"/>
    <w:rsid w:val="00DC49AD"/>
    <w:rsid w:val="00DC7A9F"/>
    <w:rsid w:val="00DD3759"/>
    <w:rsid w:val="00DE4EEF"/>
    <w:rsid w:val="00DE709D"/>
    <w:rsid w:val="00DF00DA"/>
    <w:rsid w:val="00DF05B4"/>
    <w:rsid w:val="00DF15CB"/>
    <w:rsid w:val="00DF25A2"/>
    <w:rsid w:val="00DF4A87"/>
    <w:rsid w:val="00DF736E"/>
    <w:rsid w:val="00DF7A94"/>
    <w:rsid w:val="00E0182D"/>
    <w:rsid w:val="00E01D64"/>
    <w:rsid w:val="00E03724"/>
    <w:rsid w:val="00E12848"/>
    <w:rsid w:val="00E26104"/>
    <w:rsid w:val="00E2617D"/>
    <w:rsid w:val="00E263A4"/>
    <w:rsid w:val="00E26CEF"/>
    <w:rsid w:val="00E27F7D"/>
    <w:rsid w:val="00E42ECB"/>
    <w:rsid w:val="00E43F83"/>
    <w:rsid w:val="00E476F3"/>
    <w:rsid w:val="00E50DB5"/>
    <w:rsid w:val="00E51A1F"/>
    <w:rsid w:val="00E532D3"/>
    <w:rsid w:val="00E55239"/>
    <w:rsid w:val="00E60AF7"/>
    <w:rsid w:val="00E61ED5"/>
    <w:rsid w:val="00E62586"/>
    <w:rsid w:val="00E8024E"/>
    <w:rsid w:val="00E813A1"/>
    <w:rsid w:val="00E97A20"/>
    <w:rsid w:val="00EA5D78"/>
    <w:rsid w:val="00EA650F"/>
    <w:rsid w:val="00EA7907"/>
    <w:rsid w:val="00EB36DC"/>
    <w:rsid w:val="00EB424D"/>
    <w:rsid w:val="00EB440B"/>
    <w:rsid w:val="00EB473C"/>
    <w:rsid w:val="00EB626F"/>
    <w:rsid w:val="00ED106F"/>
    <w:rsid w:val="00ED54DE"/>
    <w:rsid w:val="00ED5CA7"/>
    <w:rsid w:val="00EF02FD"/>
    <w:rsid w:val="00EF3ACD"/>
    <w:rsid w:val="00EF5EF3"/>
    <w:rsid w:val="00F06E61"/>
    <w:rsid w:val="00F13FBA"/>
    <w:rsid w:val="00F16AE0"/>
    <w:rsid w:val="00F22F14"/>
    <w:rsid w:val="00F25398"/>
    <w:rsid w:val="00F30FE4"/>
    <w:rsid w:val="00F337CC"/>
    <w:rsid w:val="00F3407B"/>
    <w:rsid w:val="00F42A9D"/>
    <w:rsid w:val="00F47477"/>
    <w:rsid w:val="00F47716"/>
    <w:rsid w:val="00F5110B"/>
    <w:rsid w:val="00F51CAE"/>
    <w:rsid w:val="00F52E2E"/>
    <w:rsid w:val="00F5519B"/>
    <w:rsid w:val="00F60CE4"/>
    <w:rsid w:val="00F846A1"/>
    <w:rsid w:val="00F86AF0"/>
    <w:rsid w:val="00F9233D"/>
    <w:rsid w:val="00FA492D"/>
    <w:rsid w:val="00FB067E"/>
    <w:rsid w:val="00FB4BB6"/>
    <w:rsid w:val="00FB5CDF"/>
    <w:rsid w:val="00FD2C55"/>
    <w:rsid w:val="00FD572A"/>
    <w:rsid w:val="00FD78CA"/>
    <w:rsid w:val="00FD7BCC"/>
    <w:rsid w:val="00FE3C5C"/>
    <w:rsid w:val="00FE3FC1"/>
    <w:rsid w:val="00FE6563"/>
    <w:rsid w:val="00FE6E86"/>
    <w:rsid w:val="00FE7D0A"/>
    <w:rsid w:val="00FF2C7A"/>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D45A20"/>
  <w15:chartTrackingRefBased/>
  <w15:docId w15:val="{FD14D562-8442-4FDA-80F6-98810C68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36"/>
    <w:rPr>
      <w:sz w:val="26"/>
    </w:rPr>
  </w:style>
  <w:style w:type="paragraph" w:styleId="Heading1">
    <w:name w:val="heading 1"/>
    <w:basedOn w:val="Normal"/>
    <w:next w:val="Normal"/>
    <w:link w:val="Heading1Char"/>
    <w:uiPriority w:val="9"/>
    <w:qFormat/>
    <w:rsid w:val="004D4136"/>
    <w:pPr>
      <w:spacing w:before="320" w:after="0" w:line="240" w:lineRule="auto"/>
      <w:outlineLvl w:val="0"/>
    </w:pPr>
    <w:rPr>
      <w:rFonts w:eastAsiaTheme="majorEastAsia" w:cstheme="majorBidi"/>
      <w:b/>
      <w:color w:val="37B34A" w:themeColor="accent3"/>
      <w:sz w:val="36"/>
      <w:szCs w:val="32"/>
    </w:rPr>
  </w:style>
  <w:style w:type="paragraph" w:styleId="Heading2">
    <w:name w:val="heading 2"/>
    <w:basedOn w:val="Normal"/>
    <w:next w:val="Normal"/>
    <w:link w:val="Heading2Char"/>
    <w:uiPriority w:val="9"/>
    <w:unhideWhenUsed/>
    <w:qFormat/>
    <w:rsid w:val="004D4136"/>
    <w:pPr>
      <w:spacing w:before="240" w:after="80" w:line="240" w:lineRule="auto"/>
      <w:outlineLvl w:val="1"/>
    </w:pPr>
    <w:rPr>
      <w:rFonts w:eastAsiaTheme="majorEastAsia" w:cstheme="majorBidi"/>
      <w:color w:val="00BCF1" w:themeColor="accent1"/>
      <w:sz w:val="32"/>
      <w:szCs w:val="28"/>
    </w:rPr>
  </w:style>
  <w:style w:type="paragraph" w:styleId="Heading3">
    <w:name w:val="heading 3"/>
    <w:aliases w:val="Heading 3 LPa"/>
    <w:basedOn w:val="Normal"/>
    <w:next w:val="Normal"/>
    <w:link w:val="Heading3Char"/>
    <w:uiPriority w:val="9"/>
    <w:unhideWhenUsed/>
    <w:qFormat/>
    <w:rsid w:val="004D4136"/>
    <w:pPr>
      <w:spacing w:before="200" w:after="0" w:line="240" w:lineRule="auto"/>
      <w:outlineLvl w:val="2"/>
    </w:pPr>
    <w:rPr>
      <w:rFonts w:eastAsiaTheme="majorEastAsia" w:cstheme="majorBidi"/>
      <w:color w:val="1F497D" w:themeColor="text2"/>
      <w:sz w:val="28"/>
      <w:szCs w:val="24"/>
    </w:rPr>
  </w:style>
  <w:style w:type="paragraph" w:styleId="Heading4">
    <w:name w:val="heading 4"/>
    <w:basedOn w:val="Normal"/>
    <w:next w:val="Normal"/>
    <w:link w:val="Heading4Char"/>
    <w:uiPriority w:val="9"/>
    <w:unhideWhenUsed/>
    <w:qFormat/>
    <w:rsid w:val="004D4136"/>
    <w:pPr>
      <w:spacing w:before="120" w:after="0"/>
      <w:outlineLvl w:val="3"/>
    </w:pPr>
    <w:rPr>
      <w:rFonts w:eastAsiaTheme="majorEastAsia" w:cstheme="majorBidi"/>
      <w:szCs w:val="22"/>
    </w:rPr>
  </w:style>
  <w:style w:type="paragraph" w:styleId="Heading5">
    <w:name w:val="heading 5"/>
    <w:basedOn w:val="Normal"/>
    <w:next w:val="Normal"/>
    <w:link w:val="Heading5Char"/>
    <w:uiPriority w:val="9"/>
    <w:unhideWhenUsed/>
    <w:qFormat/>
    <w:rsid w:val="003D687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3D687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3D687C"/>
    <w:pPr>
      <w:keepNext/>
      <w:keepLines/>
      <w:spacing w:before="40" w:after="0"/>
      <w:outlineLvl w:val="6"/>
    </w:pPr>
    <w:rPr>
      <w:rFonts w:asciiTheme="majorHAnsi" w:eastAsiaTheme="majorEastAsia" w:hAnsiTheme="majorHAnsi" w:cstheme="majorBidi"/>
      <w:i/>
      <w:iCs/>
      <w:color w:val="005D78" w:themeColor="accent1" w:themeShade="80"/>
      <w:sz w:val="21"/>
      <w:szCs w:val="21"/>
    </w:rPr>
  </w:style>
  <w:style w:type="paragraph" w:styleId="Heading8">
    <w:name w:val="heading 8"/>
    <w:basedOn w:val="Normal"/>
    <w:next w:val="Normal"/>
    <w:link w:val="Heading8Char"/>
    <w:uiPriority w:val="9"/>
    <w:semiHidden/>
    <w:unhideWhenUsed/>
    <w:qFormat/>
    <w:rsid w:val="003D687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3D687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136"/>
    <w:rPr>
      <w:rFonts w:eastAsiaTheme="majorEastAsia" w:cstheme="majorBidi"/>
      <w:b/>
      <w:color w:val="37B34A" w:themeColor="accent3"/>
      <w:sz w:val="36"/>
      <w:szCs w:val="32"/>
    </w:rPr>
  </w:style>
  <w:style w:type="character" w:customStyle="1" w:styleId="Heading2Char">
    <w:name w:val="Heading 2 Char"/>
    <w:basedOn w:val="DefaultParagraphFont"/>
    <w:link w:val="Heading2"/>
    <w:uiPriority w:val="9"/>
    <w:rsid w:val="004D4136"/>
    <w:rPr>
      <w:rFonts w:eastAsiaTheme="majorEastAsia" w:cstheme="majorBidi"/>
      <w:color w:val="00BCF1" w:themeColor="accent1"/>
      <w:sz w:val="32"/>
      <w:szCs w:val="28"/>
    </w:rPr>
  </w:style>
  <w:style w:type="character" w:customStyle="1" w:styleId="Heading3Char">
    <w:name w:val="Heading 3 Char"/>
    <w:aliases w:val="Heading 3 LPa Char"/>
    <w:basedOn w:val="DefaultParagraphFont"/>
    <w:link w:val="Heading3"/>
    <w:uiPriority w:val="9"/>
    <w:rsid w:val="004D4136"/>
    <w:rPr>
      <w:rFonts w:eastAsiaTheme="majorEastAsia" w:cstheme="majorBidi"/>
      <w:color w:val="1F497D" w:themeColor="text2"/>
      <w:sz w:val="28"/>
      <w:szCs w:val="24"/>
    </w:rPr>
  </w:style>
  <w:style w:type="character" w:customStyle="1" w:styleId="Heading4Char">
    <w:name w:val="Heading 4 Char"/>
    <w:basedOn w:val="DefaultParagraphFont"/>
    <w:link w:val="Heading4"/>
    <w:uiPriority w:val="9"/>
    <w:rsid w:val="004D4136"/>
    <w:rPr>
      <w:rFonts w:eastAsiaTheme="majorEastAsia" w:cstheme="majorBidi"/>
      <w:sz w:val="26"/>
      <w:szCs w:val="22"/>
    </w:rPr>
  </w:style>
  <w:style w:type="character" w:customStyle="1" w:styleId="Heading5Char">
    <w:name w:val="Heading 5 Char"/>
    <w:basedOn w:val="DefaultParagraphFont"/>
    <w:link w:val="Heading5"/>
    <w:uiPriority w:val="9"/>
    <w:rsid w:val="003D687C"/>
    <w:rPr>
      <w:rFonts w:asciiTheme="majorHAnsi" w:eastAsiaTheme="majorEastAsia" w:hAnsiTheme="majorHAnsi" w:cstheme="majorBidi"/>
      <w:color w:val="1F497D" w:themeColor="text2"/>
      <w:sz w:val="22"/>
      <w:szCs w:val="22"/>
    </w:rPr>
  </w:style>
  <w:style w:type="paragraph" w:styleId="Title">
    <w:name w:val="Title"/>
    <w:basedOn w:val="Normal"/>
    <w:next w:val="Normal"/>
    <w:link w:val="TitleChar"/>
    <w:uiPriority w:val="10"/>
    <w:qFormat/>
    <w:rsid w:val="003D687C"/>
    <w:pPr>
      <w:spacing w:after="0" w:line="240" w:lineRule="auto"/>
      <w:contextualSpacing/>
    </w:pPr>
    <w:rPr>
      <w:rFonts w:asciiTheme="majorHAnsi" w:eastAsiaTheme="majorEastAsia" w:hAnsiTheme="majorHAnsi" w:cstheme="majorBidi"/>
      <w:color w:val="00BCF1" w:themeColor="accent1"/>
      <w:spacing w:val="-10"/>
      <w:sz w:val="56"/>
      <w:szCs w:val="56"/>
    </w:rPr>
  </w:style>
  <w:style w:type="character" w:customStyle="1" w:styleId="TitleChar">
    <w:name w:val="Title Char"/>
    <w:basedOn w:val="DefaultParagraphFont"/>
    <w:link w:val="Title"/>
    <w:uiPriority w:val="10"/>
    <w:rsid w:val="003D687C"/>
    <w:rPr>
      <w:rFonts w:asciiTheme="majorHAnsi" w:eastAsiaTheme="majorEastAsia" w:hAnsiTheme="majorHAnsi" w:cstheme="majorBidi"/>
      <w:color w:val="00BCF1" w:themeColor="accent1"/>
      <w:spacing w:val="-10"/>
      <w:sz w:val="56"/>
      <w:szCs w:val="56"/>
    </w:rPr>
  </w:style>
  <w:style w:type="paragraph" w:styleId="Subtitle">
    <w:name w:val="Subtitle"/>
    <w:basedOn w:val="Normal"/>
    <w:next w:val="Normal"/>
    <w:link w:val="SubtitleChar"/>
    <w:uiPriority w:val="11"/>
    <w:qFormat/>
    <w:rsid w:val="003D687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D687C"/>
    <w:rPr>
      <w:rFonts w:asciiTheme="majorHAnsi" w:eastAsiaTheme="majorEastAsia" w:hAnsiTheme="majorHAnsi" w:cstheme="majorBidi"/>
      <w:sz w:val="24"/>
      <w:szCs w:val="24"/>
    </w:rPr>
  </w:style>
  <w:style w:type="character" w:styleId="Strong">
    <w:name w:val="Strong"/>
    <w:basedOn w:val="DefaultParagraphFont"/>
    <w:uiPriority w:val="22"/>
    <w:qFormat/>
    <w:rsid w:val="003D687C"/>
    <w:rPr>
      <w:b/>
      <w:bCs/>
    </w:rPr>
  </w:style>
  <w:style w:type="paragraph" w:styleId="ListParagraph">
    <w:name w:val="List Paragraph"/>
    <w:basedOn w:val="Normal"/>
    <w:link w:val="ListParagraphChar"/>
    <w:uiPriority w:val="34"/>
    <w:qFormat/>
    <w:rsid w:val="00B75A6C"/>
    <w:pPr>
      <w:ind w:left="720"/>
      <w:contextualSpacing/>
    </w:pPr>
  </w:style>
  <w:style w:type="paragraph" w:styleId="Quote">
    <w:name w:val="Quote"/>
    <w:basedOn w:val="Normal"/>
    <w:next w:val="Normal"/>
    <w:link w:val="QuoteChar"/>
    <w:uiPriority w:val="29"/>
    <w:qFormat/>
    <w:rsid w:val="003D687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D687C"/>
    <w:rPr>
      <w:i/>
      <w:iCs/>
      <w:color w:val="404040" w:themeColor="text1" w:themeTint="BF"/>
    </w:rPr>
  </w:style>
  <w:style w:type="paragraph" w:customStyle="1" w:styleId="Advice">
    <w:name w:val="Advice"/>
    <w:basedOn w:val="Normal"/>
    <w:rsid w:val="00B75A6C"/>
    <w:rPr>
      <w:rFonts w:eastAsiaTheme="minorHAnsi"/>
      <w:color w:val="007377"/>
    </w:rPr>
  </w:style>
  <w:style w:type="paragraph" w:customStyle="1" w:styleId="Tablefont">
    <w:name w:val="Table font"/>
    <w:basedOn w:val="Normal"/>
    <w:link w:val="TablefontChar"/>
    <w:autoRedefine/>
    <w:rsid w:val="00B75A6C"/>
    <w:pPr>
      <w:tabs>
        <w:tab w:val="left" w:pos="3372"/>
        <w:tab w:val="left" w:pos="3540"/>
      </w:tabs>
      <w:spacing w:after="0" w:line="276" w:lineRule="auto"/>
    </w:pPr>
    <w:rPr>
      <w:rFonts w:eastAsiaTheme="minorHAnsi"/>
      <w:b/>
    </w:rPr>
  </w:style>
  <w:style w:type="character" w:customStyle="1" w:styleId="TablefontChar">
    <w:name w:val="Table font Char"/>
    <w:basedOn w:val="DefaultParagraphFont"/>
    <w:link w:val="Tablefont"/>
    <w:rsid w:val="00B75A6C"/>
    <w:rPr>
      <w:rFonts w:eastAsiaTheme="minorHAnsi"/>
      <w:b/>
    </w:rPr>
  </w:style>
  <w:style w:type="paragraph" w:customStyle="1" w:styleId="TableHeadings">
    <w:name w:val="Table Headings"/>
    <w:basedOn w:val="Tablefont"/>
    <w:link w:val="TableHeadingsChar"/>
    <w:rsid w:val="00B75A6C"/>
    <w:rPr>
      <w:b w:val="0"/>
      <w:color w:val="FFFFFF" w:themeColor="background1"/>
    </w:rPr>
  </w:style>
  <w:style w:type="character" w:customStyle="1" w:styleId="TableHeadingsChar">
    <w:name w:val="Table Headings Char"/>
    <w:basedOn w:val="TablefontChar"/>
    <w:link w:val="TableHeadings"/>
    <w:rsid w:val="00B75A6C"/>
    <w:rPr>
      <w:rFonts w:eastAsiaTheme="minorHAnsi"/>
      <w:b w:val="0"/>
      <w:color w:val="FFFFFF" w:themeColor="background1"/>
    </w:rPr>
  </w:style>
  <w:style w:type="paragraph" w:styleId="NoSpacing">
    <w:name w:val="No Spacing"/>
    <w:link w:val="NoSpacingChar"/>
    <w:uiPriority w:val="1"/>
    <w:qFormat/>
    <w:rsid w:val="003D687C"/>
    <w:pPr>
      <w:spacing w:after="0" w:line="240" w:lineRule="auto"/>
    </w:pPr>
  </w:style>
  <w:style w:type="character" w:customStyle="1" w:styleId="NoSpacingChar">
    <w:name w:val="No Spacing Char"/>
    <w:basedOn w:val="DefaultParagraphFont"/>
    <w:link w:val="NoSpacing"/>
    <w:uiPriority w:val="1"/>
    <w:rsid w:val="00B75A6C"/>
  </w:style>
  <w:style w:type="character" w:customStyle="1" w:styleId="Heading6Char">
    <w:name w:val="Heading 6 Char"/>
    <w:basedOn w:val="DefaultParagraphFont"/>
    <w:link w:val="Heading6"/>
    <w:uiPriority w:val="9"/>
    <w:rsid w:val="003D687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3D687C"/>
    <w:rPr>
      <w:rFonts w:asciiTheme="majorHAnsi" w:eastAsiaTheme="majorEastAsia" w:hAnsiTheme="majorHAnsi" w:cstheme="majorBidi"/>
      <w:i/>
      <w:iCs/>
      <w:color w:val="005D78" w:themeColor="accent1" w:themeShade="80"/>
      <w:sz w:val="21"/>
      <w:szCs w:val="21"/>
    </w:rPr>
  </w:style>
  <w:style w:type="character" w:customStyle="1" w:styleId="Heading8Char">
    <w:name w:val="Heading 8 Char"/>
    <w:basedOn w:val="DefaultParagraphFont"/>
    <w:link w:val="Heading8"/>
    <w:uiPriority w:val="9"/>
    <w:semiHidden/>
    <w:rsid w:val="003D687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3D687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3D687C"/>
    <w:pPr>
      <w:spacing w:line="240" w:lineRule="auto"/>
    </w:pPr>
    <w:rPr>
      <w:b/>
      <w:bCs/>
      <w:smallCaps/>
      <w:color w:val="595959" w:themeColor="text1" w:themeTint="A6"/>
      <w:spacing w:val="6"/>
    </w:rPr>
  </w:style>
  <w:style w:type="character" w:styleId="Emphasis">
    <w:name w:val="Emphasis"/>
    <w:basedOn w:val="DefaultParagraphFont"/>
    <w:uiPriority w:val="20"/>
    <w:qFormat/>
    <w:rsid w:val="003D687C"/>
    <w:rPr>
      <w:i/>
      <w:iCs/>
    </w:rPr>
  </w:style>
  <w:style w:type="paragraph" w:styleId="IntenseQuote">
    <w:name w:val="Intense Quote"/>
    <w:basedOn w:val="Normal"/>
    <w:next w:val="Normal"/>
    <w:link w:val="IntenseQuoteChar"/>
    <w:uiPriority w:val="30"/>
    <w:qFormat/>
    <w:rsid w:val="003D687C"/>
    <w:pPr>
      <w:pBdr>
        <w:left w:val="single" w:sz="18" w:space="12" w:color="00BCF1" w:themeColor="accent1"/>
      </w:pBdr>
      <w:spacing w:before="100" w:beforeAutospacing="1" w:line="300" w:lineRule="auto"/>
      <w:ind w:left="1224" w:right="1224"/>
    </w:pPr>
    <w:rPr>
      <w:rFonts w:asciiTheme="majorHAnsi" w:eastAsiaTheme="majorEastAsia" w:hAnsiTheme="majorHAnsi" w:cstheme="majorBidi"/>
      <w:color w:val="00BCF1" w:themeColor="accent1"/>
      <w:sz w:val="28"/>
      <w:szCs w:val="28"/>
    </w:rPr>
  </w:style>
  <w:style w:type="character" w:customStyle="1" w:styleId="IntenseQuoteChar">
    <w:name w:val="Intense Quote Char"/>
    <w:basedOn w:val="DefaultParagraphFont"/>
    <w:link w:val="IntenseQuote"/>
    <w:uiPriority w:val="30"/>
    <w:rsid w:val="003D687C"/>
    <w:rPr>
      <w:rFonts w:asciiTheme="majorHAnsi" w:eastAsiaTheme="majorEastAsia" w:hAnsiTheme="majorHAnsi" w:cstheme="majorBidi"/>
      <w:color w:val="00BCF1" w:themeColor="accent1"/>
      <w:sz w:val="28"/>
      <w:szCs w:val="28"/>
    </w:rPr>
  </w:style>
  <w:style w:type="character" w:styleId="SubtleEmphasis">
    <w:name w:val="Subtle Emphasis"/>
    <w:basedOn w:val="DefaultParagraphFont"/>
    <w:uiPriority w:val="19"/>
    <w:qFormat/>
    <w:rsid w:val="003D687C"/>
    <w:rPr>
      <w:i/>
      <w:iCs/>
      <w:color w:val="404040" w:themeColor="text1" w:themeTint="BF"/>
    </w:rPr>
  </w:style>
  <w:style w:type="character" w:styleId="IntenseEmphasis">
    <w:name w:val="Intense Emphasis"/>
    <w:basedOn w:val="DefaultParagraphFont"/>
    <w:uiPriority w:val="21"/>
    <w:qFormat/>
    <w:rsid w:val="003D687C"/>
    <w:rPr>
      <w:b/>
      <w:bCs/>
      <w:i/>
      <w:iCs/>
    </w:rPr>
  </w:style>
  <w:style w:type="character" w:styleId="SubtleReference">
    <w:name w:val="Subtle Reference"/>
    <w:basedOn w:val="DefaultParagraphFont"/>
    <w:uiPriority w:val="31"/>
    <w:qFormat/>
    <w:rsid w:val="003D687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87C"/>
    <w:rPr>
      <w:b/>
      <w:bCs/>
      <w:smallCaps/>
      <w:spacing w:val="5"/>
      <w:u w:val="single"/>
    </w:rPr>
  </w:style>
  <w:style w:type="character" w:styleId="BookTitle">
    <w:name w:val="Book Title"/>
    <w:basedOn w:val="DefaultParagraphFont"/>
    <w:uiPriority w:val="33"/>
    <w:qFormat/>
    <w:rsid w:val="003D687C"/>
    <w:rPr>
      <w:b/>
      <w:bCs/>
      <w:smallCaps/>
    </w:rPr>
  </w:style>
  <w:style w:type="paragraph" w:styleId="TOCHeading">
    <w:name w:val="TOC Heading"/>
    <w:basedOn w:val="Heading1"/>
    <w:next w:val="Normal"/>
    <w:uiPriority w:val="39"/>
    <w:unhideWhenUsed/>
    <w:qFormat/>
    <w:rsid w:val="003D687C"/>
    <w:pPr>
      <w:outlineLvl w:val="9"/>
    </w:pPr>
  </w:style>
  <w:style w:type="paragraph" w:styleId="TOC1">
    <w:name w:val="toc 1"/>
    <w:basedOn w:val="Normal"/>
    <w:next w:val="Normal"/>
    <w:autoRedefine/>
    <w:uiPriority w:val="39"/>
    <w:unhideWhenUsed/>
    <w:rsid w:val="00A60429"/>
    <w:pPr>
      <w:tabs>
        <w:tab w:val="right" w:leader="dot" w:pos="9016"/>
      </w:tabs>
      <w:spacing w:after="100"/>
    </w:pPr>
  </w:style>
  <w:style w:type="character" w:styleId="Hyperlink">
    <w:name w:val="Hyperlink"/>
    <w:basedOn w:val="DefaultParagraphFont"/>
    <w:uiPriority w:val="99"/>
    <w:unhideWhenUsed/>
    <w:rsid w:val="003D687C"/>
    <w:rPr>
      <w:color w:val="0000FF" w:themeColor="hyperlink"/>
      <w:u w:val="single"/>
    </w:rPr>
  </w:style>
  <w:style w:type="table" w:styleId="TableGrid">
    <w:name w:val="Table Grid"/>
    <w:basedOn w:val="TableNormal"/>
    <w:uiPriority w:val="39"/>
    <w:rsid w:val="00EA5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9109A"/>
    <w:pPr>
      <w:spacing w:after="100"/>
      <w:ind w:left="200"/>
    </w:pPr>
  </w:style>
  <w:style w:type="paragraph" w:styleId="TOC3">
    <w:name w:val="toc 3"/>
    <w:basedOn w:val="Normal"/>
    <w:next w:val="Normal"/>
    <w:autoRedefine/>
    <w:uiPriority w:val="39"/>
    <w:unhideWhenUsed/>
    <w:rsid w:val="00611C87"/>
    <w:pPr>
      <w:spacing w:after="100"/>
      <w:ind w:left="400"/>
    </w:pPr>
  </w:style>
  <w:style w:type="character" w:customStyle="1" w:styleId="ListParagraphChar">
    <w:name w:val="List Paragraph Char"/>
    <w:basedOn w:val="DefaultParagraphFont"/>
    <w:link w:val="ListParagraph"/>
    <w:uiPriority w:val="34"/>
    <w:rsid w:val="00ED106F"/>
  </w:style>
  <w:style w:type="character" w:styleId="CommentReference">
    <w:name w:val="annotation reference"/>
    <w:basedOn w:val="DefaultParagraphFont"/>
    <w:uiPriority w:val="99"/>
    <w:semiHidden/>
    <w:unhideWhenUsed/>
    <w:rsid w:val="00335CF1"/>
    <w:rPr>
      <w:sz w:val="16"/>
      <w:szCs w:val="16"/>
    </w:rPr>
  </w:style>
  <w:style w:type="paragraph" w:styleId="CommentText">
    <w:name w:val="annotation text"/>
    <w:basedOn w:val="Normal"/>
    <w:link w:val="CommentTextChar"/>
    <w:uiPriority w:val="99"/>
    <w:semiHidden/>
    <w:unhideWhenUsed/>
    <w:rsid w:val="00335CF1"/>
    <w:pPr>
      <w:spacing w:line="240" w:lineRule="auto"/>
    </w:pPr>
  </w:style>
  <w:style w:type="character" w:customStyle="1" w:styleId="CommentTextChar">
    <w:name w:val="Comment Text Char"/>
    <w:basedOn w:val="DefaultParagraphFont"/>
    <w:link w:val="CommentText"/>
    <w:uiPriority w:val="99"/>
    <w:semiHidden/>
    <w:rsid w:val="00335CF1"/>
  </w:style>
  <w:style w:type="paragraph" w:styleId="CommentSubject">
    <w:name w:val="annotation subject"/>
    <w:basedOn w:val="CommentText"/>
    <w:next w:val="CommentText"/>
    <w:link w:val="CommentSubjectChar"/>
    <w:uiPriority w:val="99"/>
    <w:semiHidden/>
    <w:unhideWhenUsed/>
    <w:rsid w:val="00335CF1"/>
    <w:rPr>
      <w:b/>
      <w:bCs/>
    </w:rPr>
  </w:style>
  <w:style w:type="character" w:customStyle="1" w:styleId="CommentSubjectChar">
    <w:name w:val="Comment Subject Char"/>
    <w:basedOn w:val="CommentTextChar"/>
    <w:link w:val="CommentSubject"/>
    <w:uiPriority w:val="99"/>
    <w:semiHidden/>
    <w:rsid w:val="00335CF1"/>
    <w:rPr>
      <w:b/>
      <w:bCs/>
    </w:rPr>
  </w:style>
  <w:style w:type="paragraph" w:styleId="BalloonText">
    <w:name w:val="Balloon Text"/>
    <w:basedOn w:val="Normal"/>
    <w:link w:val="BalloonTextChar"/>
    <w:uiPriority w:val="99"/>
    <w:semiHidden/>
    <w:unhideWhenUsed/>
    <w:rsid w:val="00335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CF1"/>
    <w:rPr>
      <w:rFonts w:ascii="Segoe UI" w:hAnsi="Segoe UI" w:cs="Segoe UI"/>
      <w:sz w:val="18"/>
      <w:szCs w:val="18"/>
    </w:rPr>
  </w:style>
  <w:style w:type="paragraph" w:customStyle="1" w:styleId="Tables">
    <w:name w:val="Tables"/>
    <w:basedOn w:val="Normal"/>
    <w:link w:val="TablesChar"/>
    <w:qFormat/>
    <w:rsid w:val="004D4136"/>
    <w:pPr>
      <w:spacing w:after="0" w:line="240" w:lineRule="auto"/>
    </w:pPr>
    <w:rPr>
      <w:b/>
      <w:sz w:val="22"/>
    </w:rPr>
  </w:style>
  <w:style w:type="character" w:customStyle="1" w:styleId="TablesChar">
    <w:name w:val="Tables Char"/>
    <w:basedOn w:val="DefaultParagraphFont"/>
    <w:link w:val="Tables"/>
    <w:rsid w:val="004D4136"/>
    <w:rPr>
      <w:b/>
      <w:sz w:val="22"/>
    </w:rPr>
  </w:style>
  <w:style w:type="paragraph" w:styleId="Revision">
    <w:name w:val="Revision"/>
    <w:hidden/>
    <w:uiPriority w:val="99"/>
    <w:semiHidden/>
    <w:rsid w:val="000C484F"/>
    <w:pPr>
      <w:spacing w:after="0" w:line="240" w:lineRule="auto"/>
    </w:pPr>
    <w:rPr>
      <w:sz w:val="26"/>
    </w:rPr>
  </w:style>
  <w:style w:type="paragraph" w:styleId="NormalWeb">
    <w:name w:val="Normal (Web)"/>
    <w:basedOn w:val="Normal"/>
    <w:uiPriority w:val="99"/>
    <w:unhideWhenUsed/>
    <w:rsid w:val="00F340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43D5D"/>
  </w:style>
  <w:style w:type="paragraph" w:styleId="FootnoteText">
    <w:name w:val="footnote text"/>
    <w:basedOn w:val="Normal"/>
    <w:link w:val="FootnoteTextChar"/>
    <w:uiPriority w:val="99"/>
    <w:semiHidden/>
    <w:unhideWhenUsed/>
    <w:rsid w:val="00544E8C"/>
    <w:pPr>
      <w:spacing w:after="0" w:line="240" w:lineRule="auto"/>
    </w:pPr>
    <w:rPr>
      <w:rFonts w:eastAsiaTheme="minorHAnsi"/>
      <w:sz w:val="20"/>
    </w:rPr>
  </w:style>
  <w:style w:type="character" w:customStyle="1" w:styleId="FootnoteTextChar">
    <w:name w:val="Footnote Text Char"/>
    <w:basedOn w:val="DefaultParagraphFont"/>
    <w:link w:val="FootnoteText"/>
    <w:uiPriority w:val="99"/>
    <w:semiHidden/>
    <w:rsid w:val="00544E8C"/>
    <w:rPr>
      <w:rFonts w:eastAsiaTheme="minorHAnsi"/>
    </w:rPr>
  </w:style>
  <w:style w:type="character" w:styleId="FootnoteReference">
    <w:name w:val="footnote reference"/>
    <w:basedOn w:val="DefaultParagraphFont"/>
    <w:uiPriority w:val="99"/>
    <w:semiHidden/>
    <w:unhideWhenUsed/>
    <w:rsid w:val="00544E8C"/>
    <w:rPr>
      <w:vertAlign w:val="superscript"/>
    </w:rPr>
  </w:style>
  <w:style w:type="paragraph" w:styleId="Header">
    <w:name w:val="header"/>
    <w:basedOn w:val="Normal"/>
    <w:link w:val="HeaderChar"/>
    <w:uiPriority w:val="99"/>
    <w:unhideWhenUsed/>
    <w:rsid w:val="00457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361"/>
    <w:rPr>
      <w:sz w:val="26"/>
    </w:rPr>
  </w:style>
  <w:style w:type="paragraph" w:styleId="Footer">
    <w:name w:val="footer"/>
    <w:basedOn w:val="Normal"/>
    <w:link w:val="FooterChar"/>
    <w:uiPriority w:val="99"/>
    <w:unhideWhenUsed/>
    <w:rsid w:val="00457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36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151700">
      <w:bodyDiv w:val="1"/>
      <w:marLeft w:val="0"/>
      <w:marRight w:val="0"/>
      <w:marTop w:val="0"/>
      <w:marBottom w:val="0"/>
      <w:divBdr>
        <w:top w:val="none" w:sz="0" w:space="0" w:color="auto"/>
        <w:left w:val="none" w:sz="0" w:space="0" w:color="auto"/>
        <w:bottom w:val="none" w:sz="0" w:space="0" w:color="auto"/>
        <w:right w:val="none" w:sz="0" w:space="0" w:color="auto"/>
      </w:divBdr>
    </w:div>
    <w:div w:id="641038434">
      <w:bodyDiv w:val="1"/>
      <w:marLeft w:val="0"/>
      <w:marRight w:val="0"/>
      <w:marTop w:val="0"/>
      <w:marBottom w:val="0"/>
      <w:divBdr>
        <w:top w:val="none" w:sz="0" w:space="0" w:color="auto"/>
        <w:left w:val="none" w:sz="0" w:space="0" w:color="auto"/>
        <w:bottom w:val="none" w:sz="0" w:space="0" w:color="auto"/>
        <w:right w:val="none" w:sz="0" w:space="0" w:color="auto"/>
      </w:divBdr>
      <w:divsChild>
        <w:div w:id="1807963503">
          <w:marLeft w:val="0"/>
          <w:marRight w:val="0"/>
          <w:marTop w:val="0"/>
          <w:marBottom w:val="0"/>
          <w:divBdr>
            <w:top w:val="none" w:sz="0" w:space="0" w:color="auto"/>
            <w:left w:val="none" w:sz="0" w:space="0" w:color="auto"/>
            <w:bottom w:val="none" w:sz="0" w:space="0" w:color="auto"/>
            <w:right w:val="none" w:sz="0" w:space="0" w:color="auto"/>
          </w:divBdr>
          <w:divsChild>
            <w:div w:id="386414302">
              <w:marLeft w:val="0"/>
              <w:marRight w:val="0"/>
              <w:marTop w:val="0"/>
              <w:marBottom w:val="0"/>
              <w:divBdr>
                <w:top w:val="none" w:sz="0" w:space="0" w:color="auto"/>
                <w:left w:val="none" w:sz="0" w:space="0" w:color="auto"/>
                <w:bottom w:val="none" w:sz="0" w:space="0" w:color="auto"/>
                <w:right w:val="none" w:sz="0" w:space="0" w:color="auto"/>
              </w:divBdr>
              <w:divsChild>
                <w:div w:id="785588380">
                  <w:marLeft w:val="0"/>
                  <w:marRight w:val="0"/>
                  <w:marTop w:val="0"/>
                  <w:marBottom w:val="0"/>
                  <w:divBdr>
                    <w:top w:val="none" w:sz="0" w:space="0" w:color="auto"/>
                    <w:left w:val="none" w:sz="0" w:space="0" w:color="auto"/>
                    <w:bottom w:val="none" w:sz="0" w:space="0" w:color="auto"/>
                    <w:right w:val="none" w:sz="0" w:space="0" w:color="auto"/>
                  </w:divBdr>
                  <w:divsChild>
                    <w:div w:id="3143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24166">
      <w:bodyDiv w:val="1"/>
      <w:marLeft w:val="0"/>
      <w:marRight w:val="0"/>
      <w:marTop w:val="0"/>
      <w:marBottom w:val="0"/>
      <w:divBdr>
        <w:top w:val="none" w:sz="0" w:space="0" w:color="auto"/>
        <w:left w:val="none" w:sz="0" w:space="0" w:color="auto"/>
        <w:bottom w:val="none" w:sz="0" w:space="0" w:color="auto"/>
        <w:right w:val="none" w:sz="0" w:space="0" w:color="auto"/>
      </w:divBdr>
      <w:divsChild>
        <w:div w:id="988635568">
          <w:marLeft w:val="0"/>
          <w:marRight w:val="0"/>
          <w:marTop w:val="0"/>
          <w:marBottom w:val="0"/>
          <w:divBdr>
            <w:top w:val="none" w:sz="0" w:space="0" w:color="auto"/>
            <w:left w:val="none" w:sz="0" w:space="0" w:color="auto"/>
            <w:bottom w:val="none" w:sz="0" w:space="0" w:color="auto"/>
            <w:right w:val="none" w:sz="0" w:space="0" w:color="auto"/>
          </w:divBdr>
          <w:divsChild>
            <w:div w:id="2111386292">
              <w:marLeft w:val="0"/>
              <w:marRight w:val="0"/>
              <w:marTop w:val="0"/>
              <w:marBottom w:val="0"/>
              <w:divBdr>
                <w:top w:val="none" w:sz="0" w:space="0" w:color="auto"/>
                <w:left w:val="none" w:sz="0" w:space="0" w:color="auto"/>
                <w:bottom w:val="none" w:sz="0" w:space="0" w:color="auto"/>
                <w:right w:val="none" w:sz="0" w:space="0" w:color="auto"/>
              </w:divBdr>
              <w:divsChild>
                <w:div w:id="932665757">
                  <w:marLeft w:val="0"/>
                  <w:marRight w:val="0"/>
                  <w:marTop w:val="0"/>
                  <w:marBottom w:val="0"/>
                  <w:divBdr>
                    <w:top w:val="none" w:sz="0" w:space="0" w:color="auto"/>
                    <w:left w:val="none" w:sz="0" w:space="0" w:color="auto"/>
                    <w:bottom w:val="none" w:sz="0" w:space="0" w:color="auto"/>
                    <w:right w:val="none" w:sz="0" w:space="0" w:color="auto"/>
                  </w:divBdr>
                  <w:divsChild>
                    <w:div w:id="13623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MK: Colours">
      <a:dk1>
        <a:sysClr val="windowText" lastClr="000000"/>
      </a:dk1>
      <a:lt1>
        <a:sysClr val="window" lastClr="FFFFFF"/>
      </a:lt1>
      <a:dk2>
        <a:srgbClr val="1F497D"/>
      </a:dk2>
      <a:lt2>
        <a:srgbClr val="EEECE1"/>
      </a:lt2>
      <a:accent1>
        <a:srgbClr val="00BCF1"/>
      </a:accent1>
      <a:accent2>
        <a:srgbClr val="007D85"/>
      </a:accent2>
      <a:accent3>
        <a:srgbClr val="37B34A"/>
      </a:accent3>
      <a:accent4>
        <a:srgbClr val="797777"/>
      </a:accent4>
      <a:accent5>
        <a:srgbClr val="FFFFFF"/>
      </a:accent5>
      <a:accent6>
        <a:srgbClr val="FFFF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CC16FCAF351D7848A8CDA6E01FA09E3C" ma:contentTypeVersion="7" ma:contentTypeDescription="MKC Branded Word Template Document" ma:contentTypeScope="" ma:versionID="ca7a3b9c477bbfd2e3fdde8bcedfe71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00EF2916-4324-4836-A225-FD4DCB7C357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71b2cf9-db97-46d4-932b-006ce45f0721"/>
    <ds:schemaRef ds:uri="42bb7295-0209-4c01-8bf1-4ec521b98c66"/>
    <ds:schemaRef ds:uri="http://www.w3.org/XML/1998/namespace"/>
    <ds:schemaRef ds:uri="http://purl.org/dc/dcmitype/"/>
  </ds:schemaRefs>
</ds:datastoreItem>
</file>

<file path=customXml/itemProps2.xml><?xml version="1.0" encoding="utf-8"?>
<ds:datastoreItem xmlns:ds="http://schemas.openxmlformats.org/officeDocument/2006/customXml" ds:itemID="{C3B1AD8C-527D-4EE2-86B8-DF0253C5E30A}"/>
</file>

<file path=customXml/itemProps3.xml><?xml version="1.0" encoding="utf-8"?>
<ds:datastoreItem xmlns:ds="http://schemas.openxmlformats.org/officeDocument/2006/customXml" ds:itemID="{70AAF5D8-33EA-4287-9E8A-FA8F86DFE9A5}">
  <ds:schemaRefs>
    <ds:schemaRef ds:uri="http://schemas.microsoft.com/sharepoint/v3/contenttype/forms"/>
  </ds:schemaRefs>
</ds:datastoreItem>
</file>

<file path=customXml/itemProps4.xml><?xml version="1.0" encoding="utf-8"?>
<ds:datastoreItem xmlns:ds="http://schemas.openxmlformats.org/officeDocument/2006/customXml" ds:itemID="{EC29F9A9-9269-4F52-9783-1F2DA7C46291}">
  <ds:schemaRefs>
    <ds:schemaRef ds:uri="http://schemas.openxmlformats.org/officeDocument/2006/bibliography"/>
  </ds:schemaRefs>
</ds:datastoreItem>
</file>

<file path=customXml/itemProps5.xml><?xml version="1.0" encoding="utf-8"?>
<ds:datastoreItem xmlns:ds="http://schemas.openxmlformats.org/officeDocument/2006/customXml" ds:itemID="{4DB0F32E-07AC-43F6-8104-3B934E2FFA94}"/>
</file>

<file path=docProps/app.xml><?xml version="1.0" encoding="utf-8"?>
<Properties xmlns="http://schemas.openxmlformats.org/officeDocument/2006/extended-properties" xmlns:vt="http://schemas.openxmlformats.org/officeDocument/2006/docPropsVTypes">
  <Template>Normal.dotm</Template>
  <TotalTime>124</TotalTime>
  <Pages>13</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Sarah-Joy Lewis</dc:creator>
  <cp:keywords/>
  <dc:description/>
  <cp:lastModifiedBy>Luke Gledhill</cp:lastModifiedBy>
  <cp:revision>16</cp:revision>
  <cp:lastPrinted>2020-09-18T09:33:00Z</cp:lastPrinted>
  <dcterms:created xsi:type="dcterms:W3CDTF">2020-09-18T08:45:00Z</dcterms:created>
  <dcterms:modified xsi:type="dcterms:W3CDTF">2021-11-11T15:32:00Z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0x010100073DBBF460B4694388C550D7D3B1399900CC16FCAF351D7848A8CDA6E01FA09E3C</vt:lpwstr>
  </property>
</Properties>
</file>