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51DE1" w14:textId="6381425F" w:rsidR="007E3454" w:rsidRPr="00377126" w:rsidRDefault="00A856F8" w:rsidP="00377126">
      <w:pPr>
        <w:spacing w:line="276" w:lineRule="auto"/>
        <w:jc w:val="center"/>
        <w:rPr>
          <w:rFonts w:ascii="Arial" w:hAnsi="Arial" w:cs="Arial"/>
          <w:b/>
          <w:bCs/>
          <w:sz w:val="24"/>
          <w:szCs w:val="24"/>
        </w:rPr>
      </w:pPr>
      <w:r w:rsidRPr="00377126">
        <w:rPr>
          <w:rFonts w:ascii="Arial" w:hAnsi="Arial" w:cs="Arial"/>
          <w:b/>
          <w:bCs/>
          <w:sz w:val="24"/>
          <w:szCs w:val="24"/>
        </w:rPr>
        <w:t xml:space="preserve">Section 106 </w:t>
      </w:r>
      <w:r w:rsidR="007E3454" w:rsidRPr="00377126">
        <w:rPr>
          <w:rFonts w:ascii="Arial" w:hAnsi="Arial" w:cs="Arial"/>
          <w:b/>
          <w:bCs/>
          <w:sz w:val="24"/>
          <w:szCs w:val="24"/>
        </w:rPr>
        <w:t>Justification/CIL Compliance Statement for:</w:t>
      </w:r>
    </w:p>
    <w:p w14:paraId="2F0BD8BB" w14:textId="07B3FD38" w:rsidR="00A856F8" w:rsidRPr="00377126" w:rsidRDefault="0075670C" w:rsidP="00377126">
      <w:pPr>
        <w:spacing w:line="276" w:lineRule="auto"/>
        <w:jc w:val="center"/>
        <w:rPr>
          <w:rFonts w:ascii="Arial" w:hAnsi="Arial" w:cs="Arial"/>
          <w:b/>
          <w:bCs/>
          <w:sz w:val="24"/>
          <w:szCs w:val="24"/>
        </w:rPr>
      </w:pPr>
      <w:r w:rsidRPr="00377126">
        <w:rPr>
          <w:rFonts w:ascii="Arial" w:hAnsi="Arial" w:cs="Arial"/>
          <w:b/>
          <w:bCs/>
          <w:sz w:val="24"/>
          <w:szCs w:val="24"/>
        </w:rPr>
        <w:t>Land at Brickhill Street, South Caldecotte, Milton Keynes</w:t>
      </w:r>
      <w:r w:rsidR="007E3454" w:rsidRPr="00377126">
        <w:rPr>
          <w:rFonts w:ascii="Arial" w:hAnsi="Arial" w:cs="Arial"/>
          <w:b/>
          <w:bCs/>
          <w:sz w:val="24"/>
          <w:szCs w:val="24"/>
        </w:rPr>
        <w:t xml:space="preserve"> </w:t>
      </w:r>
      <w:r w:rsidRPr="00377126">
        <w:rPr>
          <w:rFonts w:ascii="Arial" w:hAnsi="Arial" w:cs="Arial"/>
          <w:b/>
          <w:bCs/>
          <w:sz w:val="24"/>
          <w:szCs w:val="24"/>
        </w:rPr>
        <w:t>MK17 9FE</w:t>
      </w:r>
    </w:p>
    <w:p w14:paraId="1F05FEB9" w14:textId="15C04F8B" w:rsidR="007E3454" w:rsidRPr="00377126" w:rsidRDefault="007E3454" w:rsidP="00377126">
      <w:pPr>
        <w:spacing w:line="276" w:lineRule="auto"/>
        <w:jc w:val="center"/>
        <w:rPr>
          <w:rFonts w:ascii="Arial" w:hAnsi="Arial" w:cs="Arial"/>
          <w:b/>
          <w:bCs/>
          <w:sz w:val="24"/>
          <w:szCs w:val="24"/>
        </w:rPr>
      </w:pPr>
      <w:r w:rsidRPr="00377126">
        <w:rPr>
          <w:rFonts w:ascii="Arial" w:hAnsi="Arial" w:cs="Arial"/>
          <w:b/>
          <w:bCs/>
          <w:sz w:val="24"/>
          <w:szCs w:val="24"/>
        </w:rPr>
        <w:t xml:space="preserve">PINS Ref: </w:t>
      </w:r>
      <w:r w:rsidR="00421BF2" w:rsidRPr="00377126">
        <w:rPr>
          <w:rFonts w:ascii="Arial" w:hAnsi="Arial" w:cs="Arial"/>
          <w:b/>
          <w:bCs/>
          <w:sz w:val="24"/>
          <w:szCs w:val="24"/>
        </w:rPr>
        <w:t>3251121</w:t>
      </w:r>
    </w:p>
    <w:p w14:paraId="748655F9" w14:textId="77777777" w:rsidR="00A856F8" w:rsidRPr="00305E29" w:rsidRDefault="00A856F8" w:rsidP="00A0445B">
      <w:pPr>
        <w:adjustRightInd w:val="0"/>
        <w:spacing w:line="276" w:lineRule="auto"/>
        <w:jc w:val="both"/>
        <w:rPr>
          <w:rFonts w:ascii="Arial" w:hAnsi="Arial" w:cs="Arial"/>
          <w:b/>
        </w:rPr>
      </w:pPr>
    </w:p>
    <w:p w14:paraId="609D1BB4" w14:textId="1126584F" w:rsidR="00A856F8" w:rsidRPr="00305E29" w:rsidRDefault="00A856F8" w:rsidP="00A0445B">
      <w:pPr>
        <w:spacing w:line="276" w:lineRule="auto"/>
        <w:jc w:val="both"/>
        <w:rPr>
          <w:rFonts w:ascii="Arial" w:hAnsi="Arial" w:cs="Arial"/>
        </w:rPr>
      </w:pPr>
      <w:r w:rsidRPr="00305E29">
        <w:rPr>
          <w:rFonts w:ascii="Arial" w:hAnsi="Arial" w:cs="Arial"/>
        </w:rPr>
        <w:t xml:space="preserve">The contributions set out in the document are required in accordance with locally adopted Supplementary Planning Documents (SPDs) and/or Guidance (SPGs) which support </w:t>
      </w:r>
      <w:r w:rsidR="00632E11" w:rsidRPr="00305E29">
        <w:rPr>
          <w:rFonts w:ascii="Arial" w:hAnsi="Arial" w:cs="Arial"/>
        </w:rPr>
        <w:t>Plan:MK</w:t>
      </w:r>
      <w:r w:rsidR="00F929FF" w:rsidRPr="00305E29">
        <w:rPr>
          <w:rFonts w:ascii="Arial" w:hAnsi="Arial" w:cs="Arial"/>
        </w:rPr>
        <w:t xml:space="preserve"> </w:t>
      </w:r>
      <w:r w:rsidRPr="00305E29">
        <w:rPr>
          <w:rFonts w:ascii="Arial" w:hAnsi="Arial" w:cs="Arial"/>
        </w:rPr>
        <w:t xml:space="preserve"> Policy </w:t>
      </w:r>
      <w:r w:rsidR="00F929FF" w:rsidRPr="00305E29">
        <w:rPr>
          <w:rFonts w:ascii="Arial" w:hAnsi="Arial" w:cs="Arial"/>
        </w:rPr>
        <w:t>INF1</w:t>
      </w:r>
      <w:r w:rsidRPr="00305E29">
        <w:rPr>
          <w:rFonts w:ascii="Arial" w:hAnsi="Arial" w:cs="Arial"/>
        </w:rPr>
        <w:t xml:space="preserve"> (previously the </w:t>
      </w:r>
      <w:r w:rsidR="00F929FF" w:rsidRPr="00305E29">
        <w:rPr>
          <w:rFonts w:ascii="Arial" w:hAnsi="Arial" w:cs="Arial"/>
        </w:rPr>
        <w:t>Core Strategy Policy CS21)</w:t>
      </w:r>
      <w:r w:rsidR="007007FE" w:rsidRPr="00305E29">
        <w:rPr>
          <w:rFonts w:ascii="Arial" w:hAnsi="Arial" w:cs="Arial"/>
        </w:rPr>
        <w:t>.  The contributions are also</w:t>
      </w:r>
      <w:r w:rsidR="00632E11" w:rsidRPr="00305E29">
        <w:rPr>
          <w:rFonts w:ascii="Arial" w:hAnsi="Arial" w:cs="Arial"/>
        </w:rPr>
        <w:t xml:space="preserve"> in accordance</w:t>
      </w:r>
      <w:r w:rsidRPr="00305E29">
        <w:rPr>
          <w:rFonts w:ascii="Arial" w:hAnsi="Arial" w:cs="Arial"/>
        </w:rPr>
        <w:t xml:space="preserve"> the National Planning Policy Framework (NPPF). </w:t>
      </w:r>
      <w:r w:rsidR="00F929FF" w:rsidRPr="00305E29">
        <w:rPr>
          <w:rFonts w:ascii="Arial" w:hAnsi="Arial" w:cs="Arial"/>
        </w:rPr>
        <w:t>Core Strategy</w:t>
      </w:r>
      <w:r w:rsidRPr="00305E29">
        <w:rPr>
          <w:rFonts w:ascii="Arial" w:hAnsi="Arial" w:cs="Arial"/>
        </w:rPr>
        <w:t xml:space="preserve"> Polic</w:t>
      </w:r>
      <w:r w:rsidR="00F929FF" w:rsidRPr="00305E29">
        <w:rPr>
          <w:rFonts w:ascii="Arial" w:hAnsi="Arial" w:cs="Arial"/>
        </w:rPr>
        <w:t>y</w:t>
      </w:r>
      <w:r w:rsidRPr="00305E29">
        <w:rPr>
          <w:rFonts w:ascii="Arial" w:hAnsi="Arial" w:cs="Arial"/>
        </w:rPr>
        <w:t xml:space="preserve"> </w:t>
      </w:r>
      <w:r w:rsidR="00F929FF" w:rsidRPr="00305E29">
        <w:rPr>
          <w:rFonts w:ascii="Arial" w:hAnsi="Arial" w:cs="Arial"/>
        </w:rPr>
        <w:t xml:space="preserve">CS21 </w:t>
      </w:r>
      <w:r w:rsidRPr="00305E29">
        <w:rPr>
          <w:rFonts w:ascii="Arial" w:hAnsi="Arial" w:cs="Arial"/>
        </w:rPr>
        <w:t>ha</w:t>
      </w:r>
      <w:r w:rsidR="00F929FF" w:rsidRPr="00305E29">
        <w:rPr>
          <w:rFonts w:ascii="Arial" w:hAnsi="Arial" w:cs="Arial"/>
        </w:rPr>
        <w:t>s</w:t>
      </w:r>
      <w:r w:rsidRPr="00305E29">
        <w:rPr>
          <w:rFonts w:ascii="Arial" w:hAnsi="Arial" w:cs="Arial"/>
        </w:rPr>
        <w:t xml:space="preserve"> been replaced by </w:t>
      </w:r>
      <w:r w:rsidR="00F929FF" w:rsidRPr="00305E29">
        <w:rPr>
          <w:rFonts w:ascii="Arial" w:hAnsi="Arial" w:cs="Arial"/>
        </w:rPr>
        <w:t>INF1</w:t>
      </w:r>
      <w:r w:rsidRPr="00305E29">
        <w:rPr>
          <w:rFonts w:ascii="Arial" w:hAnsi="Arial" w:cs="Arial"/>
        </w:rPr>
        <w:t xml:space="preserve"> whilst PO4 </w:t>
      </w:r>
      <w:r w:rsidR="007007FE" w:rsidRPr="00305E29">
        <w:rPr>
          <w:rFonts w:ascii="Arial" w:hAnsi="Arial" w:cs="Arial"/>
        </w:rPr>
        <w:t>which was</w:t>
      </w:r>
      <w:r w:rsidRPr="00305E29">
        <w:rPr>
          <w:rFonts w:ascii="Arial" w:hAnsi="Arial" w:cs="Arial"/>
        </w:rPr>
        <w:t xml:space="preserve"> a saved policy</w:t>
      </w:r>
      <w:r w:rsidR="00F929FF" w:rsidRPr="00305E29">
        <w:rPr>
          <w:rFonts w:ascii="Arial" w:hAnsi="Arial" w:cs="Arial"/>
        </w:rPr>
        <w:t xml:space="preserve"> has been replaced by Policy CC1</w:t>
      </w:r>
      <w:r w:rsidRPr="00305E29">
        <w:rPr>
          <w:rFonts w:ascii="Arial" w:hAnsi="Arial" w:cs="Arial"/>
        </w:rPr>
        <w:t>.  The relevant SPD/Gs are:</w:t>
      </w:r>
    </w:p>
    <w:p w14:paraId="1709AEC7" w14:textId="77777777" w:rsidR="00632E11" w:rsidRPr="00305E29" w:rsidRDefault="00632E11" w:rsidP="00A0445B">
      <w:pPr>
        <w:spacing w:line="276" w:lineRule="auto"/>
        <w:jc w:val="both"/>
        <w:rPr>
          <w:rFonts w:ascii="Arial" w:hAnsi="Arial" w:cs="Arial"/>
        </w:rPr>
      </w:pPr>
    </w:p>
    <w:p w14:paraId="11C6F9F7" w14:textId="77777777" w:rsidR="00A856F8" w:rsidRPr="00305E29" w:rsidRDefault="00A856F8" w:rsidP="00A0445B">
      <w:pPr>
        <w:pStyle w:val="ListParagraph"/>
        <w:numPr>
          <w:ilvl w:val="0"/>
          <w:numId w:val="9"/>
        </w:numPr>
        <w:spacing w:line="276" w:lineRule="auto"/>
        <w:jc w:val="both"/>
        <w:rPr>
          <w:rFonts w:ascii="Arial" w:hAnsi="Arial" w:cs="Arial"/>
        </w:rPr>
      </w:pPr>
      <w:r w:rsidRPr="00305E29">
        <w:rPr>
          <w:rFonts w:ascii="Arial" w:hAnsi="Arial" w:cs="Arial"/>
        </w:rPr>
        <w:t>Social Infrastructure SPD (2005)</w:t>
      </w:r>
    </w:p>
    <w:p w14:paraId="1970259D" w14:textId="77777777" w:rsidR="00A856F8" w:rsidRPr="00305E29" w:rsidRDefault="00A856F8" w:rsidP="00A0445B">
      <w:pPr>
        <w:pStyle w:val="ListParagraph"/>
        <w:numPr>
          <w:ilvl w:val="0"/>
          <w:numId w:val="9"/>
        </w:numPr>
        <w:spacing w:line="276" w:lineRule="auto"/>
        <w:jc w:val="both"/>
        <w:rPr>
          <w:rFonts w:ascii="Arial" w:hAnsi="Arial" w:cs="Arial"/>
        </w:rPr>
      </w:pPr>
      <w:r w:rsidRPr="00305E29">
        <w:rPr>
          <w:rFonts w:ascii="Arial" w:hAnsi="Arial" w:cs="Arial"/>
        </w:rPr>
        <w:t>Sustainable Construction SPD (2007)</w:t>
      </w:r>
    </w:p>
    <w:p w14:paraId="7E5FCA4E" w14:textId="77777777" w:rsidR="00A856F8" w:rsidRPr="00305E29" w:rsidRDefault="00A856F8" w:rsidP="00A0445B">
      <w:pPr>
        <w:spacing w:line="276" w:lineRule="auto"/>
        <w:jc w:val="both"/>
        <w:rPr>
          <w:rFonts w:ascii="Arial" w:hAnsi="Arial" w:cs="Arial"/>
          <w:color w:val="FF0000"/>
        </w:rPr>
      </w:pPr>
    </w:p>
    <w:p w14:paraId="3BE0FD1C" w14:textId="77777777" w:rsidR="00A856F8" w:rsidRPr="00305E29" w:rsidRDefault="000960D6" w:rsidP="00A0445B">
      <w:pPr>
        <w:adjustRightInd w:val="0"/>
        <w:spacing w:line="276" w:lineRule="auto"/>
        <w:jc w:val="both"/>
        <w:rPr>
          <w:rFonts w:ascii="Arial" w:hAnsi="Arial" w:cs="Arial"/>
          <w:lang w:eastAsia="en-GB"/>
        </w:rPr>
      </w:pPr>
      <w:r w:rsidRPr="00305E29">
        <w:rPr>
          <w:rFonts w:ascii="Arial" w:hAnsi="Arial" w:cs="Arial"/>
        </w:rPr>
        <w:t>Plan MK</w:t>
      </w:r>
      <w:r w:rsidR="00A856F8" w:rsidRPr="00305E29">
        <w:rPr>
          <w:rFonts w:ascii="Arial" w:hAnsi="Arial" w:cs="Arial"/>
        </w:rPr>
        <w:t xml:space="preserve"> Policy </w:t>
      </w:r>
      <w:r w:rsidRPr="00305E29">
        <w:rPr>
          <w:rFonts w:ascii="Arial" w:hAnsi="Arial" w:cs="Arial"/>
        </w:rPr>
        <w:t>INF1</w:t>
      </w:r>
      <w:r w:rsidR="00A856F8" w:rsidRPr="00305E29">
        <w:rPr>
          <w:rFonts w:ascii="Arial" w:hAnsi="Arial" w:cs="Arial"/>
        </w:rPr>
        <w:t xml:space="preserve"> ‘Delivering Infrastructure’ states that </w:t>
      </w:r>
      <w:r w:rsidR="00A856F8" w:rsidRPr="00305E29">
        <w:rPr>
          <w:rFonts w:ascii="Arial" w:hAnsi="Arial" w:cs="Arial"/>
          <w:lang w:eastAsia="en-GB"/>
        </w:rPr>
        <w:t>New Development that generates a demand for infrastructure will only be permitted if the necessary on and off-site infrastructure required to support and mitigate the impact of that development is either:</w:t>
      </w:r>
    </w:p>
    <w:p w14:paraId="415AEEDE" w14:textId="77777777" w:rsidR="00A856F8" w:rsidRPr="00305E29" w:rsidRDefault="00A856F8" w:rsidP="00A0445B">
      <w:pPr>
        <w:adjustRightInd w:val="0"/>
        <w:spacing w:line="276" w:lineRule="auto"/>
        <w:jc w:val="both"/>
        <w:rPr>
          <w:rFonts w:ascii="Arial" w:hAnsi="Arial" w:cs="Arial"/>
          <w:lang w:eastAsia="en-GB"/>
        </w:rPr>
      </w:pPr>
      <w:r w:rsidRPr="00305E29">
        <w:rPr>
          <w:rFonts w:ascii="Arial" w:hAnsi="Arial" w:cs="Arial"/>
          <w:lang w:eastAsia="en-GB"/>
        </w:rPr>
        <w:t>1. already in place, or</w:t>
      </w:r>
    </w:p>
    <w:p w14:paraId="588A905D" w14:textId="77777777" w:rsidR="00A856F8" w:rsidRPr="00305E29" w:rsidRDefault="00A856F8" w:rsidP="00A0445B">
      <w:pPr>
        <w:adjustRightInd w:val="0"/>
        <w:spacing w:line="276" w:lineRule="auto"/>
        <w:jc w:val="both"/>
        <w:rPr>
          <w:rFonts w:ascii="Arial" w:hAnsi="Arial" w:cs="Arial"/>
          <w:lang w:eastAsia="en-GB"/>
        </w:rPr>
      </w:pPr>
      <w:r w:rsidRPr="00305E29">
        <w:rPr>
          <w:rFonts w:ascii="Arial" w:hAnsi="Arial" w:cs="Arial"/>
          <w:lang w:eastAsia="en-GB"/>
        </w:rPr>
        <w:t>2. there is a reliable mechanism in place to ensure that it will be delivered in the right place at the right time, to the required minimum high standards demanded by this Council and its partners.</w:t>
      </w:r>
    </w:p>
    <w:p w14:paraId="56D13832" w14:textId="77777777" w:rsidR="00A856F8" w:rsidRPr="00305E29" w:rsidRDefault="00A856F8" w:rsidP="00A0445B">
      <w:pPr>
        <w:autoSpaceDE w:val="0"/>
        <w:autoSpaceDN w:val="0"/>
        <w:spacing w:line="276" w:lineRule="auto"/>
        <w:jc w:val="both"/>
        <w:rPr>
          <w:rFonts w:ascii="Arial" w:hAnsi="Arial" w:cs="Arial"/>
          <w:iCs/>
        </w:rPr>
      </w:pPr>
      <w:r w:rsidRPr="00305E29">
        <w:rPr>
          <w:rFonts w:ascii="Arial" w:hAnsi="Arial" w:cs="Arial"/>
          <w:iCs/>
        </w:rPr>
        <w:t>The Council will prepare a new Planning Obligations Supplementary Planning Document to cover infrastructure and service requirements, including site-specific infrastructure, to be delivered through Section 106 agreements.</w:t>
      </w:r>
    </w:p>
    <w:p w14:paraId="3365AC08" w14:textId="77777777" w:rsidR="00A856F8" w:rsidRPr="00305E29" w:rsidRDefault="00A856F8" w:rsidP="00A0445B">
      <w:pPr>
        <w:autoSpaceDE w:val="0"/>
        <w:autoSpaceDN w:val="0"/>
        <w:spacing w:line="276" w:lineRule="auto"/>
        <w:jc w:val="both"/>
        <w:rPr>
          <w:rFonts w:ascii="Arial" w:hAnsi="Arial" w:cs="Arial"/>
          <w:iCs/>
        </w:rPr>
      </w:pPr>
    </w:p>
    <w:p w14:paraId="5E858EE3" w14:textId="4A861417" w:rsidR="00A856F8" w:rsidRPr="00305E29" w:rsidRDefault="00A856F8" w:rsidP="00A0445B">
      <w:pPr>
        <w:autoSpaceDE w:val="0"/>
        <w:autoSpaceDN w:val="0"/>
        <w:spacing w:line="276" w:lineRule="auto"/>
        <w:jc w:val="both"/>
        <w:rPr>
          <w:rFonts w:ascii="Arial" w:hAnsi="Arial" w:cs="Arial"/>
          <w:iCs/>
        </w:rPr>
      </w:pPr>
      <w:r w:rsidRPr="00305E29">
        <w:rPr>
          <w:rFonts w:ascii="Arial" w:hAnsi="Arial" w:cs="Arial"/>
          <w:iCs/>
        </w:rPr>
        <w:t xml:space="preserve">The Council has </w:t>
      </w:r>
      <w:r w:rsidR="00D25E7C" w:rsidRPr="00305E29">
        <w:rPr>
          <w:rFonts w:ascii="Arial" w:hAnsi="Arial" w:cs="Arial"/>
          <w:iCs/>
        </w:rPr>
        <w:t>several</w:t>
      </w:r>
      <w:r w:rsidRPr="00305E29">
        <w:rPr>
          <w:rFonts w:ascii="Arial" w:hAnsi="Arial" w:cs="Arial"/>
          <w:iCs/>
        </w:rPr>
        <w:t xml:space="preserve"> Supplementary Planning Documents which set out the requirements for contributions to infrastructure from developers outside of the area covered by the Tariff. These cover topics such as social infrastructure</w:t>
      </w:r>
      <w:r w:rsidR="0075670C" w:rsidRPr="00305E29">
        <w:rPr>
          <w:rFonts w:ascii="Arial" w:hAnsi="Arial" w:cs="Arial"/>
          <w:iCs/>
        </w:rPr>
        <w:t xml:space="preserve"> </w:t>
      </w:r>
      <w:r w:rsidRPr="00305E29">
        <w:rPr>
          <w:rFonts w:ascii="Arial" w:hAnsi="Arial" w:cs="Arial"/>
          <w:iCs/>
        </w:rPr>
        <w:t xml:space="preserve">and </w:t>
      </w:r>
      <w:r w:rsidR="0075670C" w:rsidRPr="00305E29">
        <w:rPr>
          <w:rFonts w:ascii="Arial" w:hAnsi="Arial" w:cs="Arial"/>
          <w:iCs/>
        </w:rPr>
        <w:t>t</w:t>
      </w:r>
      <w:r w:rsidRPr="00305E29">
        <w:rPr>
          <w:rFonts w:ascii="Arial" w:hAnsi="Arial" w:cs="Arial"/>
          <w:iCs/>
        </w:rPr>
        <w:t xml:space="preserve">ransport. </w:t>
      </w:r>
    </w:p>
    <w:p w14:paraId="44C78E74" w14:textId="77777777" w:rsidR="00A856F8" w:rsidRPr="00305E29" w:rsidRDefault="00A856F8" w:rsidP="00A0445B">
      <w:pPr>
        <w:adjustRightInd w:val="0"/>
        <w:spacing w:line="276" w:lineRule="auto"/>
        <w:jc w:val="both"/>
        <w:rPr>
          <w:rFonts w:ascii="Arial" w:hAnsi="Arial" w:cs="Arial"/>
          <w:color w:val="FF0000"/>
          <w:lang w:eastAsia="en-GB"/>
        </w:rPr>
      </w:pPr>
    </w:p>
    <w:p w14:paraId="36B0D8E0" w14:textId="2AEC65A6" w:rsidR="00A856F8" w:rsidRPr="00305E29" w:rsidRDefault="00A856F8" w:rsidP="00A0445B">
      <w:pPr>
        <w:adjustRightInd w:val="0"/>
        <w:spacing w:line="276" w:lineRule="auto"/>
        <w:jc w:val="both"/>
        <w:rPr>
          <w:rFonts w:ascii="Arial" w:hAnsi="Arial" w:cs="Arial"/>
          <w:lang w:eastAsia="en-GB"/>
        </w:rPr>
      </w:pPr>
      <w:r w:rsidRPr="00305E29">
        <w:rPr>
          <w:rFonts w:ascii="Arial" w:hAnsi="Arial" w:cs="Arial"/>
          <w:lang w:eastAsia="en-GB"/>
        </w:rPr>
        <w:t xml:space="preserve">The contributions sought take into account the cumulative impact of development on infrastructure and services and the calculation method is based on the figures included in the SPD/Gs based on the </w:t>
      </w:r>
      <w:r w:rsidR="0075670C" w:rsidRPr="00305E29">
        <w:rPr>
          <w:rFonts w:ascii="Arial" w:hAnsi="Arial" w:cs="Arial"/>
          <w:lang w:eastAsia="en-GB"/>
        </w:rPr>
        <w:t>scale of the</w:t>
      </w:r>
      <w:r w:rsidRPr="00305E29">
        <w:rPr>
          <w:rFonts w:ascii="Arial" w:hAnsi="Arial" w:cs="Arial"/>
          <w:lang w:eastAsia="en-GB"/>
        </w:rPr>
        <w:t xml:space="preserve"> proposed development, where this information is available. </w:t>
      </w:r>
    </w:p>
    <w:p w14:paraId="397CCFF5" w14:textId="77777777" w:rsidR="00A856F8" w:rsidRPr="00305E29" w:rsidRDefault="00A856F8" w:rsidP="00A0445B">
      <w:pPr>
        <w:adjustRightInd w:val="0"/>
        <w:spacing w:line="276" w:lineRule="auto"/>
        <w:jc w:val="both"/>
        <w:rPr>
          <w:rFonts w:ascii="Arial" w:hAnsi="Arial" w:cs="Arial"/>
          <w:color w:val="FF0000"/>
          <w:lang w:eastAsia="en-GB"/>
        </w:rPr>
      </w:pPr>
    </w:p>
    <w:p w14:paraId="0442C7E5" w14:textId="4C65F14C" w:rsidR="00A856F8" w:rsidRPr="00305E29" w:rsidRDefault="00A856F8" w:rsidP="00A0445B">
      <w:pPr>
        <w:spacing w:line="276" w:lineRule="auto"/>
        <w:jc w:val="both"/>
        <w:rPr>
          <w:rFonts w:ascii="Arial" w:hAnsi="Arial" w:cs="Arial"/>
        </w:rPr>
      </w:pPr>
      <w:r w:rsidRPr="00305E29">
        <w:rPr>
          <w:rFonts w:ascii="Arial" w:hAnsi="Arial" w:cs="Arial"/>
        </w:rPr>
        <w:t xml:space="preserve">At present, work on the revised Planning Obligations SPD is underway and therefore this application will be considered under </w:t>
      </w:r>
      <w:r w:rsidR="000960D6" w:rsidRPr="00305E29">
        <w:rPr>
          <w:rFonts w:ascii="Arial" w:hAnsi="Arial" w:cs="Arial"/>
        </w:rPr>
        <w:t>INF1</w:t>
      </w:r>
      <w:r w:rsidRPr="00305E29">
        <w:rPr>
          <w:rFonts w:ascii="Arial" w:hAnsi="Arial" w:cs="Arial"/>
        </w:rPr>
        <w:t xml:space="preserve">, the </w:t>
      </w:r>
      <w:r w:rsidR="000960D6" w:rsidRPr="00305E29">
        <w:rPr>
          <w:rFonts w:ascii="Arial" w:hAnsi="Arial" w:cs="Arial"/>
        </w:rPr>
        <w:t>relevant other</w:t>
      </w:r>
      <w:r w:rsidR="007007FE" w:rsidRPr="00305E29">
        <w:rPr>
          <w:rFonts w:ascii="Arial" w:hAnsi="Arial" w:cs="Arial"/>
        </w:rPr>
        <w:t xml:space="preserve"> Plan:MK</w:t>
      </w:r>
      <w:r w:rsidRPr="00305E29">
        <w:rPr>
          <w:rFonts w:ascii="Arial" w:hAnsi="Arial" w:cs="Arial"/>
        </w:rPr>
        <w:t xml:space="preserve"> policies and adopted SPD and/or SPGs.</w:t>
      </w:r>
    </w:p>
    <w:p w14:paraId="10FB4029" w14:textId="77777777" w:rsidR="00A856F8" w:rsidRPr="00305E29" w:rsidRDefault="00A856F8" w:rsidP="00A0445B">
      <w:pPr>
        <w:spacing w:line="276" w:lineRule="auto"/>
        <w:jc w:val="both"/>
        <w:rPr>
          <w:rFonts w:ascii="Arial" w:hAnsi="Arial" w:cs="Arial"/>
          <w:color w:val="FF0000"/>
        </w:rPr>
      </w:pPr>
    </w:p>
    <w:p w14:paraId="11D91F91" w14:textId="60C01842" w:rsidR="00A856F8" w:rsidRPr="00305E29" w:rsidRDefault="00A856F8" w:rsidP="00A0445B">
      <w:pPr>
        <w:spacing w:line="276" w:lineRule="auto"/>
        <w:jc w:val="both"/>
        <w:rPr>
          <w:rFonts w:ascii="Arial" w:hAnsi="Arial" w:cs="Arial"/>
        </w:rPr>
      </w:pPr>
      <w:r w:rsidRPr="00305E29">
        <w:rPr>
          <w:rFonts w:ascii="Arial" w:hAnsi="Arial" w:cs="Arial"/>
        </w:rPr>
        <w:t xml:space="preserve">In accordance with CIL Regulation 122, the planning obligations sought are compliant with the three statutory tests. The contributions are contained within locally adopted Policies and SPD/Gs and are considered as being </w:t>
      </w:r>
      <w:r w:rsidR="005026FA" w:rsidRPr="00305E29">
        <w:rPr>
          <w:rFonts w:ascii="Arial" w:hAnsi="Arial" w:cs="Arial"/>
        </w:rPr>
        <w:t xml:space="preserve">necessary </w:t>
      </w:r>
      <w:r w:rsidRPr="00305E29">
        <w:rPr>
          <w:rFonts w:ascii="Arial" w:hAnsi="Arial" w:cs="Arial"/>
        </w:rPr>
        <w:t xml:space="preserve">in order to ensure development is acceptable in planning terms. Each contribution is directly related to the anticipated impact of the development and will be spent locally to ensure there is adequate provision of infrastructure and services to mitigate the impact of the scheme. The contributions are calculated in accordance with the Council’s SPD/Gs which have been carefully considered to ensure an appropriate level towards each item is reasonably related to the scale of the development. </w:t>
      </w:r>
      <w:r w:rsidR="005A6D10">
        <w:rPr>
          <w:rFonts w:ascii="Arial" w:hAnsi="Arial" w:cs="Arial"/>
        </w:rPr>
        <w:t xml:space="preserve"> </w:t>
      </w:r>
    </w:p>
    <w:p w14:paraId="519CB9C4" w14:textId="77777777" w:rsidR="00A856F8" w:rsidRPr="00305E29" w:rsidRDefault="00A856F8" w:rsidP="00A0445B">
      <w:pPr>
        <w:spacing w:line="276" w:lineRule="auto"/>
        <w:jc w:val="both"/>
        <w:rPr>
          <w:rFonts w:ascii="Arial" w:hAnsi="Arial" w:cs="Arial"/>
        </w:rPr>
      </w:pPr>
    </w:p>
    <w:p w14:paraId="048F87F9" w14:textId="77777777" w:rsidR="00A856F8" w:rsidRPr="00305E29" w:rsidRDefault="00A856F8" w:rsidP="00A0445B">
      <w:pPr>
        <w:spacing w:line="276" w:lineRule="auto"/>
        <w:jc w:val="both"/>
        <w:rPr>
          <w:rFonts w:ascii="Arial" w:hAnsi="Arial" w:cs="Arial"/>
        </w:rPr>
      </w:pPr>
      <w:r w:rsidRPr="00305E29">
        <w:rPr>
          <w:rFonts w:ascii="Arial" w:hAnsi="Arial" w:cs="Arial"/>
        </w:rPr>
        <w:lastRenderedPageBreak/>
        <w:t xml:space="preserve">This document has been prepared to aid the negotiations of the s106 requirements required to mitigate the impact of the development in light of current policy and SPD/G requirements. </w:t>
      </w:r>
    </w:p>
    <w:p w14:paraId="3AF0189F" w14:textId="77777777" w:rsidR="00377126" w:rsidRDefault="00377126" w:rsidP="00A0445B">
      <w:pPr>
        <w:spacing w:line="276" w:lineRule="auto"/>
        <w:jc w:val="both"/>
        <w:rPr>
          <w:rFonts w:ascii="Arial" w:hAnsi="Arial" w:cs="Arial"/>
          <w:b/>
          <w:bCs/>
          <w:u w:val="single"/>
        </w:rPr>
      </w:pPr>
    </w:p>
    <w:p w14:paraId="5D77B9F5" w14:textId="10237299" w:rsidR="00E5099A" w:rsidRPr="00305E29" w:rsidRDefault="00977E13" w:rsidP="00A0445B">
      <w:pPr>
        <w:spacing w:line="276" w:lineRule="auto"/>
        <w:jc w:val="both"/>
        <w:rPr>
          <w:rFonts w:ascii="Arial" w:hAnsi="Arial" w:cs="Arial"/>
          <w:b/>
          <w:bCs/>
          <w:u w:val="single"/>
        </w:rPr>
      </w:pPr>
      <w:r w:rsidRPr="00305E29">
        <w:rPr>
          <w:rFonts w:ascii="Arial" w:hAnsi="Arial" w:cs="Arial"/>
          <w:b/>
          <w:bCs/>
          <w:u w:val="single"/>
        </w:rPr>
        <w:t xml:space="preserve">Summary </w:t>
      </w:r>
    </w:p>
    <w:p w14:paraId="7FAA49F0" w14:textId="77777777" w:rsidR="00977E13" w:rsidRPr="00305E29" w:rsidRDefault="00977E13" w:rsidP="00A0445B">
      <w:pPr>
        <w:spacing w:line="276" w:lineRule="auto"/>
        <w:jc w:val="both"/>
        <w:rPr>
          <w:rFonts w:ascii="Arial" w:hAnsi="Arial" w:cs="Arial"/>
          <w:color w:val="FF0000"/>
        </w:rPr>
      </w:pPr>
    </w:p>
    <w:p w14:paraId="6062409A" w14:textId="38217259" w:rsidR="00E5099A" w:rsidRPr="00305E29" w:rsidRDefault="00481139" w:rsidP="00A0445B">
      <w:pPr>
        <w:spacing w:line="276" w:lineRule="auto"/>
        <w:jc w:val="both"/>
        <w:rPr>
          <w:rFonts w:ascii="Arial" w:hAnsi="Arial" w:cs="Arial"/>
        </w:rPr>
      </w:pPr>
      <w:r w:rsidRPr="00305E29">
        <w:rPr>
          <w:rFonts w:ascii="Arial" w:hAnsi="Arial" w:cs="Arial"/>
        </w:rPr>
        <w:t>Biodiversity Offsetting</w:t>
      </w:r>
      <w:r w:rsidR="00AB33AD" w:rsidRPr="00305E29">
        <w:rPr>
          <w:rFonts w:ascii="Arial" w:hAnsi="Arial" w:cs="Arial"/>
        </w:rPr>
        <w:t>:</w:t>
      </w:r>
      <w:r w:rsidRPr="00305E29">
        <w:rPr>
          <w:rFonts w:ascii="Arial" w:hAnsi="Arial" w:cs="Arial"/>
        </w:rPr>
        <w:t xml:space="preserve"> </w:t>
      </w:r>
      <w:r w:rsidR="00745E99" w:rsidRPr="00305E29">
        <w:rPr>
          <w:rFonts w:ascii="Arial" w:hAnsi="Arial" w:cs="Arial"/>
        </w:rPr>
        <w:t>£1,885,000</w:t>
      </w:r>
    </w:p>
    <w:tbl>
      <w:tblPr>
        <w:tblW w:w="11082" w:type="dxa"/>
        <w:tblCellMar>
          <w:left w:w="0" w:type="dxa"/>
          <w:right w:w="0" w:type="dxa"/>
        </w:tblCellMar>
        <w:tblLook w:val="04A0" w:firstRow="1" w:lastRow="0" w:firstColumn="1" w:lastColumn="0" w:noHBand="0" w:noVBand="1"/>
      </w:tblPr>
      <w:tblGrid>
        <w:gridCol w:w="8080"/>
        <w:gridCol w:w="54"/>
        <w:gridCol w:w="1569"/>
        <w:gridCol w:w="1379"/>
      </w:tblGrid>
      <w:tr w:rsidR="0075670C" w:rsidRPr="00305E29" w14:paraId="3718F490" w14:textId="77777777" w:rsidTr="00A82D9B">
        <w:trPr>
          <w:trHeight w:val="7072"/>
        </w:trPr>
        <w:tc>
          <w:tcPr>
            <w:tcW w:w="8080" w:type="dxa"/>
            <w:shd w:val="clear" w:color="auto" w:fill="FFFFFF"/>
            <w:noWrap/>
            <w:tcMar>
              <w:top w:w="0" w:type="dxa"/>
              <w:left w:w="108" w:type="dxa"/>
              <w:bottom w:w="0" w:type="dxa"/>
              <w:right w:w="108" w:type="dxa"/>
            </w:tcMar>
            <w:vAlign w:val="bottom"/>
            <w:hideMark/>
          </w:tcPr>
          <w:p w14:paraId="740AE717" w14:textId="77777777" w:rsidR="00AB33AD" w:rsidRPr="00305E29" w:rsidRDefault="00AB33AD" w:rsidP="00A0445B">
            <w:pPr>
              <w:spacing w:line="276" w:lineRule="auto"/>
              <w:ind w:hanging="110"/>
              <w:jc w:val="both"/>
              <w:rPr>
                <w:rFonts w:ascii="Arial" w:hAnsi="Arial" w:cs="Arial"/>
              </w:rPr>
            </w:pPr>
          </w:p>
          <w:p w14:paraId="2D872AA4" w14:textId="73F18D39" w:rsidR="00D7755E" w:rsidRPr="00305E29" w:rsidRDefault="00AB33AD" w:rsidP="00A0445B">
            <w:pPr>
              <w:spacing w:line="276" w:lineRule="auto"/>
              <w:ind w:hanging="110"/>
              <w:jc w:val="both"/>
              <w:rPr>
                <w:rFonts w:ascii="Arial" w:hAnsi="Arial" w:cs="Arial"/>
              </w:rPr>
            </w:pPr>
            <w:r w:rsidRPr="00305E29">
              <w:rPr>
                <w:rFonts w:ascii="Arial" w:hAnsi="Arial" w:cs="Arial"/>
              </w:rPr>
              <w:t xml:space="preserve">Open Space: Land shown on plan </w:t>
            </w:r>
            <w:r w:rsidR="009F79F7" w:rsidRPr="00305E29">
              <w:rPr>
                <w:rFonts w:ascii="Arial" w:hAnsi="Arial" w:cs="Arial"/>
              </w:rPr>
              <w:t>16-048-01-SGP-XX-00-DR-A-1008-P10</w:t>
            </w:r>
          </w:p>
          <w:p w14:paraId="016514CB" w14:textId="77777777" w:rsidR="00D7755E" w:rsidRPr="00305E29" w:rsidRDefault="00D7755E" w:rsidP="00A0445B">
            <w:pPr>
              <w:spacing w:line="276" w:lineRule="auto"/>
              <w:ind w:hanging="110"/>
              <w:jc w:val="both"/>
              <w:rPr>
                <w:rFonts w:ascii="Arial" w:hAnsi="Arial" w:cs="Arial"/>
              </w:rPr>
            </w:pPr>
          </w:p>
          <w:p w14:paraId="03DC3A7F" w14:textId="0C5EA1E5" w:rsidR="00D7755E" w:rsidRPr="00305E29" w:rsidRDefault="00AB33AD" w:rsidP="00A0445B">
            <w:pPr>
              <w:spacing w:line="276" w:lineRule="auto"/>
              <w:ind w:hanging="110"/>
              <w:jc w:val="both"/>
              <w:rPr>
                <w:rFonts w:ascii="Arial" w:hAnsi="Arial" w:cs="Arial"/>
              </w:rPr>
            </w:pPr>
            <w:r w:rsidRPr="00305E29">
              <w:rPr>
                <w:rFonts w:ascii="Arial" w:hAnsi="Arial" w:cs="Arial"/>
              </w:rPr>
              <w:t>Open Space Commuted Sum</w:t>
            </w:r>
            <w:r w:rsidR="00AB203B" w:rsidRPr="00305E29">
              <w:rPr>
                <w:rFonts w:ascii="Arial" w:hAnsi="Arial" w:cs="Arial"/>
              </w:rPr>
              <w:t>: £894,291</w:t>
            </w:r>
          </w:p>
          <w:p w14:paraId="51290BF5" w14:textId="77777777" w:rsidR="00902C15" w:rsidRPr="00305E29" w:rsidRDefault="00902C15" w:rsidP="00A0445B">
            <w:pPr>
              <w:spacing w:line="276" w:lineRule="auto"/>
              <w:jc w:val="both"/>
              <w:rPr>
                <w:rFonts w:ascii="Arial" w:hAnsi="Arial" w:cs="Arial"/>
              </w:rPr>
            </w:pPr>
          </w:p>
          <w:p w14:paraId="1149B4B7" w14:textId="28FCF7C7" w:rsidR="00D7755E" w:rsidRPr="00305E29" w:rsidRDefault="00902C15" w:rsidP="00A0445B">
            <w:pPr>
              <w:spacing w:line="276" w:lineRule="auto"/>
              <w:ind w:hanging="110"/>
              <w:jc w:val="both"/>
              <w:rPr>
                <w:rFonts w:ascii="Arial" w:hAnsi="Arial" w:cs="Arial"/>
              </w:rPr>
            </w:pPr>
            <w:r w:rsidRPr="00305E29">
              <w:rPr>
                <w:rFonts w:ascii="Arial" w:hAnsi="Arial" w:cs="Arial"/>
              </w:rPr>
              <w:t>Public Transport Contribution:</w:t>
            </w:r>
            <w:r w:rsidR="00BD0F7D" w:rsidRPr="00305E29">
              <w:rPr>
                <w:rFonts w:ascii="Arial" w:hAnsi="Arial" w:cs="Arial"/>
              </w:rPr>
              <w:t xml:space="preserve"> £972,887</w:t>
            </w:r>
          </w:p>
          <w:p w14:paraId="345C640C" w14:textId="6B421EC2" w:rsidR="00D7755E" w:rsidRPr="00305E29" w:rsidRDefault="00D7755E" w:rsidP="00A0445B">
            <w:pPr>
              <w:spacing w:line="276" w:lineRule="auto"/>
              <w:ind w:hanging="110"/>
              <w:jc w:val="both"/>
              <w:rPr>
                <w:rFonts w:ascii="Arial" w:hAnsi="Arial" w:cs="Arial"/>
                <w:b/>
                <w:bCs/>
                <w:color w:val="FF0000"/>
                <w:u w:val="single"/>
                <w:lang w:eastAsia="en-GB"/>
              </w:rPr>
            </w:pPr>
          </w:p>
          <w:p w14:paraId="62A2DF0D" w14:textId="0165B987" w:rsidR="009C55B9" w:rsidRPr="00305E29" w:rsidRDefault="009C55B9" w:rsidP="00A0445B">
            <w:pPr>
              <w:spacing w:line="276" w:lineRule="auto"/>
              <w:ind w:hanging="110"/>
              <w:jc w:val="both"/>
              <w:rPr>
                <w:rFonts w:ascii="Arial" w:hAnsi="Arial" w:cs="Arial"/>
              </w:rPr>
            </w:pPr>
            <w:r w:rsidRPr="00305E29">
              <w:rPr>
                <w:rFonts w:ascii="Arial" w:hAnsi="Arial" w:cs="Arial"/>
              </w:rPr>
              <w:t xml:space="preserve">Pedestrian </w:t>
            </w:r>
            <w:r w:rsidR="00BF7F37" w:rsidRPr="00305E29">
              <w:rPr>
                <w:rFonts w:ascii="Arial" w:hAnsi="Arial" w:cs="Arial"/>
              </w:rPr>
              <w:t>and</w:t>
            </w:r>
            <w:r w:rsidRPr="00305E29">
              <w:rPr>
                <w:rFonts w:ascii="Arial" w:hAnsi="Arial" w:cs="Arial"/>
              </w:rPr>
              <w:t xml:space="preserve"> Cycle Contribution: </w:t>
            </w:r>
            <w:r w:rsidR="00BF7F37" w:rsidRPr="00305E29">
              <w:rPr>
                <w:rFonts w:ascii="Arial" w:hAnsi="Arial" w:cs="Arial"/>
              </w:rPr>
              <w:t>£715,257</w:t>
            </w:r>
          </w:p>
          <w:p w14:paraId="3725ACC1" w14:textId="3B614B8B" w:rsidR="009C55B9" w:rsidRPr="00305E29" w:rsidRDefault="009C55B9" w:rsidP="00A0445B">
            <w:pPr>
              <w:spacing w:line="276" w:lineRule="auto"/>
              <w:ind w:hanging="110"/>
              <w:jc w:val="both"/>
              <w:rPr>
                <w:rFonts w:ascii="Arial" w:hAnsi="Arial" w:cs="Arial"/>
                <w:b/>
                <w:bCs/>
                <w:color w:val="FF0000"/>
                <w:u w:val="single"/>
                <w:lang w:eastAsia="en-GB"/>
              </w:rPr>
            </w:pPr>
          </w:p>
          <w:p w14:paraId="1E9BEEC3" w14:textId="3A1F0A69" w:rsidR="009C55B9" w:rsidRPr="00305E29" w:rsidRDefault="009907E5" w:rsidP="00A0445B">
            <w:pPr>
              <w:spacing w:line="276" w:lineRule="auto"/>
              <w:ind w:hanging="110"/>
              <w:jc w:val="both"/>
              <w:rPr>
                <w:rFonts w:ascii="Arial" w:hAnsi="Arial" w:cs="Arial"/>
              </w:rPr>
            </w:pPr>
            <w:r w:rsidRPr="00305E29">
              <w:rPr>
                <w:rFonts w:ascii="Arial" w:hAnsi="Arial" w:cs="Arial"/>
              </w:rPr>
              <w:t>Highways</w:t>
            </w:r>
          </w:p>
          <w:p w14:paraId="257228E2" w14:textId="026D70F2" w:rsidR="009907E5" w:rsidRPr="00305E29" w:rsidRDefault="00AF30FE" w:rsidP="00A0445B">
            <w:pPr>
              <w:pStyle w:val="ListParagraph"/>
              <w:numPr>
                <w:ilvl w:val="0"/>
                <w:numId w:val="18"/>
              </w:numPr>
              <w:spacing w:line="276" w:lineRule="auto"/>
              <w:ind w:left="316" w:hanging="426"/>
              <w:jc w:val="both"/>
              <w:rPr>
                <w:rFonts w:ascii="Arial" w:hAnsi="Arial" w:cs="Arial"/>
              </w:rPr>
            </w:pPr>
            <w:r w:rsidRPr="00305E29">
              <w:rPr>
                <w:rFonts w:ascii="Arial" w:hAnsi="Arial" w:cs="Arial"/>
              </w:rPr>
              <w:t xml:space="preserve">Grid Road Reserve Land: Land adjacent to Brickhill Street on </w:t>
            </w:r>
            <w:r w:rsidR="001562F6" w:rsidRPr="00305E29">
              <w:rPr>
                <w:rFonts w:ascii="Arial" w:hAnsi="Arial" w:cs="Arial"/>
              </w:rPr>
              <w:t xml:space="preserve">drawing </w:t>
            </w:r>
            <w:r w:rsidRPr="00305E29">
              <w:rPr>
                <w:rFonts w:ascii="Arial" w:hAnsi="Arial" w:cs="Arial"/>
              </w:rPr>
              <w:t>reference 16-048-01-SGP-XX-00-DR-A-1008-P10</w:t>
            </w:r>
          </w:p>
          <w:p w14:paraId="3B929DE0" w14:textId="6FFD7650" w:rsidR="001562F6" w:rsidRPr="00305E29" w:rsidRDefault="00406059" w:rsidP="00A0445B">
            <w:pPr>
              <w:pStyle w:val="ListParagraph"/>
              <w:numPr>
                <w:ilvl w:val="0"/>
                <w:numId w:val="18"/>
              </w:numPr>
              <w:spacing w:line="276" w:lineRule="auto"/>
              <w:ind w:left="316" w:hanging="426"/>
              <w:jc w:val="both"/>
              <w:rPr>
                <w:rFonts w:ascii="Arial" w:hAnsi="Arial" w:cs="Arial"/>
              </w:rPr>
            </w:pPr>
            <w:r w:rsidRPr="00305E29">
              <w:rPr>
                <w:rFonts w:ascii="Arial" w:hAnsi="Arial" w:cs="Arial"/>
              </w:rPr>
              <w:t>Highways Agreement</w:t>
            </w:r>
          </w:p>
          <w:p w14:paraId="043C5D48" w14:textId="5CAC7E34" w:rsidR="001562F6" w:rsidRPr="00305E29" w:rsidRDefault="00406059" w:rsidP="00A0445B">
            <w:pPr>
              <w:pStyle w:val="ListParagraph"/>
              <w:numPr>
                <w:ilvl w:val="0"/>
                <w:numId w:val="18"/>
              </w:numPr>
              <w:spacing w:line="276" w:lineRule="auto"/>
              <w:ind w:left="316" w:hanging="426"/>
              <w:jc w:val="both"/>
              <w:rPr>
                <w:rFonts w:ascii="Arial" w:hAnsi="Arial" w:cs="Arial"/>
              </w:rPr>
            </w:pPr>
            <w:r w:rsidRPr="00305E29">
              <w:rPr>
                <w:rFonts w:ascii="Arial" w:hAnsi="Arial" w:cs="Arial"/>
              </w:rPr>
              <w:t>Highways Contribution</w:t>
            </w:r>
            <w:r w:rsidR="008E1059">
              <w:rPr>
                <w:rFonts w:ascii="Arial" w:hAnsi="Arial" w:cs="Arial"/>
              </w:rPr>
              <w:t xml:space="preserve"> £200,000</w:t>
            </w:r>
          </w:p>
          <w:p w14:paraId="6E9FA7B0" w14:textId="55733CA9" w:rsidR="009907E5" w:rsidRPr="00305E29" w:rsidRDefault="00406059" w:rsidP="00A0445B">
            <w:pPr>
              <w:pStyle w:val="ListParagraph"/>
              <w:numPr>
                <w:ilvl w:val="0"/>
                <w:numId w:val="18"/>
              </w:numPr>
              <w:spacing w:line="276" w:lineRule="auto"/>
              <w:ind w:left="316" w:hanging="426"/>
              <w:jc w:val="both"/>
              <w:rPr>
                <w:rFonts w:ascii="Arial" w:hAnsi="Arial" w:cs="Arial"/>
              </w:rPr>
            </w:pPr>
            <w:r w:rsidRPr="00305E29">
              <w:rPr>
                <w:rFonts w:ascii="Arial" w:hAnsi="Arial" w:cs="Arial"/>
              </w:rPr>
              <w:t>Highways Works</w:t>
            </w:r>
          </w:p>
          <w:p w14:paraId="40EAFBC8" w14:textId="11CA0013" w:rsidR="00406059" w:rsidRPr="00305E29" w:rsidRDefault="00406059" w:rsidP="00A0445B">
            <w:pPr>
              <w:spacing w:line="276" w:lineRule="auto"/>
              <w:ind w:hanging="110"/>
              <w:jc w:val="both"/>
              <w:rPr>
                <w:rFonts w:ascii="Arial" w:hAnsi="Arial" w:cs="Arial"/>
                <w:b/>
                <w:bCs/>
                <w:color w:val="FF0000"/>
                <w:u w:val="single"/>
                <w:lang w:eastAsia="en-GB"/>
              </w:rPr>
            </w:pPr>
          </w:p>
          <w:p w14:paraId="0D719945" w14:textId="23009A79" w:rsidR="00406059" w:rsidRPr="00305E29" w:rsidRDefault="003D60D7" w:rsidP="00A0445B">
            <w:pPr>
              <w:spacing w:line="276" w:lineRule="auto"/>
              <w:ind w:hanging="110"/>
              <w:jc w:val="both"/>
              <w:rPr>
                <w:rFonts w:ascii="Arial" w:hAnsi="Arial" w:cs="Arial"/>
              </w:rPr>
            </w:pPr>
            <w:r w:rsidRPr="00305E29">
              <w:rPr>
                <w:rFonts w:ascii="Arial" w:hAnsi="Arial" w:cs="Arial"/>
              </w:rPr>
              <w:t>Carbon Offset Contribution</w:t>
            </w:r>
            <w:r w:rsidR="001F3F7B" w:rsidRPr="00305E29">
              <w:rPr>
                <w:rFonts w:ascii="Arial" w:hAnsi="Arial" w:cs="Arial"/>
              </w:rPr>
              <w:t>: Estimated £1,066,394</w:t>
            </w:r>
          </w:p>
          <w:p w14:paraId="18CAE6D9" w14:textId="77777777" w:rsidR="006E6EDC" w:rsidRPr="00305E29" w:rsidRDefault="006E6EDC" w:rsidP="00A0445B">
            <w:pPr>
              <w:spacing w:line="276" w:lineRule="auto"/>
              <w:ind w:hanging="110"/>
              <w:jc w:val="both"/>
              <w:rPr>
                <w:rFonts w:ascii="Arial" w:hAnsi="Arial" w:cs="Arial"/>
                <w:b/>
                <w:bCs/>
                <w:color w:val="FF0000"/>
                <w:u w:val="single"/>
                <w:lang w:eastAsia="en-GB"/>
              </w:rPr>
            </w:pPr>
          </w:p>
          <w:p w14:paraId="6F61E94D" w14:textId="1943803D" w:rsidR="003D60D7" w:rsidRPr="00305E29" w:rsidRDefault="006E6EDC" w:rsidP="00A0445B">
            <w:pPr>
              <w:spacing w:line="276" w:lineRule="auto"/>
              <w:ind w:hanging="110"/>
              <w:jc w:val="both"/>
              <w:rPr>
                <w:rFonts w:ascii="Arial" w:hAnsi="Arial" w:cs="Arial"/>
              </w:rPr>
            </w:pPr>
            <w:r w:rsidRPr="00305E29">
              <w:rPr>
                <w:rFonts w:ascii="Arial" w:hAnsi="Arial" w:cs="Arial"/>
              </w:rPr>
              <w:t xml:space="preserve">Emergency Services Contribution: </w:t>
            </w:r>
            <w:r w:rsidR="00B52D4F" w:rsidRPr="00305E29">
              <w:rPr>
                <w:rFonts w:ascii="Arial" w:hAnsi="Arial" w:cs="Arial"/>
              </w:rPr>
              <w:t>£64,590</w:t>
            </w:r>
          </w:p>
          <w:p w14:paraId="44CD8AB0" w14:textId="77777777" w:rsidR="00B52D4F" w:rsidRPr="00305E29" w:rsidRDefault="00B52D4F" w:rsidP="00A0445B">
            <w:pPr>
              <w:spacing w:line="276" w:lineRule="auto"/>
              <w:ind w:hanging="110"/>
              <w:jc w:val="both"/>
              <w:rPr>
                <w:rFonts w:ascii="Arial" w:hAnsi="Arial" w:cs="Arial"/>
                <w:b/>
                <w:bCs/>
                <w:color w:val="FF0000"/>
                <w:u w:val="single"/>
                <w:lang w:eastAsia="en-GB"/>
              </w:rPr>
            </w:pPr>
          </w:p>
          <w:p w14:paraId="2A1CB195" w14:textId="1F700A11" w:rsidR="003D60D7" w:rsidRPr="00305E29" w:rsidRDefault="00B52D4F" w:rsidP="00A0445B">
            <w:pPr>
              <w:spacing w:line="276" w:lineRule="auto"/>
              <w:ind w:hanging="110"/>
              <w:jc w:val="both"/>
              <w:rPr>
                <w:rFonts w:ascii="Arial" w:hAnsi="Arial" w:cs="Arial"/>
              </w:rPr>
            </w:pPr>
            <w:r w:rsidRPr="00305E29">
              <w:rPr>
                <w:rFonts w:ascii="Arial" w:hAnsi="Arial" w:cs="Arial"/>
              </w:rPr>
              <w:t>Public Art Contribution</w:t>
            </w:r>
            <w:r w:rsidR="003D33FC" w:rsidRPr="00305E29">
              <w:rPr>
                <w:rFonts w:ascii="Arial" w:hAnsi="Arial" w:cs="Arial"/>
              </w:rPr>
              <w:t>:</w:t>
            </w:r>
            <w:r w:rsidR="00FC0521" w:rsidRPr="00305E29">
              <w:rPr>
                <w:rFonts w:ascii="Arial" w:hAnsi="Arial" w:cs="Arial"/>
              </w:rPr>
              <w:t xml:space="preserve"> £250,000</w:t>
            </w:r>
          </w:p>
          <w:p w14:paraId="277CF152" w14:textId="77777777" w:rsidR="00B52D4F" w:rsidRPr="00305E29" w:rsidRDefault="00B52D4F" w:rsidP="00A0445B">
            <w:pPr>
              <w:spacing w:line="276" w:lineRule="auto"/>
              <w:ind w:hanging="110"/>
              <w:jc w:val="both"/>
              <w:rPr>
                <w:rFonts w:ascii="Arial" w:hAnsi="Arial" w:cs="Arial"/>
                <w:b/>
                <w:bCs/>
                <w:color w:val="FF0000"/>
                <w:u w:val="single"/>
                <w:lang w:eastAsia="en-GB"/>
              </w:rPr>
            </w:pPr>
          </w:p>
          <w:p w14:paraId="3A11FE18" w14:textId="5E712D7D" w:rsidR="00B52D4F" w:rsidRPr="00305E29" w:rsidRDefault="00E040DE" w:rsidP="00A0445B">
            <w:pPr>
              <w:spacing w:line="276" w:lineRule="auto"/>
              <w:ind w:hanging="110"/>
              <w:jc w:val="both"/>
              <w:rPr>
                <w:rFonts w:ascii="Arial" w:hAnsi="Arial" w:cs="Arial"/>
              </w:rPr>
            </w:pPr>
            <w:r w:rsidRPr="00305E29">
              <w:rPr>
                <w:rFonts w:ascii="Arial" w:hAnsi="Arial" w:cs="Arial"/>
              </w:rPr>
              <w:t>Community Contribution:</w:t>
            </w:r>
            <w:r w:rsidR="00FC0521" w:rsidRPr="00305E29">
              <w:rPr>
                <w:rFonts w:ascii="Arial" w:hAnsi="Arial" w:cs="Arial"/>
              </w:rPr>
              <w:t xml:space="preserve"> £250,000</w:t>
            </w:r>
          </w:p>
          <w:p w14:paraId="53838C94" w14:textId="78B4DFB5" w:rsidR="00E040DE" w:rsidRPr="00305E29" w:rsidRDefault="00E040DE" w:rsidP="00A0445B">
            <w:pPr>
              <w:spacing w:line="276" w:lineRule="auto"/>
              <w:ind w:hanging="110"/>
              <w:jc w:val="both"/>
              <w:rPr>
                <w:rFonts w:ascii="Arial" w:hAnsi="Arial" w:cs="Arial"/>
                <w:b/>
                <w:bCs/>
                <w:color w:val="FF0000"/>
                <w:u w:val="single"/>
                <w:lang w:eastAsia="en-GB"/>
              </w:rPr>
            </w:pPr>
          </w:p>
          <w:p w14:paraId="4DF709B4" w14:textId="77777777" w:rsidR="00E040DE" w:rsidRPr="00305E29" w:rsidRDefault="00E040DE" w:rsidP="00A0445B">
            <w:pPr>
              <w:spacing w:line="276" w:lineRule="auto"/>
              <w:ind w:hanging="110"/>
              <w:jc w:val="both"/>
              <w:rPr>
                <w:rFonts w:ascii="Arial" w:hAnsi="Arial" w:cs="Arial"/>
                <w:b/>
                <w:bCs/>
                <w:color w:val="FF0000"/>
                <w:u w:val="single"/>
                <w:lang w:eastAsia="en-GB"/>
              </w:rPr>
            </w:pPr>
          </w:p>
          <w:p w14:paraId="0A49E698" w14:textId="21CE4A17" w:rsidR="00515BBC" w:rsidRPr="00305E29" w:rsidRDefault="00515BBC" w:rsidP="00A82D9B">
            <w:pPr>
              <w:spacing w:line="276" w:lineRule="auto"/>
              <w:ind w:left="-105"/>
              <w:jc w:val="both"/>
              <w:rPr>
                <w:rFonts w:ascii="Arial" w:hAnsi="Arial" w:cs="Arial"/>
                <w:b/>
                <w:bCs/>
                <w:color w:val="FF0000"/>
                <w:u w:val="single"/>
                <w:lang w:eastAsia="en-GB"/>
              </w:rPr>
            </w:pPr>
            <w:r w:rsidRPr="00305E29">
              <w:rPr>
                <w:rFonts w:ascii="Arial" w:hAnsi="Arial" w:cs="Arial"/>
                <w:b/>
                <w:bCs/>
                <w:u w:val="single"/>
              </w:rPr>
              <w:t>Total Contribution:</w:t>
            </w:r>
            <w:r w:rsidR="00A82D9B">
              <w:rPr>
                <w:rFonts w:ascii="Arial" w:hAnsi="Arial" w:cs="Arial"/>
                <w:b/>
                <w:bCs/>
                <w:u w:val="single"/>
              </w:rPr>
              <w:t xml:space="preserve"> £5, </w:t>
            </w:r>
            <w:r w:rsidR="008E1059">
              <w:rPr>
                <w:rFonts w:ascii="Arial" w:hAnsi="Arial" w:cs="Arial"/>
                <w:b/>
                <w:bCs/>
                <w:u w:val="single"/>
              </w:rPr>
              <w:t>2</w:t>
            </w:r>
            <w:r w:rsidR="00A82D9B">
              <w:rPr>
                <w:rFonts w:ascii="Arial" w:hAnsi="Arial" w:cs="Arial"/>
                <w:b/>
                <w:bCs/>
                <w:u w:val="single"/>
              </w:rPr>
              <w:t xml:space="preserve">32,025 </w:t>
            </w:r>
            <w:r w:rsidR="00A82D9B" w:rsidRPr="00A82D9B">
              <w:rPr>
                <w:rFonts w:ascii="Arial" w:hAnsi="Arial" w:cs="Arial"/>
              </w:rPr>
              <w:t>(includes direct financial contributions only and excludes Carbon Offsetting which is estimated only and works to be carried out)</w:t>
            </w:r>
          </w:p>
        </w:tc>
        <w:tc>
          <w:tcPr>
            <w:tcW w:w="1623" w:type="dxa"/>
            <w:gridSpan w:val="2"/>
            <w:noWrap/>
            <w:tcMar>
              <w:top w:w="0" w:type="dxa"/>
              <w:left w:w="108" w:type="dxa"/>
              <w:bottom w:w="0" w:type="dxa"/>
              <w:right w:w="108" w:type="dxa"/>
            </w:tcMar>
            <w:vAlign w:val="bottom"/>
            <w:hideMark/>
          </w:tcPr>
          <w:p w14:paraId="501FFC68" w14:textId="5F06E6B0" w:rsidR="00515BBC" w:rsidRPr="00305E29" w:rsidRDefault="00515BBC" w:rsidP="00A0445B">
            <w:pPr>
              <w:spacing w:line="276" w:lineRule="auto"/>
              <w:jc w:val="both"/>
              <w:rPr>
                <w:rFonts w:ascii="Arial" w:hAnsi="Arial" w:cs="Arial"/>
                <w:b/>
                <w:bCs/>
                <w:color w:val="FF0000"/>
              </w:rPr>
            </w:pPr>
          </w:p>
        </w:tc>
        <w:tc>
          <w:tcPr>
            <w:tcW w:w="1379" w:type="dxa"/>
          </w:tcPr>
          <w:p w14:paraId="7622FB8B" w14:textId="77777777" w:rsidR="00515BBC" w:rsidRPr="00305E29" w:rsidRDefault="00515BBC" w:rsidP="00A0445B">
            <w:pPr>
              <w:spacing w:line="276" w:lineRule="auto"/>
              <w:jc w:val="both"/>
              <w:rPr>
                <w:rFonts w:ascii="Arial" w:hAnsi="Arial" w:cs="Arial"/>
                <w:color w:val="FF0000"/>
                <w:lang w:eastAsia="en-GB"/>
              </w:rPr>
            </w:pPr>
          </w:p>
        </w:tc>
      </w:tr>
      <w:tr w:rsidR="00515BBC" w:rsidRPr="00305E29" w14:paraId="37E279C3" w14:textId="77777777" w:rsidTr="00AF30FE">
        <w:trPr>
          <w:trHeight w:val="255"/>
        </w:trPr>
        <w:tc>
          <w:tcPr>
            <w:tcW w:w="8134" w:type="dxa"/>
            <w:gridSpan w:val="2"/>
            <w:noWrap/>
            <w:tcMar>
              <w:top w:w="0" w:type="dxa"/>
              <w:left w:w="108" w:type="dxa"/>
              <w:bottom w:w="0" w:type="dxa"/>
              <w:right w:w="108" w:type="dxa"/>
            </w:tcMar>
            <w:vAlign w:val="bottom"/>
          </w:tcPr>
          <w:p w14:paraId="1AD5E1FD" w14:textId="77777777" w:rsidR="00515BBC" w:rsidRPr="00305E29" w:rsidRDefault="00515BBC" w:rsidP="00A0445B">
            <w:pPr>
              <w:spacing w:line="276" w:lineRule="auto"/>
              <w:jc w:val="both"/>
              <w:rPr>
                <w:rFonts w:ascii="Arial" w:hAnsi="Arial" w:cs="Arial"/>
                <w:color w:val="FF0000"/>
              </w:rPr>
            </w:pPr>
          </w:p>
        </w:tc>
        <w:tc>
          <w:tcPr>
            <w:tcW w:w="1565" w:type="dxa"/>
            <w:noWrap/>
            <w:tcMar>
              <w:top w:w="0" w:type="dxa"/>
              <w:left w:w="108" w:type="dxa"/>
              <w:bottom w:w="0" w:type="dxa"/>
              <w:right w:w="108" w:type="dxa"/>
            </w:tcMar>
            <w:vAlign w:val="bottom"/>
          </w:tcPr>
          <w:p w14:paraId="1A4B786F" w14:textId="77777777" w:rsidR="00515BBC" w:rsidRPr="00305E29" w:rsidRDefault="00515BBC" w:rsidP="00A0445B">
            <w:pPr>
              <w:spacing w:line="276" w:lineRule="auto"/>
              <w:jc w:val="both"/>
              <w:rPr>
                <w:rFonts w:ascii="Arial" w:eastAsia="Times New Roman" w:hAnsi="Arial" w:cs="Arial"/>
                <w:color w:val="FF0000"/>
                <w:lang w:eastAsia="en-GB"/>
              </w:rPr>
            </w:pPr>
          </w:p>
        </w:tc>
        <w:tc>
          <w:tcPr>
            <w:tcW w:w="1379" w:type="dxa"/>
            <w:noWrap/>
            <w:tcMar>
              <w:top w:w="0" w:type="dxa"/>
              <w:left w:w="108" w:type="dxa"/>
              <w:bottom w:w="0" w:type="dxa"/>
              <w:right w:w="108" w:type="dxa"/>
            </w:tcMar>
            <w:vAlign w:val="bottom"/>
          </w:tcPr>
          <w:p w14:paraId="5C5805C7" w14:textId="77777777" w:rsidR="00515BBC" w:rsidRPr="00305E29" w:rsidRDefault="00515BBC" w:rsidP="00A0445B">
            <w:pPr>
              <w:spacing w:line="276" w:lineRule="auto"/>
              <w:jc w:val="both"/>
              <w:rPr>
                <w:rFonts w:ascii="Arial" w:eastAsia="Times New Roman" w:hAnsi="Arial" w:cs="Arial"/>
                <w:color w:val="FF0000"/>
                <w:lang w:eastAsia="en-GB"/>
              </w:rPr>
            </w:pPr>
          </w:p>
        </w:tc>
      </w:tr>
    </w:tbl>
    <w:p w14:paraId="256089A8" w14:textId="77777777" w:rsidR="009564CA" w:rsidRPr="00305E29" w:rsidRDefault="009564CA" w:rsidP="00A0445B">
      <w:pPr>
        <w:autoSpaceDE w:val="0"/>
        <w:autoSpaceDN w:val="0"/>
        <w:spacing w:line="276" w:lineRule="auto"/>
        <w:jc w:val="both"/>
        <w:rPr>
          <w:rFonts w:ascii="Arial" w:hAnsi="Arial" w:cs="Arial"/>
          <w:b/>
          <w:bCs/>
          <w:color w:val="FF0000"/>
        </w:rPr>
      </w:pPr>
    </w:p>
    <w:p w14:paraId="695F6B90" w14:textId="269C0A68" w:rsidR="00E23B33" w:rsidRPr="00305E29" w:rsidRDefault="00E23B33" w:rsidP="00A0445B">
      <w:pPr>
        <w:spacing w:line="276" w:lineRule="auto"/>
        <w:jc w:val="both"/>
        <w:rPr>
          <w:rFonts w:ascii="Arial" w:hAnsi="Arial" w:cs="Arial"/>
          <w:b/>
          <w:color w:val="FF0000"/>
          <w:u w:val="single"/>
        </w:rPr>
      </w:pPr>
    </w:p>
    <w:p w14:paraId="4B47FAFE" w14:textId="2374B97E" w:rsidR="00E75B05" w:rsidRPr="00305E29" w:rsidRDefault="00E75B05" w:rsidP="00A0445B">
      <w:pPr>
        <w:spacing w:line="276" w:lineRule="auto"/>
        <w:jc w:val="both"/>
        <w:rPr>
          <w:rFonts w:ascii="Arial" w:hAnsi="Arial" w:cs="Arial"/>
          <w:b/>
          <w:color w:val="FF0000"/>
          <w:u w:val="single"/>
        </w:rPr>
      </w:pPr>
    </w:p>
    <w:p w14:paraId="4FFCDABC" w14:textId="32602E79" w:rsidR="00E75B05" w:rsidRPr="00305E29" w:rsidRDefault="00E75B05" w:rsidP="00A0445B">
      <w:pPr>
        <w:spacing w:line="276" w:lineRule="auto"/>
        <w:jc w:val="both"/>
        <w:rPr>
          <w:rFonts w:ascii="Arial" w:hAnsi="Arial" w:cs="Arial"/>
          <w:b/>
          <w:color w:val="FF0000"/>
          <w:u w:val="single"/>
        </w:rPr>
      </w:pPr>
    </w:p>
    <w:p w14:paraId="2EE39912" w14:textId="6C741B75" w:rsidR="00E75B05" w:rsidRPr="00305E29" w:rsidRDefault="00E75B05" w:rsidP="00A0445B">
      <w:pPr>
        <w:spacing w:line="276" w:lineRule="auto"/>
        <w:jc w:val="both"/>
        <w:rPr>
          <w:rFonts w:ascii="Arial" w:hAnsi="Arial" w:cs="Arial"/>
          <w:b/>
          <w:color w:val="FF0000"/>
          <w:u w:val="single"/>
        </w:rPr>
      </w:pPr>
    </w:p>
    <w:p w14:paraId="3D4E4221" w14:textId="3D7F66C4" w:rsidR="00E75B05" w:rsidRDefault="00E75B05" w:rsidP="00A0445B">
      <w:pPr>
        <w:spacing w:line="276" w:lineRule="auto"/>
        <w:jc w:val="both"/>
        <w:rPr>
          <w:rFonts w:ascii="Arial" w:hAnsi="Arial" w:cs="Arial"/>
          <w:b/>
          <w:color w:val="FF0000"/>
          <w:u w:val="single"/>
        </w:rPr>
      </w:pPr>
    </w:p>
    <w:p w14:paraId="5B9637C2" w14:textId="77777777" w:rsidR="00B80206" w:rsidRPr="00305E29" w:rsidRDefault="00B80206" w:rsidP="00A0445B">
      <w:pPr>
        <w:spacing w:line="276" w:lineRule="auto"/>
        <w:jc w:val="both"/>
        <w:rPr>
          <w:rFonts w:ascii="Arial" w:hAnsi="Arial" w:cs="Arial"/>
          <w:b/>
          <w:color w:val="FF0000"/>
          <w:u w:val="single"/>
        </w:rPr>
      </w:pPr>
    </w:p>
    <w:p w14:paraId="38EECA59" w14:textId="3BD589C8" w:rsidR="00E75B05" w:rsidRPr="00305E29" w:rsidRDefault="00E75B05" w:rsidP="00A0445B">
      <w:pPr>
        <w:spacing w:line="276" w:lineRule="auto"/>
        <w:jc w:val="both"/>
        <w:rPr>
          <w:rFonts w:ascii="Arial" w:hAnsi="Arial" w:cs="Arial"/>
          <w:b/>
          <w:color w:val="FF0000"/>
          <w:u w:val="single"/>
        </w:rPr>
      </w:pPr>
    </w:p>
    <w:p w14:paraId="0A138225" w14:textId="1DBB7A0A" w:rsidR="00E75B05" w:rsidRDefault="00E75B05" w:rsidP="00A0445B">
      <w:pPr>
        <w:spacing w:line="276" w:lineRule="auto"/>
        <w:jc w:val="both"/>
        <w:rPr>
          <w:rFonts w:ascii="Arial" w:hAnsi="Arial" w:cs="Arial"/>
          <w:b/>
          <w:color w:val="FF0000"/>
          <w:u w:val="single"/>
        </w:rPr>
      </w:pPr>
    </w:p>
    <w:p w14:paraId="3C45A1CE" w14:textId="565D4350" w:rsidR="00C41DA8" w:rsidRDefault="00C41DA8" w:rsidP="00A0445B">
      <w:pPr>
        <w:spacing w:line="276" w:lineRule="auto"/>
        <w:jc w:val="both"/>
        <w:rPr>
          <w:rFonts w:ascii="Arial" w:hAnsi="Arial" w:cs="Arial"/>
          <w:b/>
          <w:color w:val="FF0000"/>
          <w:u w:val="single"/>
        </w:rPr>
      </w:pPr>
    </w:p>
    <w:p w14:paraId="52EC27FB" w14:textId="48C6B2CE" w:rsidR="00C41DA8" w:rsidRDefault="00C41DA8" w:rsidP="00A0445B">
      <w:pPr>
        <w:spacing w:line="276" w:lineRule="auto"/>
        <w:jc w:val="both"/>
        <w:rPr>
          <w:rFonts w:ascii="Arial" w:hAnsi="Arial" w:cs="Arial"/>
          <w:b/>
          <w:color w:val="FF0000"/>
          <w:u w:val="single"/>
        </w:rPr>
      </w:pPr>
    </w:p>
    <w:p w14:paraId="09C674E3" w14:textId="1D7ED919" w:rsidR="00C41DA8" w:rsidRDefault="00C41DA8" w:rsidP="00A0445B">
      <w:pPr>
        <w:spacing w:line="276" w:lineRule="auto"/>
        <w:jc w:val="both"/>
        <w:rPr>
          <w:rFonts w:ascii="Arial" w:hAnsi="Arial" w:cs="Arial"/>
          <w:b/>
          <w:color w:val="FF0000"/>
          <w:u w:val="single"/>
        </w:rPr>
      </w:pPr>
    </w:p>
    <w:p w14:paraId="265B4324" w14:textId="162B7241" w:rsidR="00C41DA8" w:rsidRDefault="00C41DA8" w:rsidP="00A0445B">
      <w:pPr>
        <w:spacing w:line="276" w:lineRule="auto"/>
        <w:jc w:val="both"/>
        <w:rPr>
          <w:rFonts w:ascii="Arial" w:hAnsi="Arial" w:cs="Arial"/>
          <w:b/>
          <w:color w:val="FF0000"/>
          <w:u w:val="single"/>
        </w:rPr>
      </w:pPr>
    </w:p>
    <w:p w14:paraId="1BCAE79B" w14:textId="5223DD6E" w:rsidR="00C41DA8" w:rsidRDefault="00C41DA8" w:rsidP="00A0445B">
      <w:pPr>
        <w:spacing w:line="276" w:lineRule="auto"/>
        <w:jc w:val="both"/>
        <w:rPr>
          <w:rFonts w:ascii="Arial" w:hAnsi="Arial" w:cs="Arial"/>
          <w:b/>
          <w:color w:val="FF0000"/>
          <w:u w:val="single"/>
        </w:rPr>
      </w:pPr>
    </w:p>
    <w:p w14:paraId="5E7961D2" w14:textId="33A42F9F" w:rsidR="00E75B05" w:rsidRPr="00305E29" w:rsidRDefault="00E75B05" w:rsidP="00A0445B">
      <w:pPr>
        <w:spacing w:line="276" w:lineRule="auto"/>
        <w:jc w:val="center"/>
        <w:rPr>
          <w:rFonts w:ascii="Arial" w:hAnsi="Arial" w:cs="Arial"/>
          <w:b/>
          <w:u w:val="single"/>
        </w:rPr>
      </w:pPr>
      <w:r w:rsidRPr="00305E29">
        <w:rPr>
          <w:rFonts w:ascii="Arial" w:hAnsi="Arial" w:cs="Arial"/>
          <w:b/>
          <w:u w:val="single"/>
        </w:rPr>
        <w:lastRenderedPageBreak/>
        <w:t>Individual Contributions</w:t>
      </w:r>
    </w:p>
    <w:p w14:paraId="38D9E44C" w14:textId="1A180743" w:rsidR="00E75B05" w:rsidRPr="00305E29" w:rsidRDefault="00E75B05" w:rsidP="00A0445B">
      <w:pPr>
        <w:spacing w:line="276" w:lineRule="auto"/>
        <w:jc w:val="both"/>
        <w:rPr>
          <w:rFonts w:ascii="Arial" w:hAnsi="Arial" w:cs="Arial"/>
          <w:b/>
          <w:color w:val="FF0000"/>
          <w:u w:val="single"/>
        </w:rPr>
      </w:pPr>
    </w:p>
    <w:p w14:paraId="26DB4C0A" w14:textId="77777777" w:rsidR="00E75B05" w:rsidRPr="00305E29" w:rsidRDefault="00E75B05" w:rsidP="00A0445B">
      <w:pPr>
        <w:spacing w:line="276" w:lineRule="auto"/>
        <w:jc w:val="both"/>
        <w:rPr>
          <w:rFonts w:ascii="Arial" w:hAnsi="Arial" w:cs="Arial"/>
          <w:b/>
          <w:color w:val="FF0000"/>
          <w:u w:val="single"/>
        </w:rPr>
      </w:pPr>
    </w:p>
    <w:p w14:paraId="212A7DC0" w14:textId="4B0C5CFE" w:rsidR="00E23B33" w:rsidRPr="00305E29" w:rsidRDefault="00E23B33" w:rsidP="00A0445B">
      <w:pPr>
        <w:spacing w:line="276" w:lineRule="auto"/>
        <w:jc w:val="both"/>
        <w:rPr>
          <w:rFonts w:ascii="Arial" w:hAnsi="Arial" w:cs="Arial"/>
          <w:b/>
          <w:bCs/>
          <w:u w:val="single"/>
        </w:rPr>
      </w:pPr>
      <w:r w:rsidRPr="00305E29">
        <w:rPr>
          <w:rFonts w:ascii="Arial" w:hAnsi="Arial" w:cs="Arial"/>
          <w:b/>
          <w:bCs/>
          <w:u w:val="single"/>
        </w:rPr>
        <w:t>Biodiversity Offsetting</w:t>
      </w:r>
    </w:p>
    <w:p w14:paraId="762705F7" w14:textId="77777777" w:rsidR="00E23B33" w:rsidRPr="00305E29" w:rsidRDefault="00E23B33" w:rsidP="00A0445B">
      <w:pPr>
        <w:spacing w:line="276" w:lineRule="auto"/>
        <w:jc w:val="both"/>
        <w:rPr>
          <w:rFonts w:ascii="Arial" w:hAnsi="Arial" w:cs="Arial"/>
          <w:b/>
          <w:bCs/>
          <w:color w:val="FF0000"/>
          <w:u w:val="single"/>
        </w:rPr>
      </w:pPr>
    </w:p>
    <w:p w14:paraId="521CBF0E" w14:textId="4051C02B" w:rsidR="00E23B33" w:rsidRPr="00305E29" w:rsidRDefault="00E23B33" w:rsidP="00A0445B">
      <w:pPr>
        <w:spacing w:line="276" w:lineRule="auto"/>
        <w:jc w:val="both"/>
        <w:rPr>
          <w:rFonts w:ascii="Arial" w:hAnsi="Arial" w:cs="Arial"/>
        </w:rPr>
      </w:pPr>
      <w:r w:rsidRPr="00305E29">
        <w:rPr>
          <w:rFonts w:ascii="Arial" w:hAnsi="Arial" w:cs="Arial"/>
        </w:rPr>
        <w:t>Development proposals must demonstrate compliance with the mitigation hierarchy within their proposals (</w:t>
      </w:r>
      <w:bookmarkStart w:id="0" w:name="_Hlk48904667"/>
      <w:r w:rsidRPr="00305E29">
        <w:rPr>
          <w:rFonts w:ascii="Arial" w:hAnsi="Arial" w:cs="Arial"/>
        </w:rPr>
        <w:t xml:space="preserve">Plan MK </w:t>
      </w:r>
      <w:r w:rsidR="00E75B05" w:rsidRPr="00305E29">
        <w:rPr>
          <w:rFonts w:ascii="Arial" w:hAnsi="Arial" w:cs="Arial"/>
        </w:rPr>
        <w:t>policy NE3</w:t>
      </w:r>
      <w:bookmarkEnd w:id="0"/>
      <w:r w:rsidRPr="00305E29">
        <w:rPr>
          <w:rFonts w:ascii="Arial" w:hAnsi="Arial" w:cs="Arial"/>
        </w:rPr>
        <w:t>). Impacts on biodiversity should be avoided where possible, if this is not achievable within the proposals then full, proactive and appropriate measures must be evidenced to mitigate and compensate for impacts on biodiversity. Every reasonable effort should be made to ensure biodiversity net gains are achieved within the development site itself – offsetting losses is only appropriate as a</w:t>
      </w:r>
      <w:r w:rsidR="00E75B05" w:rsidRPr="00305E29">
        <w:rPr>
          <w:rFonts w:ascii="Arial" w:hAnsi="Arial" w:cs="Arial"/>
        </w:rPr>
        <w:t xml:space="preserve"> </w:t>
      </w:r>
      <w:r w:rsidRPr="00305E29">
        <w:rPr>
          <w:rFonts w:ascii="Arial" w:hAnsi="Arial" w:cs="Arial"/>
        </w:rPr>
        <w:t>last resort (</w:t>
      </w:r>
      <w:r w:rsidR="00E75B05" w:rsidRPr="00305E29">
        <w:rPr>
          <w:rFonts w:ascii="Arial" w:hAnsi="Arial" w:cs="Arial"/>
        </w:rPr>
        <w:t>Plan MK policy NE3</w:t>
      </w:r>
      <w:r w:rsidRPr="00305E29">
        <w:rPr>
          <w:rFonts w:ascii="Arial" w:hAnsi="Arial" w:cs="Arial"/>
        </w:rPr>
        <w:t xml:space="preserve">). </w:t>
      </w:r>
    </w:p>
    <w:p w14:paraId="33DA4C56" w14:textId="77777777" w:rsidR="00E23B33" w:rsidRPr="00305E29" w:rsidRDefault="00E23B33" w:rsidP="00A0445B">
      <w:pPr>
        <w:spacing w:line="276" w:lineRule="auto"/>
        <w:jc w:val="both"/>
        <w:rPr>
          <w:rFonts w:ascii="Arial" w:hAnsi="Arial" w:cs="Arial"/>
          <w:color w:val="FF0000"/>
        </w:rPr>
      </w:pPr>
    </w:p>
    <w:p w14:paraId="58AF4752" w14:textId="53E6C08D" w:rsidR="00E23B33" w:rsidRPr="00305E29" w:rsidRDefault="00E23B33" w:rsidP="00A0445B">
      <w:pPr>
        <w:spacing w:line="276" w:lineRule="auto"/>
        <w:jc w:val="both"/>
        <w:rPr>
          <w:rFonts w:ascii="Arial" w:hAnsi="Arial" w:cs="Arial"/>
        </w:rPr>
      </w:pPr>
      <w:r w:rsidRPr="00305E29">
        <w:rPr>
          <w:rFonts w:ascii="Arial" w:hAnsi="Arial" w:cs="Arial"/>
        </w:rPr>
        <w:t>Under this policy, where development results in significant harm to biodiversity, planning permission should be refused (Policy NE3 B). Proposals on attaining net gain shall seek to protect, restore and create opportunities for protected and priority species. The Forward to 2020: Buckinghamshire and Milton Keynes BAP identifies development pressure as being a driving factor in the loss of biodiversity and reiterates the need for the built environment to enhance available opportunities for wildlife.</w:t>
      </w:r>
    </w:p>
    <w:p w14:paraId="57500AF3" w14:textId="77777777" w:rsidR="00E23B33" w:rsidRPr="00305E29" w:rsidRDefault="00E23B33" w:rsidP="00A0445B">
      <w:pPr>
        <w:spacing w:line="276" w:lineRule="auto"/>
        <w:jc w:val="both"/>
        <w:rPr>
          <w:rFonts w:ascii="Arial" w:hAnsi="Arial" w:cs="Arial"/>
          <w:color w:val="FF0000"/>
        </w:rPr>
      </w:pPr>
    </w:p>
    <w:p w14:paraId="34C0F747" w14:textId="2B67483D" w:rsidR="00E23B33" w:rsidRPr="00305E29" w:rsidRDefault="00E23B33" w:rsidP="00A0445B">
      <w:pPr>
        <w:spacing w:line="276" w:lineRule="auto"/>
        <w:jc w:val="both"/>
        <w:rPr>
          <w:rFonts w:ascii="Arial" w:hAnsi="Arial" w:cs="Arial"/>
        </w:rPr>
      </w:pPr>
      <w:r w:rsidRPr="00305E29">
        <w:rPr>
          <w:rFonts w:ascii="Arial" w:hAnsi="Arial" w:cs="Arial"/>
        </w:rPr>
        <w:t xml:space="preserve">Policy NE3 of Plan:MK requires development of this scale to be subject to the Defra metric or locally approved Biodiversity Impact Assessment Metric (BIAM) to demonstrate any loss or gain of biodiversity. The BIAM applied to this development calculated a </w:t>
      </w:r>
      <w:r w:rsidR="00EB454A" w:rsidRPr="00305E29">
        <w:rPr>
          <w:rFonts w:ascii="Arial" w:hAnsi="Arial" w:cs="Arial"/>
        </w:rPr>
        <w:t>required</w:t>
      </w:r>
      <w:r w:rsidR="001C2971" w:rsidRPr="00305E29">
        <w:rPr>
          <w:rFonts w:ascii="Arial" w:hAnsi="Arial" w:cs="Arial"/>
        </w:rPr>
        <w:t xml:space="preserve"> uplift of 166.07 </w:t>
      </w:r>
      <w:r w:rsidR="00EB454A" w:rsidRPr="00305E29">
        <w:rPr>
          <w:rFonts w:ascii="Arial" w:hAnsi="Arial" w:cs="Arial"/>
        </w:rPr>
        <w:t>biodiversity</w:t>
      </w:r>
      <w:r w:rsidR="001C2971" w:rsidRPr="00305E29">
        <w:rPr>
          <w:rFonts w:ascii="Arial" w:hAnsi="Arial" w:cs="Arial"/>
        </w:rPr>
        <w:t xml:space="preserve"> units, </w:t>
      </w:r>
      <w:r w:rsidR="00EB454A" w:rsidRPr="00305E29">
        <w:rPr>
          <w:rFonts w:ascii="Arial" w:hAnsi="Arial" w:cs="Arial"/>
        </w:rPr>
        <w:t>requiring</w:t>
      </w:r>
      <w:r w:rsidR="001C2971" w:rsidRPr="00305E29">
        <w:rPr>
          <w:rFonts w:ascii="Arial" w:hAnsi="Arial" w:cs="Arial"/>
        </w:rPr>
        <w:t xml:space="preserve"> a </w:t>
      </w:r>
      <w:r w:rsidR="00EB454A" w:rsidRPr="00305E29">
        <w:rPr>
          <w:rFonts w:ascii="Arial" w:hAnsi="Arial" w:cs="Arial"/>
        </w:rPr>
        <w:t>contribution</w:t>
      </w:r>
      <w:r w:rsidR="001C2971" w:rsidRPr="00305E29">
        <w:rPr>
          <w:rFonts w:ascii="Arial" w:hAnsi="Arial" w:cs="Arial"/>
        </w:rPr>
        <w:t xml:space="preserve"> of £1,680,000.  A separate sum of £1,885,000 has been indicated as being necessary to provide a net uplift of </w:t>
      </w:r>
      <w:r w:rsidRPr="00305E29">
        <w:rPr>
          <w:rFonts w:ascii="Arial" w:hAnsi="Arial" w:cs="Arial"/>
        </w:rPr>
        <w:t>10%</w:t>
      </w:r>
      <w:r w:rsidR="001C2971" w:rsidRPr="00305E29">
        <w:rPr>
          <w:rFonts w:ascii="Arial" w:hAnsi="Arial" w:cs="Arial"/>
        </w:rPr>
        <w:t xml:space="preserve"> of </w:t>
      </w:r>
      <w:r w:rsidR="00EB454A" w:rsidRPr="00305E29">
        <w:rPr>
          <w:rFonts w:ascii="Arial" w:hAnsi="Arial" w:cs="Arial"/>
        </w:rPr>
        <w:t>biodiversity</w:t>
      </w:r>
      <w:r w:rsidR="00070053">
        <w:rPr>
          <w:rFonts w:ascii="Arial" w:hAnsi="Arial" w:cs="Arial"/>
        </w:rPr>
        <w:t xml:space="preserve"> which MKC believe is an appropriate contribution</w:t>
      </w:r>
      <w:r w:rsidRPr="00305E29">
        <w:rPr>
          <w:rFonts w:ascii="Arial" w:hAnsi="Arial" w:cs="Arial"/>
        </w:rPr>
        <w:t xml:space="preserve">. This would be in line with the government white paper </w:t>
      </w:r>
      <w:r w:rsidR="001C2971" w:rsidRPr="00305E29">
        <w:rPr>
          <w:rFonts w:ascii="Arial" w:hAnsi="Arial" w:cs="Arial"/>
        </w:rPr>
        <w:t>environment bill</w:t>
      </w:r>
      <w:r w:rsidR="00745E99" w:rsidRPr="00305E29">
        <w:rPr>
          <w:rFonts w:ascii="Arial" w:hAnsi="Arial" w:cs="Arial"/>
        </w:rPr>
        <w:t xml:space="preserve">. </w:t>
      </w:r>
      <w:r w:rsidR="00BB5B6D">
        <w:rPr>
          <w:rFonts w:ascii="Arial" w:hAnsi="Arial" w:cs="Arial"/>
        </w:rPr>
        <w:t xml:space="preserve"> </w:t>
      </w:r>
      <w:r w:rsidR="00D25E7C" w:rsidRPr="00305E29">
        <w:rPr>
          <w:rFonts w:ascii="Arial" w:hAnsi="Arial" w:cs="Arial"/>
        </w:rPr>
        <w:t>Also,</w:t>
      </w:r>
      <w:r w:rsidR="00745E99" w:rsidRPr="00305E29">
        <w:rPr>
          <w:rFonts w:ascii="Arial" w:hAnsi="Arial" w:cs="Arial"/>
        </w:rPr>
        <w:t xml:space="preserve"> </w:t>
      </w:r>
      <w:r w:rsidRPr="00305E29">
        <w:rPr>
          <w:rFonts w:ascii="Arial" w:hAnsi="Arial" w:cs="Arial"/>
        </w:rPr>
        <w:t>PPG</w:t>
      </w:r>
      <w:r w:rsidR="00745E99" w:rsidRPr="00305E29">
        <w:rPr>
          <w:rFonts w:ascii="Arial" w:hAnsi="Arial" w:cs="Arial"/>
        </w:rPr>
        <w:t xml:space="preserve"> 024</w:t>
      </w:r>
      <w:r w:rsidRPr="00305E29">
        <w:rPr>
          <w:rFonts w:ascii="Arial" w:hAnsi="Arial" w:cs="Arial"/>
        </w:rPr>
        <w:t xml:space="preserve"> </w:t>
      </w:r>
      <w:r w:rsidR="00745E99" w:rsidRPr="00305E29">
        <w:rPr>
          <w:rFonts w:ascii="Arial" w:hAnsi="Arial" w:cs="Arial"/>
        </w:rPr>
        <w:t>Paragraph: 024 Reference ID: 8-024-20190721 Revision date: 21 07 2019</w:t>
      </w:r>
      <w:r w:rsidR="00157D26" w:rsidRPr="00305E29">
        <w:rPr>
          <w:rFonts w:ascii="Arial" w:hAnsi="Arial" w:cs="Arial"/>
        </w:rPr>
        <w:t xml:space="preserve"> </w:t>
      </w:r>
      <w:r w:rsidR="00F5542F">
        <w:rPr>
          <w:rFonts w:ascii="Arial" w:hAnsi="Arial" w:cs="Arial"/>
        </w:rPr>
        <w:t xml:space="preserve">states in relation to </w:t>
      </w:r>
      <w:r w:rsidRPr="00305E29">
        <w:rPr>
          <w:rFonts w:ascii="Arial" w:hAnsi="Arial" w:cs="Arial"/>
        </w:rPr>
        <w:t xml:space="preserve">Priority Habitats </w:t>
      </w:r>
      <w:r w:rsidR="00F5542F">
        <w:rPr>
          <w:rFonts w:ascii="Arial" w:hAnsi="Arial" w:cs="Arial"/>
        </w:rPr>
        <w:t xml:space="preserve">that habitat improvement will be a genuine </w:t>
      </w:r>
      <w:r w:rsidR="00070053">
        <w:rPr>
          <w:rFonts w:ascii="Arial" w:hAnsi="Arial" w:cs="Arial"/>
        </w:rPr>
        <w:t>additional</w:t>
      </w:r>
      <w:r w:rsidR="00F5542F">
        <w:rPr>
          <w:rFonts w:ascii="Arial" w:hAnsi="Arial" w:cs="Arial"/>
        </w:rPr>
        <w:t xml:space="preserve"> benefit and go further than measures already </w:t>
      </w:r>
      <w:r w:rsidR="00070053">
        <w:rPr>
          <w:rFonts w:ascii="Arial" w:hAnsi="Arial" w:cs="Arial"/>
        </w:rPr>
        <w:t>required</w:t>
      </w:r>
      <w:r w:rsidR="00F5542F">
        <w:rPr>
          <w:rFonts w:ascii="Arial" w:hAnsi="Arial" w:cs="Arial"/>
        </w:rPr>
        <w:t xml:space="preserve"> to implement a compensation strategy. </w:t>
      </w:r>
      <w:r w:rsidRPr="00305E29">
        <w:rPr>
          <w:rFonts w:ascii="Arial" w:hAnsi="Arial" w:cs="Arial"/>
        </w:rPr>
        <w:t xml:space="preserve">This contribution will go towards enhancing biodiversity in other areas within the Borough. </w:t>
      </w:r>
    </w:p>
    <w:p w14:paraId="190B9DBA" w14:textId="411B9BF4" w:rsidR="00E23B33" w:rsidRPr="00305E29" w:rsidRDefault="00E23B33" w:rsidP="00A0445B">
      <w:pPr>
        <w:spacing w:line="276" w:lineRule="auto"/>
        <w:jc w:val="both"/>
        <w:rPr>
          <w:rFonts w:ascii="Arial" w:hAnsi="Arial" w:cs="Arial"/>
          <w:b/>
          <w:color w:val="FF0000"/>
          <w:u w:val="single"/>
        </w:rPr>
      </w:pPr>
    </w:p>
    <w:p w14:paraId="0968C8D8" w14:textId="77777777" w:rsidR="00D5390B" w:rsidRPr="00305E29" w:rsidRDefault="00D5390B" w:rsidP="00A0445B">
      <w:pPr>
        <w:spacing w:line="276" w:lineRule="auto"/>
        <w:jc w:val="both"/>
        <w:rPr>
          <w:rFonts w:ascii="Arial" w:hAnsi="Arial" w:cs="Arial"/>
          <w:b/>
          <w:bCs/>
          <w:u w:val="single"/>
        </w:rPr>
      </w:pPr>
    </w:p>
    <w:p w14:paraId="62053758" w14:textId="11732540" w:rsidR="00E0294D" w:rsidRPr="00305E29" w:rsidRDefault="00E0294D" w:rsidP="00A0445B">
      <w:pPr>
        <w:spacing w:line="276" w:lineRule="auto"/>
        <w:jc w:val="both"/>
        <w:rPr>
          <w:rFonts w:ascii="Arial" w:hAnsi="Arial" w:cs="Arial"/>
          <w:b/>
          <w:bCs/>
          <w:u w:val="single"/>
        </w:rPr>
      </w:pPr>
      <w:r w:rsidRPr="00305E29">
        <w:rPr>
          <w:rFonts w:ascii="Arial" w:hAnsi="Arial" w:cs="Arial"/>
          <w:b/>
          <w:bCs/>
          <w:u w:val="single"/>
        </w:rPr>
        <w:t>Open Space Land</w:t>
      </w:r>
      <w:r w:rsidR="000E2CE6" w:rsidRPr="00305E29">
        <w:rPr>
          <w:rFonts w:ascii="Arial" w:hAnsi="Arial" w:cs="Arial"/>
          <w:b/>
          <w:bCs/>
          <w:u w:val="single"/>
        </w:rPr>
        <w:t xml:space="preserve"> and Contribution </w:t>
      </w:r>
    </w:p>
    <w:p w14:paraId="1FEE3BA6" w14:textId="77777777" w:rsidR="00D5390B" w:rsidRPr="00305E29" w:rsidRDefault="00D5390B" w:rsidP="00A0445B">
      <w:pPr>
        <w:spacing w:line="276" w:lineRule="auto"/>
        <w:jc w:val="both"/>
        <w:rPr>
          <w:rFonts w:ascii="Arial" w:hAnsi="Arial" w:cs="Arial"/>
          <w:b/>
          <w:bCs/>
          <w:u w:val="single"/>
        </w:rPr>
      </w:pPr>
    </w:p>
    <w:p w14:paraId="42ED95B5" w14:textId="52236F72" w:rsidR="007F6190" w:rsidRPr="00305E29" w:rsidRDefault="00070053" w:rsidP="00A0445B">
      <w:pPr>
        <w:pStyle w:val="Default"/>
        <w:spacing w:line="276" w:lineRule="auto"/>
        <w:jc w:val="both"/>
        <w:rPr>
          <w:rFonts w:ascii="Arial" w:hAnsi="Arial" w:cs="Arial"/>
          <w:color w:val="auto"/>
          <w:sz w:val="22"/>
          <w:szCs w:val="22"/>
          <w:lang w:eastAsia="en-US"/>
        </w:rPr>
      </w:pPr>
      <w:r w:rsidRPr="00305E29">
        <w:rPr>
          <w:rFonts w:ascii="Arial" w:hAnsi="Arial" w:cs="Arial"/>
          <w:color w:val="auto"/>
          <w:sz w:val="22"/>
          <w:szCs w:val="22"/>
          <w:lang w:eastAsia="en-US"/>
        </w:rPr>
        <w:t xml:space="preserve">The Site Allocation Policy </w:t>
      </w:r>
      <w:r w:rsidR="000550C3">
        <w:rPr>
          <w:rFonts w:ascii="Arial" w:hAnsi="Arial" w:cs="Arial"/>
          <w:color w:val="auto"/>
          <w:sz w:val="22"/>
          <w:szCs w:val="22"/>
          <w:lang w:eastAsia="en-US"/>
        </w:rPr>
        <w:t xml:space="preserve">in </w:t>
      </w:r>
      <w:r>
        <w:rPr>
          <w:rFonts w:ascii="Arial" w:hAnsi="Arial" w:cs="Arial"/>
          <w:color w:val="auto"/>
          <w:sz w:val="22"/>
          <w:szCs w:val="22"/>
          <w:lang w:eastAsia="en-US"/>
        </w:rPr>
        <w:t xml:space="preserve">Plan:MK </w:t>
      </w:r>
      <w:r w:rsidRPr="00305E29">
        <w:rPr>
          <w:rFonts w:ascii="Arial" w:hAnsi="Arial" w:cs="Arial"/>
          <w:color w:val="auto"/>
          <w:sz w:val="22"/>
          <w:szCs w:val="22"/>
          <w:lang w:eastAsia="en-US"/>
        </w:rPr>
        <w:t xml:space="preserve">SD14 requires the development to provide an open space green link on site. </w:t>
      </w:r>
      <w:r>
        <w:rPr>
          <w:rFonts w:ascii="Arial" w:hAnsi="Arial" w:cs="Arial"/>
          <w:color w:val="auto"/>
          <w:sz w:val="22"/>
          <w:szCs w:val="22"/>
          <w:lang w:eastAsia="en-US"/>
        </w:rPr>
        <w:t>Plan:MK p</w:t>
      </w:r>
      <w:r w:rsidR="00C6400C" w:rsidRPr="00305E29">
        <w:rPr>
          <w:rFonts w:ascii="Arial" w:hAnsi="Arial" w:cs="Arial"/>
          <w:color w:val="auto"/>
          <w:sz w:val="22"/>
          <w:szCs w:val="22"/>
          <w:lang w:eastAsia="en-US"/>
        </w:rPr>
        <w:t xml:space="preserve">olicy L4 d) sets out that </w:t>
      </w:r>
      <w:r w:rsidR="007F6190" w:rsidRPr="00305E29">
        <w:rPr>
          <w:rFonts w:ascii="Arial" w:hAnsi="Arial" w:cs="Arial"/>
          <w:color w:val="auto"/>
          <w:sz w:val="22"/>
          <w:szCs w:val="22"/>
          <w:lang w:eastAsia="en-US"/>
        </w:rPr>
        <w:t>p</w:t>
      </w:r>
      <w:r w:rsidR="00C6400C" w:rsidRPr="00305E29">
        <w:rPr>
          <w:rFonts w:ascii="Arial" w:hAnsi="Arial" w:cs="Arial"/>
          <w:color w:val="auto"/>
          <w:sz w:val="22"/>
          <w:szCs w:val="22"/>
          <w:lang w:eastAsia="en-US"/>
        </w:rPr>
        <w:t>roposals that include new areas of open space, green infrastructure and parks should include a management and maintenance strategy outlining details of future ownership and the responsible maintenance body (e.g. Parks Trust), and a long term financially sustainable maintenance plan that can be implemented.</w:t>
      </w:r>
      <w:r w:rsidR="000E2CE6" w:rsidRPr="00305E29">
        <w:rPr>
          <w:rFonts w:ascii="Arial" w:hAnsi="Arial" w:cs="Arial"/>
          <w:color w:val="auto"/>
          <w:sz w:val="22"/>
          <w:szCs w:val="22"/>
          <w:lang w:eastAsia="en-US"/>
        </w:rPr>
        <w:t xml:space="preserve"> </w:t>
      </w:r>
    </w:p>
    <w:p w14:paraId="48537399" w14:textId="44868774" w:rsidR="000E2CE6" w:rsidRPr="00305E29" w:rsidRDefault="000E2CE6" w:rsidP="00A0445B">
      <w:pPr>
        <w:pStyle w:val="Default"/>
        <w:spacing w:line="276" w:lineRule="auto"/>
        <w:jc w:val="both"/>
        <w:rPr>
          <w:rFonts w:ascii="Arial" w:hAnsi="Arial" w:cs="Arial"/>
          <w:color w:val="auto"/>
          <w:sz w:val="22"/>
          <w:szCs w:val="22"/>
          <w:lang w:eastAsia="en-US"/>
        </w:rPr>
      </w:pPr>
    </w:p>
    <w:p w14:paraId="3AF9A483" w14:textId="48D416F8" w:rsidR="00C6400C" w:rsidRPr="00305E29" w:rsidRDefault="000E2CE6" w:rsidP="00A0445B">
      <w:pPr>
        <w:pStyle w:val="Default"/>
        <w:spacing w:line="276" w:lineRule="auto"/>
        <w:jc w:val="both"/>
        <w:rPr>
          <w:rFonts w:ascii="Arial" w:hAnsi="Arial" w:cs="Arial"/>
          <w:sz w:val="22"/>
          <w:szCs w:val="22"/>
        </w:rPr>
      </w:pPr>
      <w:r w:rsidRPr="00305E29">
        <w:rPr>
          <w:rFonts w:ascii="Arial" w:hAnsi="Arial" w:cs="Arial"/>
          <w:color w:val="auto"/>
          <w:sz w:val="22"/>
          <w:szCs w:val="22"/>
          <w:lang w:eastAsia="en-US"/>
        </w:rPr>
        <w:t xml:space="preserve">The area of land proposed to be transferred and the </w:t>
      </w:r>
      <w:r w:rsidR="006C4112" w:rsidRPr="00305E29">
        <w:rPr>
          <w:rFonts w:ascii="Arial" w:hAnsi="Arial" w:cs="Arial"/>
          <w:color w:val="auto"/>
          <w:sz w:val="22"/>
          <w:szCs w:val="22"/>
          <w:lang w:eastAsia="en-US"/>
        </w:rPr>
        <w:t>contribution of</w:t>
      </w:r>
      <w:r w:rsidRPr="00305E29">
        <w:rPr>
          <w:rFonts w:ascii="Arial" w:hAnsi="Arial" w:cs="Arial"/>
          <w:color w:val="auto"/>
          <w:sz w:val="22"/>
          <w:szCs w:val="22"/>
          <w:lang w:eastAsia="en-US"/>
        </w:rPr>
        <w:t xml:space="preserve"> </w:t>
      </w:r>
      <w:r w:rsidR="006C4112" w:rsidRPr="00305E29">
        <w:rPr>
          <w:rFonts w:ascii="Arial" w:hAnsi="Arial" w:cs="Arial"/>
          <w:color w:val="auto"/>
          <w:sz w:val="22"/>
          <w:szCs w:val="22"/>
          <w:lang w:eastAsia="en-US"/>
        </w:rPr>
        <w:t>£894,291</w:t>
      </w:r>
      <w:r w:rsidR="006C4112" w:rsidRPr="00305E29">
        <w:rPr>
          <w:rFonts w:ascii="Arial" w:eastAsia="Calibri" w:hAnsi="Arial" w:cs="Arial"/>
          <w:sz w:val="22"/>
          <w:szCs w:val="22"/>
        </w:rPr>
        <w:t xml:space="preserve"> </w:t>
      </w:r>
      <w:r w:rsidRPr="00305E29">
        <w:rPr>
          <w:rFonts w:ascii="Arial" w:hAnsi="Arial" w:cs="Arial"/>
          <w:color w:val="auto"/>
          <w:sz w:val="22"/>
          <w:szCs w:val="22"/>
          <w:lang w:eastAsia="en-US"/>
        </w:rPr>
        <w:t xml:space="preserve">are considered appropriate to meet the policy </w:t>
      </w:r>
      <w:r w:rsidR="00FA6579" w:rsidRPr="00305E29">
        <w:rPr>
          <w:rFonts w:ascii="Arial" w:hAnsi="Arial" w:cs="Arial"/>
          <w:color w:val="auto"/>
          <w:sz w:val="22"/>
          <w:szCs w:val="22"/>
          <w:lang w:eastAsia="en-US"/>
        </w:rPr>
        <w:t>requirements</w:t>
      </w:r>
      <w:r w:rsidRPr="00305E29">
        <w:rPr>
          <w:rFonts w:ascii="Arial" w:hAnsi="Arial" w:cs="Arial"/>
          <w:color w:val="auto"/>
          <w:sz w:val="22"/>
          <w:szCs w:val="22"/>
          <w:lang w:eastAsia="en-US"/>
        </w:rPr>
        <w:t xml:space="preserve"> </w:t>
      </w:r>
      <w:r w:rsidR="00FA6579" w:rsidRPr="00305E29">
        <w:rPr>
          <w:rFonts w:ascii="Arial" w:hAnsi="Arial" w:cs="Arial"/>
          <w:color w:val="auto"/>
          <w:sz w:val="22"/>
          <w:szCs w:val="22"/>
          <w:lang w:eastAsia="en-US"/>
        </w:rPr>
        <w:t>mentioned</w:t>
      </w:r>
      <w:r w:rsidRPr="00305E29">
        <w:rPr>
          <w:rFonts w:ascii="Arial" w:hAnsi="Arial" w:cs="Arial"/>
          <w:color w:val="auto"/>
          <w:sz w:val="22"/>
          <w:szCs w:val="22"/>
          <w:lang w:eastAsia="en-US"/>
        </w:rPr>
        <w:t xml:space="preserve"> above, and would meet the CIL regulation </w:t>
      </w:r>
      <w:r w:rsidR="00FA6579" w:rsidRPr="00305E29">
        <w:rPr>
          <w:rFonts w:ascii="Arial" w:hAnsi="Arial" w:cs="Arial"/>
          <w:color w:val="auto"/>
          <w:sz w:val="22"/>
          <w:szCs w:val="22"/>
          <w:lang w:eastAsia="en-US"/>
        </w:rPr>
        <w:t>of</w:t>
      </w:r>
      <w:r w:rsidRPr="00305E29">
        <w:rPr>
          <w:rFonts w:ascii="Arial" w:hAnsi="Arial" w:cs="Arial"/>
          <w:color w:val="auto"/>
          <w:sz w:val="22"/>
          <w:szCs w:val="22"/>
          <w:lang w:eastAsia="en-US"/>
        </w:rPr>
        <w:t xml:space="preserve"> </w:t>
      </w:r>
      <w:bookmarkStart w:id="1" w:name="_Hlk49423970"/>
      <w:r w:rsidRPr="00305E29">
        <w:rPr>
          <w:rFonts w:ascii="Arial" w:hAnsi="Arial" w:cs="Arial"/>
          <w:color w:val="auto"/>
          <w:sz w:val="22"/>
          <w:szCs w:val="22"/>
          <w:lang w:eastAsia="en-US"/>
        </w:rPr>
        <w:t xml:space="preserve">being necessary, directly </w:t>
      </w:r>
      <w:r w:rsidR="00FA6579" w:rsidRPr="00305E29">
        <w:rPr>
          <w:rFonts w:ascii="Arial" w:hAnsi="Arial" w:cs="Arial"/>
          <w:color w:val="auto"/>
          <w:sz w:val="22"/>
          <w:szCs w:val="22"/>
          <w:lang w:eastAsia="en-US"/>
        </w:rPr>
        <w:t>related</w:t>
      </w:r>
      <w:r w:rsidRPr="00305E29">
        <w:rPr>
          <w:rFonts w:ascii="Arial" w:hAnsi="Arial" w:cs="Arial"/>
          <w:color w:val="auto"/>
          <w:sz w:val="22"/>
          <w:szCs w:val="22"/>
          <w:lang w:eastAsia="en-US"/>
        </w:rPr>
        <w:t xml:space="preserve"> and </w:t>
      </w:r>
      <w:r w:rsidR="00FA6579" w:rsidRPr="00305E29">
        <w:rPr>
          <w:rFonts w:ascii="Arial" w:hAnsi="Arial" w:cs="Arial"/>
          <w:color w:val="auto"/>
          <w:sz w:val="22"/>
          <w:szCs w:val="22"/>
          <w:lang w:eastAsia="en-US"/>
        </w:rPr>
        <w:t>fairly</w:t>
      </w:r>
      <w:r w:rsidRPr="00305E29">
        <w:rPr>
          <w:rFonts w:ascii="Arial" w:hAnsi="Arial" w:cs="Arial"/>
          <w:color w:val="auto"/>
          <w:sz w:val="22"/>
          <w:szCs w:val="22"/>
          <w:lang w:eastAsia="en-US"/>
        </w:rPr>
        <w:t xml:space="preserve"> and </w:t>
      </w:r>
      <w:r w:rsidR="00FA6579" w:rsidRPr="00305E29">
        <w:rPr>
          <w:rFonts w:ascii="Arial" w:hAnsi="Arial" w:cs="Arial"/>
          <w:color w:val="auto"/>
          <w:sz w:val="22"/>
          <w:szCs w:val="22"/>
          <w:lang w:eastAsia="en-US"/>
        </w:rPr>
        <w:t>reasonably</w:t>
      </w:r>
      <w:r w:rsidRPr="00305E29">
        <w:rPr>
          <w:rFonts w:ascii="Arial" w:hAnsi="Arial" w:cs="Arial"/>
          <w:color w:val="auto"/>
          <w:sz w:val="22"/>
          <w:szCs w:val="22"/>
          <w:lang w:eastAsia="en-US"/>
        </w:rPr>
        <w:t xml:space="preserve"> </w:t>
      </w:r>
      <w:r w:rsidR="00FA6579" w:rsidRPr="00305E29">
        <w:rPr>
          <w:rFonts w:ascii="Arial" w:hAnsi="Arial" w:cs="Arial"/>
          <w:color w:val="auto"/>
          <w:sz w:val="22"/>
          <w:szCs w:val="22"/>
          <w:lang w:eastAsia="en-US"/>
        </w:rPr>
        <w:t>related</w:t>
      </w:r>
      <w:r w:rsidRPr="00305E29">
        <w:rPr>
          <w:rFonts w:ascii="Arial" w:hAnsi="Arial" w:cs="Arial"/>
          <w:color w:val="auto"/>
          <w:sz w:val="22"/>
          <w:szCs w:val="22"/>
          <w:lang w:eastAsia="en-US"/>
        </w:rPr>
        <w:t xml:space="preserve"> in scale and kind </w:t>
      </w:r>
      <w:r w:rsidR="00FA6579" w:rsidRPr="00305E29">
        <w:rPr>
          <w:rFonts w:ascii="Arial" w:hAnsi="Arial" w:cs="Arial"/>
          <w:color w:val="auto"/>
          <w:sz w:val="22"/>
          <w:szCs w:val="22"/>
          <w:lang w:eastAsia="en-US"/>
        </w:rPr>
        <w:t>to</w:t>
      </w:r>
      <w:r w:rsidRPr="00305E29">
        <w:rPr>
          <w:rFonts w:ascii="Arial" w:hAnsi="Arial" w:cs="Arial"/>
          <w:color w:val="auto"/>
          <w:sz w:val="22"/>
          <w:szCs w:val="22"/>
          <w:lang w:eastAsia="en-US"/>
        </w:rPr>
        <w:t xml:space="preserve"> the development.   </w:t>
      </w:r>
      <w:bookmarkEnd w:id="1"/>
    </w:p>
    <w:p w14:paraId="5F19DE6B" w14:textId="344B2374" w:rsidR="008F6D26" w:rsidRDefault="008F6D26" w:rsidP="00A0445B">
      <w:pPr>
        <w:spacing w:line="276" w:lineRule="auto"/>
        <w:jc w:val="both"/>
        <w:rPr>
          <w:rFonts w:ascii="Arial" w:hAnsi="Arial" w:cs="Arial"/>
          <w:b/>
          <w:color w:val="7030A0"/>
          <w:u w:val="single"/>
        </w:rPr>
      </w:pPr>
    </w:p>
    <w:p w14:paraId="7ED6A819" w14:textId="77777777" w:rsidR="00290172" w:rsidRDefault="00290172" w:rsidP="00A0445B">
      <w:pPr>
        <w:spacing w:line="276" w:lineRule="auto"/>
        <w:jc w:val="both"/>
        <w:rPr>
          <w:rFonts w:ascii="Arial" w:hAnsi="Arial" w:cs="Arial"/>
          <w:b/>
          <w:u w:val="single"/>
        </w:rPr>
      </w:pPr>
    </w:p>
    <w:p w14:paraId="038DC1E9" w14:textId="5675C36A" w:rsidR="00CE5382" w:rsidRPr="00305E29" w:rsidRDefault="00CE5382" w:rsidP="00A0445B">
      <w:pPr>
        <w:spacing w:line="276" w:lineRule="auto"/>
        <w:jc w:val="both"/>
        <w:rPr>
          <w:rFonts w:ascii="Arial" w:hAnsi="Arial" w:cs="Arial"/>
          <w:b/>
          <w:u w:val="single"/>
        </w:rPr>
      </w:pPr>
      <w:r w:rsidRPr="00305E29">
        <w:rPr>
          <w:rFonts w:ascii="Arial" w:hAnsi="Arial" w:cs="Arial"/>
          <w:b/>
          <w:u w:val="single"/>
        </w:rPr>
        <w:lastRenderedPageBreak/>
        <w:t>Public Transport</w:t>
      </w:r>
    </w:p>
    <w:p w14:paraId="0FFC7333" w14:textId="62DC2E10" w:rsidR="00EF51F3" w:rsidRPr="00305E29" w:rsidRDefault="00EF51F3" w:rsidP="00A0445B">
      <w:pPr>
        <w:spacing w:line="276" w:lineRule="auto"/>
        <w:jc w:val="both"/>
        <w:rPr>
          <w:rFonts w:ascii="Arial" w:hAnsi="Arial" w:cs="Arial"/>
          <w:b/>
          <w:color w:val="7030A0"/>
          <w:u w:val="single"/>
        </w:rPr>
      </w:pPr>
    </w:p>
    <w:p w14:paraId="5329BA16" w14:textId="17DDCD6C" w:rsidR="008F6D26" w:rsidRPr="00305E29" w:rsidRDefault="00E61C93" w:rsidP="00A0445B">
      <w:pPr>
        <w:spacing w:line="276" w:lineRule="auto"/>
        <w:jc w:val="both"/>
        <w:rPr>
          <w:rFonts w:ascii="Arial" w:hAnsi="Arial" w:cs="Arial"/>
          <w:i/>
          <w:iCs/>
        </w:rPr>
      </w:pPr>
      <w:r w:rsidRPr="00305E29">
        <w:rPr>
          <w:rFonts w:ascii="Arial" w:hAnsi="Arial" w:cs="Arial"/>
        </w:rPr>
        <w:t>Policy CT5 of Plan</w:t>
      </w:r>
      <w:r w:rsidR="00D67ED2">
        <w:rPr>
          <w:rFonts w:ascii="Arial" w:hAnsi="Arial" w:cs="Arial"/>
        </w:rPr>
        <w:t>:</w:t>
      </w:r>
      <w:r w:rsidRPr="00305E29">
        <w:rPr>
          <w:rFonts w:ascii="Arial" w:hAnsi="Arial" w:cs="Arial"/>
        </w:rPr>
        <w:t xml:space="preserve">MK states that development proposals must be designed to meet the needs of public transport users and </w:t>
      </w:r>
      <w:r w:rsidR="00E161D4" w:rsidRPr="00305E29">
        <w:rPr>
          <w:rFonts w:ascii="Arial" w:hAnsi="Arial" w:cs="Arial"/>
        </w:rPr>
        <w:t xml:space="preserve">operators </w:t>
      </w:r>
      <w:r w:rsidR="006C0CBA">
        <w:rPr>
          <w:rFonts w:ascii="Arial" w:hAnsi="Arial" w:cs="Arial"/>
        </w:rPr>
        <w:t xml:space="preserve">and </w:t>
      </w:r>
      <w:r w:rsidRPr="00305E29">
        <w:rPr>
          <w:rFonts w:ascii="Arial" w:hAnsi="Arial" w:cs="Arial"/>
        </w:rPr>
        <w:t xml:space="preserve">that specific consideration must be given to the provision of public transport services in planning new development. </w:t>
      </w:r>
      <w:r w:rsidR="002762FE" w:rsidRPr="00305E29">
        <w:rPr>
          <w:rFonts w:ascii="Arial" w:hAnsi="Arial" w:cs="Arial"/>
        </w:rPr>
        <w:t xml:space="preserve">Similar sentiments are echoed within Policies CT1 and CT2, with the latter </w:t>
      </w:r>
      <w:r w:rsidR="00E161D4" w:rsidRPr="00305E29">
        <w:rPr>
          <w:rFonts w:ascii="Arial" w:hAnsi="Arial" w:cs="Arial"/>
        </w:rPr>
        <w:t xml:space="preserve">requiring developments to provide a public transport connection to main points of service provision including town centres. </w:t>
      </w:r>
      <w:r w:rsidR="002762FE" w:rsidRPr="00305E29">
        <w:rPr>
          <w:rFonts w:ascii="Arial" w:hAnsi="Arial" w:cs="Arial"/>
          <w:i/>
          <w:iCs/>
        </w:rPr>
        <w:t xml:space="preserve"> </w:t>
      </w:r>
    </w:p>
    <w:p w14:paraId="6841A93A" w14:textId="77777777" w:rsidR="00E161D4" w:rsidRPr="00305E29" w:rsidRDefault="00E161D4" w:rsidP="00A0445B">
      <w:pPr>
        <w:spacing w:line="276" w:lineRule="auto"/>
        <w:jc w:val="both"/>
        <w:rPr>
          <w:rFonts w:ascii="Arial" w:hAnsi="Arial" w:cs="Arial"/>
          <w:i/>
          <w:iCs/>
        </w:rPr>
      </w:pPr>
    </w:p>
    <w:p w14:paraId="322B0772" w14:textId="4E95ADDC" w:rsidR="00FA6579" w:rsidRDefault="00421BF2" w:rsidP="00421BF2">
      <w:pPr>
        <w:spacing w:line="276" w:lineRule="auto"/>
        <w:jc w:val="both"/>
        <w:rPr>
          <w:rFonts w:ascii="Arial" w:hAnsi="Arial" w:cs="Arial"/>
        </w:rPr>
      </w:pPr>
      <w:r w:rsidRPr="00421BF2">
        <w:rPr>
          <w:rFonts w:ascii="Arial" w:hAnsi="Arial" w:cs="Arial"/>
        </w:rPr>
        <w:t>A contribution of £972,887 over a five-year period has been proposed with supporting evidence to show that this could provide an acceptable service which would run between MK Train station and Bow Brickhill   A minimum of an hourly service would operate Monday to Friday, Saturday, Sunday and Public holidays daytime and evening.</w:t>
      </w:r>
    </w:p>
    <w:p w14:paraId="5F3BBAB8" w14:textId="77777777" w:rsidR="00421BF2" w:rsidRPr="00305E29" w:rsidRDefault="00421BF2" w:rsidP="00421BF2">
      <w:pPr>
        <w:spacing w:line="276" w:lineRule="auto"/>
        <w:jc w:val="both"/>
        <w:rPr>
          <w:rFonts w:ascii="Arial" w:hAnsi="Arial" w:cs="Arial"/>
          <w:color w:val="FF0000"/>
          <w:u w:val="single"/>
        </w:rPr>
      </w:pPr>
    </w:p>
    <w:p w14:paraId="0E5F3461" w14:textId="53A26E4A" w:rsidR="006A6DF6" w:rsidRPr="00305E29" w:rsidRDefault="00E161D4" w:rsidP="00A0445B">
      <w:pPr>
        <w:pStyle w:val="Default"/>
        <w:spacing w:line="276" w:lineRule="auto"/>
        <w:jc w:val="both"/>
        <w:rPr>
          <w:rFonts w:ascii="Arial" w:hAnsi="Arial" w:cs="Arial"/>
          <w:color w:val="auto"/>
          <w:sz w:val="22"/>
          <w:szCs w:val="22"/>
          <w:lang w:eastAsia="en-US"/>
        </w:rPr>
      </w:pPr>
      <w:r w:rsidRPr="00305E29">
        <w:rPr>
          <w:rFonts w:ascii="Arial" w:hAnsi="Arial" w:cs="Arial"/>
          <w:color w:val="auto"/>
          <w:sz w:val="22"/>
          <w:szCs w:val="22"/>
          <w:lang w:eastAsia="en-US"/>
        </w:rPr>
        <w:t xml:space="preserve">This contribution would meet the </w:t>
      </w:r>
      <w:r w:rsidR="00DA2EE6" w:rsidRPr="00305E29">
        <w:rPr>
          <w:rFonts w:ascii="Arial" w:hAnsi="Arial" w:cs="Arial"/>
          <w:color w:val="auto"/>
          <w:sz w:val="22"/>
          <w:szCs w:val="22"/>
          <w:lang w:eastAsia="en-US"/>
        </w:rPr>
        <w:t>requirement</w:t>
      </w:r>
      <w:r w:rsidRPr="00305E29">
        <w:rPr>
          <w:rFonts w:ascii="Arial" w:hAnsi="Arial" w:cs="Arial"/>
          <w:color w:val="auto"/>
          <w:sz w:val="22"/>
          <w:szCs w:val="22"/>
          <w:lang w:eastAsia="en-US"/>
        </w:rPr>
        <w:t xml:space="preserve"> of being necessary, as per the requirement of policy CT5 that specific consideration should be given to public </w:t>
      </w:r>
      <w:r w:rsidR="00DA2EE6" w:rsidRPr="00305E29">
        <w:rPr>
          <w:rFonts w:ascii="Arial" w:hAnsi="Arial" w:cs="Arial"/>
          <w:color w:val="auto"/>
          <w:sz w:val="22"/>
          <w:szCs w:val="22"/>
          <w:lang w:eastAsia="en-US"/>
        </w:rPr>
        <w:t>transport</w:t>
      </w:r>
      <w:r w:rsidRPr="00305E29">
        <w:rPr>
          <w:rFonts w:ascii="Arial" w:hAnsi="Arial" w:cs="Arial"/>
          <w:color w:val="auto"/>
          <w:sz w:val="22"/>
          <w:szCs w:val="22"/>
          <w:lang w:eastAsia="en-US"/>
        </w:rPr>
        <w:t xml:space="preserve"> provision, it would be </w:t>
      </w:r>
      <w:r w:rsidR="00DA2EE6" w:rsidRPr="00305E29">
        <w:rPr>
          <w:rFonts w:ascii="Arial" w:hAnsi="Arial" w:cs="Arial"/>
          <w:color w:val="auto"/>
          <w:sz w:val="22"/>
          <w:szCs w:val="22"/>
          <w:lang w:eastAsia="en-US"/>
        </w:rPr>
        <w:t>directly</w:t>
      </w:r>
      <w:r w:rsidRPr="00305E29">
        <w:rPr>
          <w:rFonts w:ascii="Arial" w:hAnsi="Arial" w:cs="Arial"/>
          <w:color w:val="auto"/>
          <w:sz w:val="22"/>
          <w:szCs w:val="22"/>
          <w:lang w:eastAsia="en-US"/>
        </w:rPr>
        <w:t xml:space="preserve"> </w:t>
      </w:r>
      <w:r w:rsidR="00DA2EE6" w:rsidRPr="00305E29">
        <w:rPr>
          <w:rFonts w:ascii="Arial" w:hAnsi="Arial" w:cs="Arial"/>
          <w:color w:val="auto"/>
          <w:sz w:val="22"/>
          <w:szCs w:val="22"/>
          <w:lang w:eastAsia="en-US"/>
        </w:rPr>
        <w:t>related</w:t>
      </w:r>
      <w:r w:rsidRPr="00305E29">
        <w:rPr>
          <w:rFonts w:ascii="Arial" w:hAnsi="Arial" w:cs="Arial"/>
          <w:color w:val="auto"/>
          <w:sz w:val="22"/>
          <w:szCs w:val="22"/>
          <w:lang w:eastAsia="en-US"/>
        </w:rPr>
        <w:t xml:space="preserve">, as it would </w:t>
      </w:r>
      <w:r w:rsidR="00DA2EE6" w:rsidRPr="00305E29">
        <w:rPr>
          <w:rFonts w:ascii="Arial" w:hAnsi="Arial" w:cs="Arial"/>
          <w:color w:val="auto"/>
          <w:sz w:val="22"/>
          <w:szCs w:val="22"/>
          <w:lang w:eastAsia="en-US"/>
        </w:rPr>
        <w:t>mitigate</w:t>
      </w:r>
      <w:r w:rsidRPr="00305E29">
        <w:rPr>
          <w:rFonts w:ascii="Arial" w:hAnsi="Arial" w:cs="Arial"/>
          <w:color w:val="auto"/>
          <w:sz w:val="22"/>
          <w:szCs w:val="22"/>
          <w:lang w:eastAsia="en-US"/>
        </w:rPr>
        <w:t xml:space="preserve"> the additional </w:t>
      </w:r>
      <w:r w:rsidR="00DA2EE6" w:rsidRPr="00305E29">
        <w:rPr>
          <w:rFonts w:ascii="Arial" w:hAnsi="Arial" w:cs="Arial"/>
          <w:color w:val="auto"/>
          <w:sz w:val="22"/>
          <w:szCs w:val="22"/>
          <w:lang w:eastAsia="en-US"/>
        </w:rPr>
        <w:t>impact</w:t>
      </w:r>
      <w:r w:rsidRPr="00305E29">
        <w:rPr>
          <w:rFonts w:ascii="Arial" w:hAnsi="Arial" w:cs="Arial"/>
          <w:color w:val="auto"/>
          <w:sz w:val="22"/>
          <w:szCs w:val="22"/>
          <w:lang w:eastAsia="en-US"/>
        </w:rPr>
        <w:t xml:space="preserve"> of the occupiers of the new development and would be </w:t>
      </w:r>
      <w:r w:rsidR="00DA2EE6" w:rsidRPr="00305E29">
        <w:rPr>
          <w:rFonts w:ascii="Arial" w:hAnsi="Arial" w:cs="Arial"/>
          <w:color w:val="auto"/>
          <w:sz w:val="22"/>
          <w:szCs w:val="22"/>
          <w:lang w:eastAsia="en-US"/>
        </w:rPr>
        <w:t>fairly</w:t>
      </w:r>
      <w:r w:rsidRPr="00305E29">
        <w:rPr>
          <w:rFonts w:ascii="Arial" w:hAnsi="Arial" w:cs="Arial"/>
          <w:color w:val="auto"/>
          <w:sz w:val="22"/>
          <w:szCs w:val="22"/>
          <w:lang w:eastAsia="en-US"/>
        </w:rPr>
        <w:t xml:space="preserve"> and </w:t>
      </w:r>
      <w:r w:rsidR="00DA2EE6" w:rsidRPr="00305E29">
        <w:rPr>
          <w:rFonts w:ascii="Arial" w:hAnsi="Arial" w:cs="Arial"/>
          <w:color w:val="auto"/>
          <w:sz w:val="22"/>
          <w:szCs w:val="22"/>
          <w:lang w:eastAsia="en-US"/>
        </w:rPr>
        <w:t>reasonably</w:t>
      </w:r>
      <w:r w:rsidRPr="00305E29">
        <w:rPr>
          <w:rFonts w:ascii="Arial" w:hAnsi="Arial" w:cs="Arial"/>
          <w:color w:val="auto"/>
          <w:sz w:val="22"/>
          <w:szCs w:val="22"/>
          <w:lang w:eastAsia="en-US"/>
        </w:rPr>
        <w:t xml:space="preserve"> related, as it would allow a similar level of provision as currently exists to be provided. </w:t>
      </w:r>
    </w:p>
    <w:p w14:paraId="79CE73F2" w14:textId="3EC60715" w:rsidR="006A6DF6" w:rsidRPr="00305E29" w:rsidRDefault="00E161D4" w:rsidP="00A0445B">
      <w:pPr>
        <w:autoSpaceDE w:val="0"/>
        <w:autoSpaceDN w:val="0"/>
        <w:adjustRightInd w:val="0"/>
        <w:spacing w:line="276" w:lineRule="auto"/>
        <w:rPr>
          <w:rFonts w:ascii="Arial" w:hAnsi="Arial" w:cs="Arial"/>
        </w:rPr>
      </w:pPr>
      <w:r w:rsidRPr="00305E29">
        <w:rPr>
          <w:rFonts w:ascii="Arial" w:hAnsi="Arial" w:cs="Arial"/>
        </w:rPr>
        <w:t xml:space="preserve"> </w:t>
      </w:r>
    </w:p>
    <w:p w14:paraId="32A1EC93" w14:textId="6AEC69EE" w:rsidR="008F6D26" w:rsidRPr="00305E29" w:rsidRDefault="00157D26" w:rsidP="00A0445B">
      <w:pPr>
        <w:spacing w:line="276" w:lineRule="auto"/>
        <w:jc w:val="both"/>
        <w:rPr>
          <w:rFonts w:ascii="Arial" w:hAnsi="Arial" w:cs="Arial"/>
        </w:rPr>
      </w:pPr>
      <w:r w:rsidRPr="00305E29">
        <w:rPr>
          <w:rFonts w:ascii="Arial" w:hAnsi="Arial" w:cs="Arial"/>
        </w:rPr>
        <w:t xml:space="preserve">The Travel Plan monitoring fee would be used by the Council to ensure that the framework travel </w:t>
      </w:r>
      <w:r w:rsidR="00B265FF" w:rsidRPr="00305E29">
        <w:rPr>
          <w:rFonts w:ascii="Arial" w:hAnsi="Arial" w:cs="Arial"/>
        </w:rPr>
        <w:t>plan has</w:t>
      </w:r>
      <w:r w:rsidRPr="00305E29">
        <w:rPr>
          <w:rFonts w:ascii="Arial" w:hAnsi="Arial" w:cs="Arial"/>
        </w:rPr>
        <w:t xml:space="preserve"> been implemented, </w:t>
      </w:r>
      <w:r w:rsidR="00EF6CB7" w:rsidRPr="00305E29">
        <w:rPr>
          <w:rFonts w:ascii="Arial" w:hAnsi="Arial" w:cs="Arial"/>
        </w:rPr>
        <w:t>monitored,</w:t>
      </w:r>
      <w:r w:rsidRPr="00305E29">
        <w:rPr>
          <w:rFonts w:ascii="Arial" w:hAnsi="Arial" w:cs="Arial"/>
        </w:rPr>
        <w:t xml:space="preserve"> and reviewed</w:t>
      </w:r>
      <w:r w:rsidR="00B80206">
        <w:rPr>
          <w:rFonts w:ascii="Arial" w:hAnsi="Arial" w:cs="Arial"/>
        </w:rPr>
        <w:t xml:space="preserve"> in relation to each individual occupant.</w:t>
      </w:r>
      <w:r w:rsidR="00022017" w:rsidRPr="00305E29">
        <w:rPr>
          <w:rFonts w:ascii="Arial" w:hAnsi="Arial" w:cs="Arial"/>
        </w:rPr>
        <w:t xml:space="preserve"> Plan:MK Policy CT2 ‘Movement </w:t>
      </w:r>
      <w:r w:rsidR="00B265FF" w:rsidRPr="00305E29">
        <w:rPr>
          <w:rFonts w:ascii="Arial" w:hAnsi="Arial" w:cs="Arial"/>
        </w:rPr>
        <w:t>and</w:t>
      </w:r>
      <w:r w:rsidR="00022017" w:rsidRPr="00305E29">
        <w:rPr>
          <w:rFonts w:ascii="Arial" w:hAnsi="Arial" w:cs="Arial"/>
        </w:rPr>
        <w:t xml:space="preserve"> Access</w:t>
      </w:r>
      <w:r w:rsidR="00EF6CB7" w:rsidRPr="00305E29">
        <w:rPr>
          <w:rFonts w:ascii="Arial" w:hAnsi="Arial" w:cs="Arial"/>
        </w:rPr>
        <w:t xml:space="preserve">’ </w:t>
      </w:r>
      <w:r w:rsidR="00EF6CB7">
        <w:rPr>
          <w:rFonts w:ascii="Arial" w:hAnsi="Arial" w:cs="Arial"/>
        </w:rPr>
        <w:t>requires larger developments to provide a Travel Plan with mitigation</w:t>
      </w:r>
      <w:r w:rsidR="000A508C">
        <w:rPr>
          <w:rFonts w:ascii="Arial" w:hAnsi="Arial" w:cs="Arial"/>
        </w:rPr>
        <w:t xml:space="preserve"> to be</w:t>
      </w:r>
      <w:bookmarkStart w:id="2" w:name="_GoBack"/>
      <w:bookmarkEnd w:id="2"/>
      <w:r w:rsidR="00EF6CB7">
        <w:rPr>
          <w:rFonts w:ascii="Arial" w:hAnsi="Arial" w:cs="Arial"/>
        </w:rPr>
        <w:t xml:space="preserve"> implemented as required and this contribution will ensure that this policy requirement is being met. </w:t>
      </w:r>
    </w:p>
    <w:p w14:paraId="0058D54F" w14:textId="6AFBE939" w:rsidR="008F6D26" w:rsidRPr="00305E29" w:rsidRDefault="008F6D26" w:rsidP="00A0445B">
      <w:pPr>
        <w:spacing w:line="276" w:lineRule="auto"/>
        <w:jc w:val="both"/>
        <w:rPr>
          <w:rFonts w:ascii="Arial" w:hAnsi="Arial" w:cs="Arial"/>
          <w:color w:val="FF0000"/>
          <w:u w:val="single"/>
        </w:rPr>
      </w:pPr>
    </w:p>
    <w:p w14:paraId="5D2F3262" w14:textId="29D4E6EA" w:rsidR="008F6D26" w:rsidRPr="00305E29" w:rsidRDefault="008F6D26" w:rsidP="00A0445B">
      <w:pPr>
        <w:spacing w:line="276" w:lineRule="auto"/>
        <w:jc w:val="both"/>
        <w:rPr>
          <w:rFonts w:ascii="Arial" w:hAnsi="Arial" w:cs="Arial"/>
          <w:color w:val="FF0000"/>
          <w:u w:val="single"/>
        </w:rPr>
      </w:pPr>
    </w:p>
    <w:p w14:paraId="56853A92" w14:textId="2EDC8265" w:rsidR="008F6D26" w:rsidRPr="00305E29" w:rsidRDefault="008F6D26" w:rsidP="00A0445B">
      <w:pPr>
        <w:spacing w:line="276" w:lineRule="auto"/>
        <w:jc w:val="both"/>
        <w:rPr>
          <w:rFonts w:ascii="Arial" w:hAnsi="Arial" w:cs="Arial"/>
          <w:b/>
          <w:bCs/>
          <w:u w:val="single"/>
        </w:rPr>
      </w:pPr>
      <w:r w:rsidRPr="00305E29">
        <w:rPr>
          <w:rFonts w:ascii="Arial" w:hAnsi="Arial" w:cs="Arial"/>
          <w:b/>
          <w:bCs/>
          <w:u w:val="single"/>
        </w:rPr>
        <w:t>Pedestrian and Cycle Contribution</w:t>
      </w:r>
    </w:p>
    <w:p w14:paraId="398BC1F4" w14:textId="77777777" w:rsidR="005747B3" w:rsidRPr="00305E29" w:rsidRDefault="005747B3" w:rsidP="00A0445B">
      <w:pPr>
        <w:spacing w:line="276" w:lineRule="auto"/>
        <w:jc w:val="both"/>
        <w:rPr>
          <w:rFonts w:ascii="Arial" w:hAnsi="Arial" w:cs="Arial"/>
          <w:b/>
          <w:color w:val="FF0000"/>
          <w:u w:val="single"/>
        </w:rPr>
      </w:pPr>
    </w:p>
    <w:p w14:paraId="5F2ABCB8" w14:textId="7754DED5" w:rsidR="006907CE" w:rsidRPr="00305E29" w:rsidRDefault="004222CF" w:rsidP="00A0445B">
      <w:pPr>
        <w:autoSpaceDE w:val="0"/>
        <w:autoSpaceDN w:val="0"/>
        <w:adjustRightInd w:val="0"/>
        <w:spacing w:line="276" w:lineRule="auto"/>
        <w:jc w:val="both"/>
        <w:rPr>
          <w:rFonts w:ascii="Arial" w:hAnsi="Arial" w:cs="Arial"/>
        </w:rPr>
      </w:pPr>
      <w:r w:rsidRPr="00305E29">
        <w:rPr>
          <w:rFonts w:ascii="Arial" w:hAnsi="Arial" w:cs="Arial"/>
        </w:rPr>
        <w:t>Plan:MK p</w:t>
      </w:r>
      <w:r w:rsidR="006907CE" w:rsidRPr="00305E29">
        <w:rPr>
          <w:rFonts w:ascii="Arial" w:hAnsi="Arial" w:cs="Arial"/>
        </w:rPr>
        <w:t>olicy CT3</w:t>
      </w:r>
      <w:r w:rsidRPr="00305E29">
        <w:rPr>
          <w:rFonts w:ascii="Arial" w:hAnsi="Arial" w:cs="Arial"/>
        </w:rPr>
        <w:t xml:space="preserve"> ‘Walking </w:t>
      </w:r>
      <w:r w:rsidR="00C65122" w:rsidRPr="00305E29">
        <w:rPr>
          <w:rFonts w:ascii="Arial" w:hAnsi="Arial" w:cs="Arial"/>
        </w:rPr>
        <w:t>and</w:t>
      </w:r>
      <w:r w:rsidRPr="00305E29">
        <w:rPr>
          <w:rFonts w:ascii="Arial" w:hAnsi="Arial" w:cs="Arial"/>
        </w:rPr>
        <w:t xml:space="preserve"> Cycling</w:t>
      </w:r>
      <w:r w:rsidR="002F546D" w:rsidRPr="00305E29">
        <w:rPr>
          <w:rFonts w:ascii="Arial" w:hAnsi="Arial" w:cs="Arial"/>
        </w:rPr>
        <w:t>’ states</w:t>
      </w:r>
      <w:r w:rsidRPr="00305E29">
        <w:rPr>
          <w:rFonts w:ascii="Arial" w:hAnsi="Arial" w:cs="Arial"/>
        </w:rPr>
        <w:t xml:space="preserve"> inter alia that the Council will support developments which enable people to access employment facilities by cycling and that the existing </w:t>
      </w:r>
      <w:r w:rsidR="000626CE">
        <w:rPr>
          <w:rFonts w:ascii="Arial" w:hAnsi="Arial" w:cs="Arial"/>
        </w:rPr>
        <w:t>R</w:t>
      </w:r>
      <w:r w:rsidRPr="00305E29">
        <w:rPr>
          <w:rFonts w:ascii="Arial" w:hAnsi="Arial" w:cs="Arial"/>
        </w:rPr>
        <w:t xml:space="preserve">edway should be improved and extended to the current Redway design </w:t>
      </w:r>
      <w:r w:rsidR="002F546D" w:rsidRPr="00305E29">
        <w:rPr>
          <w:rFonts w:ascii="Arial" w:hAnsi="Arial" w:cs="Arial"/>
        </w:rPr>
        <w:t>standards</w:t>
      </w:r>
    </w:p>
    <w:p w14:paraId="4212E269" w14:textId="0ED2D8A2" w:rsidR="00275DA1" w:rsidRPr="00305E29" w:rsidRDefault="007079AB" w:rsidP="00A0445B">
      <w:pPr>
        <w:spacing w:line="276" w:lineRule="auto"/>
        <w:jc w:val="both"/>
        <w:rPr>
          <w:rFonts w:ascii="Arial" w:hAnsi="Arial" w:cs="Arial"/>
          <w:color w:val="FF0000"/>
        </w:rPr>
      </w:pPr>
      <w:r w:rsidRPr="00305E29">
        <w:rPr>
          <w:rFonts w:ascii="Arial" w:hAnsi="Arial" w:cs="Arial"/>
          <w:color w:val="FF0000"/>
        </w:rPr>
        <w:softHyphen/>
      </w:r>
      <w:r w:rsidRPr="00305E29">
        <w:rPr>
          <w:rFonts w:ascii="Arial" w:hAnsi="Arial" w:cs="Arial"/>
          <w:color w:val="FF0000"/>
        </w:rPr>
        <w:softHyphen/>
      </w:r>
    </w:p>
    <w:p w14:paraId="0793038B" w14:textId="3293BA0B" w:rsidR="00B13CA6" w:rsidRPr="00305E29" w:rsidRDefault="00B13CA6" w:rsidP="00A0445B">
      <w:pPr>
        <w:spacing w:line="276" w:lineRule="auto"/>
        <w:jc w:val="both"/>
        <w:rPr>
          <w:rFonts w:ascii="Arial" w:hAnsi="Arial" w:cs="Arial"/>
        </w:rPr>
      </w:pPr>
      <w:r w:rsidRPr="00305E29">
        <w:rPr>
          <w:rFonts w:ascii="Arial" w:hAnsi="Arial" w:cs="Arial"/>
        </w:rPr>
        <w:t xml:space="preserve">It is acknowledged that the development will be delivering redway through </w:t>
      </w:r>
      <w:r w:rsidR="00C65122" w:rsidRPr="00305E29">
        <w:rPr>
          <w:rFonts w:ascii="Arial" w:hAnsi="Arial" w:cs="Arial"/>
        </w:rPr>
        <w:t>the</w:t>
      </w:r>
      <w:r w:rsidRPr="00305E29">
        <w:rPr>
          <w:rFonts w:ascii="Arial" w:hAnsi="Arial" w:cs="Arial"/>
        </w:rPr>
        <w:t xml:space="preserve"> site and links outside of the site to connect into the existing redway network. However, this is not sufficient to mitigate the impact of the development and while the analysis of the proportion of cycle traffic on the surrounding key </w:t>
      </w:r>
      <w:r w:rsidR="006C0CBA">
        <w:rPr>
          <w:rFonts w:ascii="Arial" w:hAnsi="Arial" w:cs="Arial"/>
        </w:rPr>
        <w:t>R</w:t>
      </w:r>
      <w:r w:rsidRPr="00305E29">
        <w:rPr>
          <w:rFonts w:ascii="Arial" w:hAnsi="Arial" w:cs="Arial"/>
        </w:rPr>
        <w:t xml:space="preserve">edway routes generated by their development is useful, </w:t>
      </w:r>
      <w:r w:rsidR="00C65122" w:rsidRPr="00305E29">
        <w:rPr>
          <w:rFonts w:ascii="Arial" w:hAnsi="Arial" w:cs="Arial"/>
        </w:rPr>
        <w:t>the conclusion</w:t>
      </w:r>
      <w:r w:rsidRPr="00305E29">
        <w:rPr>
          <w:rFonts w:ascii="Arial" w:hAnsi="Arial" w:cs="Arial"/>
        </w:rPr>
        <w:t xml:space="preserve"> is not accepted</w:t>
      </w:r>
      <w:r w:rsidR="001C2DA3" w:rsidRPr="00305E29">
        <w:rPr>
          <w:rFonts w:ascii="Arial" w:hAnsi="Arial" w:cs="Arial"/>
        </w:rPr>
        <w:t xml:space="preserve"> by MKC.</w:t>
      </w:r>
    </w:p>
    <w:p w14:paraId="287BEEBA" w14:textId="77777777" w:rsidR="00B13CA6" w:rsidRPr="00305E29" w:rsidRDefault="00B13CA6" w:rsidP="00A0445B">
      <w:pPr>
        <w:spacing w:line="276" w:lineRule="auto"/>
        <w:jc w:val="both"/>
        <w:rPr>
          <w:rFonts w:ascii="Arial" w:hAnsi="Arial" w:cs="Arial"/>
        </w:rPr>
      </w:pPr>
    </w:p>
    <w:p w14:paraId="7D072DE1" w14:textId="5FFF4258" w:rsidR="001C2DA3" w:rsidRPr="00305E29" w:rsidRDefault="00B13CA6" w:rsidP="00A0445B">
      <w:pPr>
        <w:spacing w:line="276" w:lineRule="auto"/>
        <w:jc w:val="both"/>
        <w:rPr>
          <w:rFonts w:ascii="Arial" w:hAnsi="Arial" w:cs="Arial"/>
        </w:rPr>
      </w:pPr>
      <w:r w:rsidRPr="00305E29">
        <w:rPr>
          <w:rFonts w:ascii="Arial" w:hAnsi="Arial" w:cs="Arial"/>
        </w:rPr>
        <w:t xml:space="preserve">The proposed contribution to the wider </w:t>
      </w:r>
      <w:r w:rsidR="002561BA">
        <w:rPr>
          <w:rFonts w:ascii="Arial" w:hAnsi="Arial" w:cs="Arial"/>
        </w:rPr>
        <w:t>R</w:t>
      </w:r>
      <w:r w:rsidRPr="00305E29">
        <w:rPr>
          <w:rFonts w:ascii="Arial" w:hAnsi="Arial" w:cs="Arial"/>
        </w:rPr>
        <w:t xml:space="preserve">edway network will address widely acknowledged deficiencies with the current network </w:t>
      </w:r>
      <w:r w:rsidR="001C2DA3" w:rsidRPr="00305E29">
        <w:rPr>
          <w:rFonts w:ascii="Arial" w:hAnsi="Arial" w:cs="Arial"/>
        </w:rPr>
        <w:t xml:space="preserve">including </w:t>
      </w:r>
      <w:r w:rsidRPr="00305E29">
        <w:rPr>
          <w:rFonts w:ascii="Arial" w:hAnsi="Arial" w:cs="Arial"/>
        </w:rPr>
        <w:t xml:space="preserve">surface condition, underpass condition, lack of adequate wayfinding, poorly designed landscaping, missing and indirect </w:t>
      </w:r>
      <w:r w:rsidR="002561BA">
        <w:rPr>
          <w:rFonts w:ascii="Arial" w:hAnsi="Arial" w:cs="Arial"/>
        </w:rPr>
        <w:t>R</w:t>
      </w:r>
      <w:r w:rsidRPr="00305E29">
        <w:rPr>
          <w:rFonts w:ascii="Arial" w:hAnsi="Arial" w:cs="Arial"/>
        </w:rPr>
        <w:t xml:space="preserve">edway links, lack </w:t>
      </w:r>
      <w:r w:rsidR="002561BA">
        <w:rPr>
          <w:rFonts w:ascii="Arial" w:hAnsi="Arial" w:cs="Arial"/>
        </w:rPr>
        <w:t>R</w:t>
      </w:r>
      <w:r w:rsidRPr="00305E29">
        <w:rPr>
          <w:rFonts w:ascii="Arial" w:hAnsi="Arial" w:cs="Arial"/>
        </w:rPr>
        <w:t>edway priority at intersections with residential streets</w:t>
      </w:r>
      <w:r w:rsidR="001C2DA3" w:rsidRPr="00305E29">
        <w:rPr>
          <w:rFonts w:ascii="Arial" w:hAnsi="Arial" w:cs="Arial"/>
        </w:rPr>
        <w:t xml:space="preserve">. </w:t>
      </w:r>
      <w:r w:rsidRPr="00305E29">
        <w:rPr>
          <w:rFonts w:ascii="Arial" w:hAnsi="Arial" w:cs="Arial"/>
        </w:rPr>
        <w:t xml:space="preserve">The contribution would contribute to addressing these deficiencies, to a level </w:t>
      </w:r>
      <w:r w:rsidR="003B3F17" w:rsidRPr="00305E29">
        <w:rPr>
          <w:rFonts w:ascii="Arial" w:hAnsi="Arial" w:cs="Arial"/>
        </w:rPr>
        <w:t xml:space="preserve">proportionate </w:t>
      </w:r>
      <w:r w:rsidRPr="00305E29">
        <w:rPr>
          <w:rFonts w:ascii="Arial" w:hAnsi="Arial" w:cs="Arial"/>
        </w:rPr>
        <w:t>o</w:t>
      </w:r>
      <w:r w:rsidR="001C2DA3" w:rsidRPr="00305E29">
        <w:rPr>
          <w:rFonts w:ascii="Arial" w:hAnsi="Arial" w:cs="Arial"/>
        </w:rPr>
        <w:t>f</w:t>
      </w:r>
      <w:r w:rsidRPr="00305E29">
        <w:rPr>
          <w:rFonts w:ascii="Arial" w:hAnsi="Arial" w:cs="Arial"/>
        </w:rPr>
        <w:t xml:space="preserve"> the future use of the </w:t>
      </w:r>
      <w:r w:rsidR="002561BA">
        <w:rPr>
          <w:rFonts w:ascii="Arial" w:hAnsi="Arial" w:cs="Arial"/>
        </w:rPr>
        <w:t>R</w:t>
      </w:r>
      <w:r w:rsidRPr="00305E29">
        <w:rPr>
          <w:rFonts w:ascii="Arial" w:hAnsi="Arial" w:cs="Arial"/>
        </w:rPr>
        <w:t>edways network by visitor</w:t>
      </w:r>
      <w:r w:rsidR="00E41810">
        <w:rPr>
          <w:rFonts w:ascii="Arial" w:hAnsi="Arial" w:cs="Arial"/>
        </w:rPr>
        <w:t>s</w:t>
      </w:r>
      <w:r w:rsidRPr="00305E29">
        <w:rPr>
          <w:rFonts w:ascii="Arial" w:hAnsi="Arial" w:cs="Arial"/>
        </w:rPr>
        <w:t xml:space="preserve"> to the development</w:t>
      </w:r>
      <w:r w:rsidR="001C2DA3" w:rsidRPr="00305E29">
        <w:rPr>
          <w:rFonts w:ascii="Arial" w:hAnsi="Arial" w:cs="Arial"/>
        </w:rPr>
        <w:t>.</w:t>
      </w:r>
    </w:p>
    <w:p w14:paraId="74BE78D4" w14:textId="77777777" w:rsidR="001C2DA3" w:rsidRPr="00305E29" w:rsidRDefault="001C2DA3" w:rsidP="00A0445B">
      <w:pPr>
        <w:spacing w:line="276" w:lineRule="auto"/>
        <w:jc w:val="both"/>
        <w:rPr>
          <w:rFonts w:ascii="Arial" w:hAnsi="Arial" w:cs="Arial"/>
        </w:rPr>
      </w:pPr>
    </w:p>
    <w:p w14:paraId="2C7536A9" w14:textId="1F0D0FC8" w:rsidR="001C2DA3" w:rsidRPr="00305E29" w:rsidRDefault="001C2DA3" w:rsidP="00A0445B">
      <w:pPr>
        <w:spacing w:line="276" w:lineRule="auto"/>
        <w:jc w:val="both"/>
        <w:rPr>
          <w:rFonts w:ascii="Arial" w:hAnsi="Arial" w:cs="Arial"/>
        </w:rPr>
      </w:pPr>
      <w:r w:rsidRPr="00305E29">
        <w:rPr>
          <w:rFonts w:ascii="Arial" w:hAnsi="Arial" w:cs="Arial"/>
        </w:rPr>
        <w:t xml:space="preserve">The </w:t>
      </w:r>
      <w:r w:rsidR="00FC0521" w:rsidRPr="00305E29">
        <w:rPr>
          <w:rFonts w:ascii="Arial" w:hAnsi="Arial" w:cs="Arial"/>
        </w:rPr>
        <w:t>contributions would</w:t>
      </w:r>
      <w:r w:rsidRPr="00305E29">
        <w:rPr>
          <w:rFonts w:ascii="Arial" w:hAnsi="Arial" w:cs="Arial"/>
        </w:rPr>
        <w:t xml:space="preserve"> assist in meeting the mode share aspirations of the Framework Travel Plan, which would be </w:t>
      </w:r>
      <w:r w:rsidR="008D1481" w:rsidRPr="00305E29">
        <w:rPr>
          <w:rFonts w:ascii="Arial" w:hAnsi="Arial" w:cs="Arial"/>
        </w:rPr>
        <w:t>difficult</w:t>
      </w:r>
      <w:r w:rsidRPr="00305E29">
        <w:rPr>
          <w:rFonts w:ascii="Arial" w:hAnsi="Arial" w:cs="Arial"/>
        </w:rPr>
        <w:t xml:space="preserve"> to achieve with the existing deficiencies on the </w:t>
      </w:r>
      <w:r w:rsidR="00E41810">
        <w:rPr>
          <w:rFonts w:ascii="Arial" w:hAnsi="Arial" w:cs="Arial"/>
        </w:rPr>
        <w:t>R</w:t>
      </w:r>
      <w:r w:rsidRPr="00305E29">
        <w:rPr>
          <w:rFonts w:ascii="Arial" w:hAnsi="Arial" w:cs="Arial"/>
        </w:rPr>
        <w:t xml:space="preserve">edway network which will be used by visitors to the site. </w:t>
      </w:r>
    </w:p>
    <w:p w14:paraId="2E92D2B9" w14:textId="44C3B6D1" w:rsidR="00B13CA6" w:rsidRPr="00305E29" w:rsidRDefault="001C2DA3" w:rsidP="00A0445B">
      <w:pPr>
        <w:spacing w:line="276" w:lineRule="auto"/>
        <w:jc w:val="both"/>
        <w:rPr>
          <w:rFonts w:ascii="Arial" w:hAnsi="Arial" w:cs="Arial"/>
        </w:rPr>
      </w:pPr>
      <w:r w:rsidRPr="00305E29">
        <w:rPr>
          <w:rFonts w:ascii="Arial" w:hAnsi="Arial" w:cs="Arial"/>
        </w:rPr>
        <w:lastRenderedPageBreak/>
        <w:t>The contribution would</w:t>
      </w:r>
      <w:r w:rsidR="00B13CA6" w:rsidRPr="00305E29">
        <w:rPr>
          <w:rFonts w:ascii="Arial" w:hAnsi="Arial" w:cs="Arial"/>
        </w:rPr>
        <w:t xml:space="preserve"> meet the CIL requirements of being necessary to meet the </w:t>
      </w:r>
      <w:r w:rsidR="002F546D" w:rsidRPr="00305E29">
        <w:rPr>
          <w:rFonts w:ascii="Arial" w:hAnsi="Arial" w:cs="Arial"/>
        </w:rPr>
        <w:t>Travel</w:t>
      </w:r>
      <w:r w:rsidR="00B13CA6" w:rsidRPr="00305E29">
        <w:rPr>
          <w:rFonts w:ascii="Arial" w:hAnsi="Arial" w:cs="Arial"/>
        </w:rPr>
        <w:t xml:space="preserve"> Plan </w:t>
      </w:r>
      <w:r w:rsidR="002F546D" w:rsidRPr="00305E29">
        <w:rPr>
          <w:rFonts w:ascii="Arial" w:hAnsi="Arial" w:cs="Arial"/>
        </w:rPr>
        <w:t>targets</w:t>
      </w:r>
      <w:r w:rsidR="00B13CA6" w:rsidRPr="00305E29">
        <w:rPr>
          <w:rFonts w:ascii="Arial" w:hAnsi="Arial" w:cs="Arial"/>
        </w:rPr>
        <w:t xml:space="preserve">, </w:t>
      </w:r>
      <w:r w:rsidR="002F546D" w:rsidRPr="00305E29">
        <w:rPr>
          <w:rFonts w:ascii="Arial" w:hAnsi="Arial" w:cs="Arial"/>
        </w:rPr>
        <w:t>directly</w:t>
      </w:r>
      <w:r w:rsidR="00B13CA6" w:rsidRPr="00305E29">
        <w:rPr>
          <w:rFonts w:ascii="Arial" w:hAnsi="Arial" w:cs="Arial"/>
        </w:rPr>
        <w:t xml:space="preserve"> relates </w:t>
      </w:r>
      <w:r w:rsidR="0028428E">
        <w:rPr>
          <w:rFonts w:ascii="Arial" w:hAnsi="Arial" w:cs="Arial"/>
        </w:rPr>
        <w:t>to</w:t>
      </w:r>
      <w:r w:rsidR="00B13CA6" w:rsidRPr="00305E29">
        <w:rPr>
          <w:rFonts w:ascii="Arial" w:hAnsi="Arial" w:cs="Arial"/>
        </w:rPr>
        <w:t xml:space="preserve"> </w:t>
      </w:r>
      <w:r w:rsidR="002F546D" w:rsidRPr="00305E29">
        <w:rPr>
          <w:rFonts w:ascii="Arial" w:hAnsi="Arial" w:cs="Arial"/>
        </w:rPr>
        <w:t>their</w:t>
      </w:r>
      <w:r w:rsidR="00B13CA6" w:rsidRPr="00305E29">
        <w:rPr>
          <w:rFonts w:ascii="Arial" w:hAnsi="Arial" w:cs="Arial"/>
        </w:rPr>
        <w:t xml:space="preserve"> submitted </w:t>
      </w:r>
      <w:r w:rsidR="002F546D" w:rsidRPr="00305E29">
        <w:rPr>
          <w:rFonts w:ascii="Arial" w:hAnsi="Arial" w:cs="Arial"/>
        </w:rPr>
        <w:t>calculations</w:t>
      </w:r>
      <w:r w:rsidR="00B13CA6" w:rsidRPr="00305E29">
        <w:rPr>
          <w:rFonts w:ascii="Arial" w:hAnsi="Arial" w:cs="Arial"/>
        </w:rPr>
        <w:t xml:space="preserve"> show</w:t>
      </w:r>
      <w:r w:rsidR="00755DF4">
        <w:rPr>
          <w:rFonts w:ascii="Arial" w:hAnsi="Arial" w:cs="Arial"/>
        </w:rPr>
        <w:t>ing</w:t>
      </w:r>
      <w:r w:rsidR="00B13CA6" w:rsidRPr="00305E29">
        <w:rPr>
          <w:rFonts w:ascii="Arial" w:hAnsi="Arial" w:cs="Arial"/>
        </w:rPr>
        <w:t xml:space="preserve"> use by </w:t>
      </w:r>
      <w:r w:rsidR="002F546D" w:rsidRPr="00305E29">
        <w:rPr>
          <w:rFonts w:ascii="Arial" w:hAnsi="Arial" w:cs="Arial"/>
        </w:rPr>
        <w:t>projected</w:t>
      </w:r>
      <w:r w:rsidR="00B13CA6" w:rsidRPr="00305E29">
        <w:rPr>
          <w:rFonts w:ascii="Arial" w:hAnsi="Arial" w:cs="Arial"/>
        </w:rPr>
        <w:t xml:space="preserve"> </w:t>
      </w:r>
      <w:r w:rsidR="002F546D" w:rsidRPr="00305E29">
        <w:rPr>
          <w:rFonts w:ascii="Arial" w:hAnsi="Arial" w:cs="Arial"/>
        </w:rPr>
        <w:t>visitors</w:t>
      </w:r>
      <w:r w:rsidR="00B13CA6" w:rsidRPr="00305E29">
        <w:rPr>
          <w:rFonts w:ascii="Arial" w:hAnsi="Arial" w:cs="Arial"/>
        </w:rPr>
        <w:t xml:space="preserve"> and </w:t>
      </w:r>
      <w:r w:rsidR="0028428E">
        <w:rPr>
          <w:rFonts w:ascii="Arial" w:hAnsi="Arial" w:cs="Arial"/>
        </w:rPr>
        <w:t xml:space="preserve">is </w:t>
      </w:r>
      <w:r w:rsidR="00B13CA6" w:rsidRPr="00305E29">
        <w:rPr>
          <w:rFonts w:ascii="Arial" w:hAnsi="Arial" w:cs="Arial"/>
        </w:rPr>
        <w:t>fairly related as it will be</w:t>
      </w:r>
      <w:r w:rsidR="002F546D" w:rsidRPr="00305E29">
        <w:rPr>
          <w:rFonts w:ascii="Arial" w:hAnsi="Arial" w:cs="Arial"/>
        </w:rPr>
        <w:t xml:space="preserve"> proportionate</w:t>
      </w:r>
      <w:r w:rsidR="00B13CA6" w:rsidRPr="00305E29">
        <w:rPr>
          <w:rFonts w:ascii="Arial" w:hAnsi="Arial" w:cs="Arial"/>
        </w:rPr>
        <w:t xml:space="preserve"> </w:t>
      </w:r>
      <w:r w:rsidR="0028428E">
        <w:rPr>
          <w:rFonts w:ascii="Arial" w:hAnsi="Arial" w:cs="Arial"/>
        </w:rPr>
        <w:t xml:space="preserve">to the extent to which </w:t>
      </w:r>
      <w:r w:rsidR="00B13CA6" w:rsidRPr="00305E29">
        <w:rPr>
          <w:rFonts w:ascii="Arial" w:hAnsi="Arial" w:cs="Arial"/>
        </w:rPr>
        <w:t xml:space="preserve">the </w:t>
      </w:r>
      <w:r w:rsidR="0028428E">
        <w:rPr>
          <w:rFonts w:ascii="Arial" w:hAnsi="Arial" w:cs="Arial"/>
        </w:rPr>
        <w:t>R</w:t>
      </w:r>
      <w:r w:rsidR="00B13CA6" w:rsidRPr="00305E29">
        <w:rPr>
          <w:rFonts w:ascii="Arial" w:hAnsi="Arial" w:cs="Arial"/>
        </w:rPr>
        <w:t>e</w:t>
      </w:r>
      <w:r w:rsidR="002F546D" w:rsidRPr="00305E29">
        <w:rPr>
          <w:rFonts w:ascii="Arial" w:hAnsi="Arial" w:cs="Arial"/>
        </w:rPr>
        <w:t>d</w:t>
      </w:r>
      <w:r w:rsidR="00B13CA6" w:rsidRPr="00305E29">
        <w:rPr>
          <w:rFonts w:ascii="Arial" w:hAnsi="Arial" w:cs="Arial"/>
        </w:rPr>
        <w:t xml:space="preserve">ways are used by their visitors.  </w:t>
      </w:r>
    </w:p>
    <w:p w14:paraId="1C4AC966" w14:textId="47DF040D" w:rsidR="00B13CA6" w:rsidRPr="00305E29" w:rsidRDefault="00B13CA6" w:rsidP="00A0445B">
      <w:pPr>
        <w:spacing w:line="276" w:lineRule="auto"/>
        <w:rPr>
          <w:rFonts w:ascii="Arial" w:hAnsi="Arial" w:cs="Arial"/>
        </w:rPr>
      </w:pPr>
    </w:p>
    <w:p w14:paraId="1F121386" w14:textId="4F867F91" w:rsidR="00B13CA6" w:rsidRPr="00305E29" w:rsidRDefault="001C2DA3" w:rsidP="00A0445B">
      <w:pPr>
        <w:spacing w:line="276" w:lineRule="auto"/>
        <w:jc w:val="both"/>
        <w:rPr>
          <w:rFonts w:ascii="Arial" w:hAnsi="Arial" w:cs="Arial"/>
        </w:rPr>
      </w:pPr>
      <w:r w:rsidRPr="00305E29">
        <w:rPr>
          <w:rFonts w:ascii="Arial" w:hAnsi="Arial" w:cs="Arial"/>
        </w:rPr>
        <w:t xml:space="preserve">The proposed contribution is as follows: </w:t>
      </w:r>
    </w:p>
    <w:p w14:paraId="1383ACE9" w14:textId="6DAD7137" w:rsidR="00B13CA6" w:rsidRPr="00305E29" w:rsidRDefault="00B13CA6" w:rsidP="00A0445B">
      <w:pPr>
        <w:spacing w:line="276" w:lineRule="auto"/>
        <w:jc w:val="both"/>
        <w:rPr>
          <w:rFonts w:ascii="Arial" w:hAnsi="Arial" w:cs="Arial"/>
        </w:rPr>
      </w:pPr>
      <w:r w:rsidRPr="00305E29">
        <w:rPr>
          <w:rFonts w:ascii="Arial" w:hAnsi="Arial" w:cs="Arial"/>
        </w:rPr>
        <w:t xml:space="preserve">Contribution to the V10 Super Routes </w:t>
      </w:r>
      <w:r w:rsidR="001C2DA3" w:rsidRPr="00305E29">
        <w:rPr>
          <w:rFonts w:ascii="Arial" w:hAnsi="Arial" w:cs="Arial"/>
        </w:rPr>
        <w:t>works:</w:t>
      </w:r>
      <w:r w:rsidRPr="00305E29">
        <w:rPr>
          <w:rFonts w:ascii="Arial" w:hAnsi="Arial" w:cs="Arial"/>
        </w:rPr>
        <w:t xml:space="preserve"> V10 is approx. 8.32 km in length (excluding missing links) and the Super Route Upgrade costs have been calculated at £522,616.36 </w:t>
      </w:r>
    </w:p>
    <w:p w14:paraId="63F18E48" w14:textId="77777777" w:rsidR="001C2DA3" w:rsidRPr="00305E29" w:rsidRDefault="00B13CA6" w:rsidP="00A0445B">
      <w:pPr>
        <w:spacing w:line="276" w:lineRule="auto"/>
        <w:jc w:val="both"/>
        <w:rPr>
          <w:rFonts w:ascii="Arial" w:hAnsi="Arial" w:cs="Arial"/>
        </w:rPr>
      </w:pPr>
      <w:r w:rsidRPr="00305E29">
        <w:rPr>
          <w:rFonts w:ascii="Arial" w:hAnsi="Arial" w:cs="Arial"/>
        </w:rPr>
        <w:t xml:space="preserve">Bow Brickhill Crossing to H10 = 0.86km. Upgrade cost as a proportion of total (0.86/8.32 x 522,616.36) = £54,020. </w:t>
      </w:r>
    </w:p>
    <w:p w14:paraId="3D8D2715" w14:textId="45D883A2" w:rsidR="00B13CA6" w:rsidRPr="0028428E" w:rsidRDefault="00B13CA6" w:rsidP="00A0445B">
      <w:pPr>
        <w:spacing w:line="276" w:lineRule="auto"/>
        <w:jc w:val="both"/>
        <w:rPr>
          <w:rFonts w:ascii="Arial" w:hAnsi="Arial" w:cs="Arial"/>
        </w:rPr>
      </w:pPr>
      <w:r w:rsidRPr="00305E29">
        <w:rPr>
          <w:rFonts w:ascii="Arial" w:hAnsi="Arial" w:cs="Arial"/>
        </w:rPr>
        <w:t>Development proportion based on usage 94.4</w:t>
      </w:r>
      <w:r w:rsidR="00FC0521" w:rsidRPr="00305E29">
        <w:rPr>
          <w:rFonts w:ascii="Arial" w:hAnsi="Arial" w:cs="Arial"/>
        </w:rPr>
        <w:t xml:space="preserve">%) </w:t>
      </w:r>
      <w:r w:rsidR="00FC0521" w:rsidRPr="0028428E">
        <w:rPr>
          <w:rFonts w:ascii="Arial" w:hAnsi="Arial" w:cs="Arial"/>
        </w:rPr>
        <w:t>=</w:t>
      </w:r>
      <w:r w:rsidRPr="0028428E">
        <w:rPr>
          <w:rFonts w:ascii="Arial" w:hAnsi="Arial" w:cs="Arial"/>
        </w:rPr>
        <w:t xml:space="preserve"> £50,995</w:t>
      </w:r>
    </w:p>
    <w:p w14:paraId="378205E7" w14:textId="77777777" w:rsidR="001C2DA3" w:rsidRPr="0028428E" w:rsidRDefault="001C2DA3" w:rsidP="00A0445B">
      <w:pPr>
        <w:spacing w:line="276" w:lineRule="auto"/>
        <w:jc w:val="both"/>
        <w:rPr>
          <w:rFonts w:ascii="Arial" w:hAnsi="Arial" w:cs="Arial"/>
        </w:rPr>
      </w:pPr>
    </w:p>
    <w:p w14:paraId="6B21328F" w14:textId="416B64BC" w:rsidR="00B13CA6" w:rsidRPr="0028428E" w:rsidRDefault="00B13CA6" w:rsidP="00A0445B">
      <w:pPr>
        <w:spacing w:line="276" w:lineRule="auto"/>
        <w:jc w:val="both"/>
        <w:rPr>
          <w:rFonts w:ascii="Arial" w:hAnsi="Arial" w:cs="Arial"/>
        </w:rPr>
      </w:pPr>
      <w:r w:rsidRPr="0028428E">
        <w:rPr>
          <w:rFonts w:ascii="Arial" w:hAnsi="Arial" w:cs="Arial"/>
        </w:rPr>
        <w:t>H9-H8 = 1.11 km. Upgrade cost as a proportion of total (1.11/8.32 x 522,616.36) = £69,724. Development proportion based on usage (33.8</w:t>
      </w:r>
      <w:r w:rsidR="00FC0521" w:rsidRPr="0028428E">
        <w:rPr>
          <w:rFonts w:ascii="Arial" w:hAnsi="Arial" w:cs="Arial"/>
        </w:rPr>
        <w:t>%) =</w:t>
      </w:r>
      <w:r w:rsidRPr="0028428E">
        <w:rPr>
          <w:rFonts w:ascii="Arial" w:hAnsi="Arial" w:cs="Arial"/>
        </w:rPr>
        <w:t xml:space="preserve"> £69,724</w:t>
      </w:r>
    </w:p>
    <w:p w14:paraId="683B3557" w14:textId="77777777" w:rsidR="001C2DA3" w:rsidRPr="0028428E" w:rsidRDefault="001C2DA3" w:rsidP="00A0445B">
      <w:pPr>
        <w:spacing w:line="276" w:lineRule="auto"/>
        <w:jc w:val="both"/>
        <w:rPr>
          <w:rFonts w:ascii="Arial" w:hAnsi="Arial" w:cs="Arial"/>
        </w:rPr>
      </w:pPr>
    </w:p>
    <w:p w14:paraId="739D814C" w14:textId="5FEED3AB" w:rsidR="00B13CA6" w:rsidRPr="0028428E" w:rsidRDefault="00B13CA6" w:rsidP="00A0445B">
      <w:pPr>
        <w:spacing w:line="276" w:lineRule="auto"/>
        <w:jc w:val="both"/>
        <w:rPr>
          <w:rFonts w:ascii="Arial" w:hAnsi="Arial" w:cs="Arial"/>
        </w:rPr>
      </w:pPr>
      <w:r w:rsidRPr="0028428E">
        <w:rPr>
          <w:rFonts w:ascii="Arial" w:hAnsi="Arial" w:cs="Arial"/>
        </w:rPr>
        <w:t xml:space="preserve">Missing Link costs (1,450m length) = </w:t>
      </w:r>
      <w:hyperlink r:id="rId8" w:history="1">
        <w:r w:rsidRPr="0028428E">
          <w:rPr>
            <w:rStyle w:val="Hyperlink"/>
            <w:rFonts w:ascii="Arial" w:hAnsi="Arial" w:cs="Arial"/>
          </w:rPr>
          <w:t>DfT Typical Costs of Cycling Interventions Analysis (Jan 2017)</w:t>
        </w:r>
      </w:hyperlink>
      <w:r w:rsidRPr="0028428E">
        <w:rPr>
          <w:rFonts w:ascii="Arial" w:hAnsi="Arial" w:cs="Arial"/>
        </w:rPr>
        <w:t xml:space="preserve"> Within this guidance the costings for a new cycle Super Highway are most applicable to those required for a new redway where there is no existing footway. This provides a cost range of £1.45m - £0.96m per KM. Using the lowest suggested rate of £0.96m the cost estimate equals £1.392m.</w:t>
      </w:r>
    </w:p>
    <w:p w14:paraId="7C76296E" w14:textId="667588C3" w:rsidR="00B13CA6" w:rsidRPr="0028428E" w:rsidRDefault="00B13CA6" w:rsidP="00A0445B">
      <w:pPr>
        <w:spacing w:line="276" w:lineRule="auto"/>
        <w:jc w:val="both"/>
        <w:rPr>
          <w:rFonts w:ascii="Arial" w:hAnsi="Arial" w:cs="Arial"/>
        </w:rPr>
      </w:pPr>
      <w:r w:rsidRPr="0028428E">
        <w:rPr>
          <w:rFonts w:ascii="Arial" w:hAnsi="Arial" w:cs="Arial"/>
        </w:rPr>
        <w:t>Development proportion based on usage (33.8</w:t>
      </w:r>
      <w:r w:rsidR="00FC0521" w:rsidRPr="0028428E">
        <w:rPr>
          <w:rFonts w:ascii="Arial" w:hAnsi="Arial" w:cs="Arial"/>
        </w:rPr>
        <w:t>%) =</w:t>
      </w:r>
      <w:r w:rsidRPr="0028428E">
        <w:rPr>
          <w:rFonts w:ascii="Arial" w:hAnsi="Arial" w:cs="Arial"/>
        </w:rPr>
        <w:t xml:space="preserve"> £470,496</w:t>
      </w:r>
    </w:p>
    <w:p w14:paraId="5C2065A8" w14:textId="77777777" w:rsidR="00B13CA6" w:rsidRPr="0028428E" w:rsidRDefault="00B13CA6" w:rsidP="00A0445B">
      <w:pPr>
        <w:spacing w:line="276" w:lineRule="auto"/>
        <w:jc w:val="both"/>
        <w:rPr>
          <w:rFonts w:ascii="Arial" w:hAnsi="Arial" w:cs="Arial"/>
        </w:rPr>
      </w:pPr>
    </w:p>
    <w:p w14:paraId="523B4A48" w14:textId="3F2EBE0C" w:rsidR="001C2DA3" w:rsidRPr="0028428E" w:rsidRDefault="00B13CA6" w:rsidP="00A0445B">
      <w:pPr>
        <w:spacing w:line="276" w:lineRule="auto"/>
        <w:jc w:val="both"/>
        <w:rPr>
          <w:rFonts w:ascii="Arial" w:hAnsi="Arial" w:cs="Arial"/>
        </w:rPr>
      </w:pPr>
      <w:r w:rsidRPr="0028428E">
        <w:rPr>
          <w:rFonts w:ascii="Arial" w:hAnsi="Arial" w:cs="Arial"/>
        </w:rPr>
        <w:t>Contribution to the H10 Super Route works: Total cost estimate for H10 Super Route works = £</w:t>
      </w:r>
      <w:r w:rsidR="00FC0521" w:rsidRPr="0028428E">
        <w:rPr>
          <w:rFonts w:ascii="Arial" w:hAnsi="Arial" w:cs="Arial"/>
        </w:rPr>
        <w:t>283,847.95.</w:t>
      </w:r>
    </w:p>
    <w:p w14:paraId="3BD68A29" w14:textId="2B26157B" w:rsidR="00B13CA6" w:rsidRPr="0028428E" w:rsidRDefault="00B13CA6" w:rsidP="00A0445B">
      <w:pPr>
        <w:spacing w:line="276" w:lineRule="auto"/>
        <w:jc w:val="both"/>
        <w:rPr>
          <w:rFonts w:ascii="Arial" w:hAnsi="Arial" w:cs="Arial"/>
        </w:rPr>
      </w:pPr>
      <w:r w:rsidRPr="0028428E">
        <w:rPr>
          <w:rFonts w:ascii="Arial" w:hAnsi="Arial" w:cs="Arial"/>
        </w:rPr>
        <w:t>Development proportion based on usage (43.7</w:t>
      </w:r>
      <w:r w:rsidR="00FC0521" w:rsidRPr="0028428E">
        <w:rPr>
          <w:rFonts w:ascii="Arial" w:hAnsi="Arial" w:cs="Arial"/>
        </w:rPr>
        <w:t>%) =</w:t>
      </w:r>
      <w:r w:rsidRPr="0028428E">
        <w:rPr>
          <w:rFonts w:ascii="Arial" w:hAnsi="Arial" w:cs="Arial"/>
        </w:rPr>
        <w:t xml:space="preserve"> £124,042</w:t>
      </w:r>
    </w:p>
    <w:p w14:paraId="307F277A" w14:textId="77777777" w:rsidR="00B13CA6" w:rsidRPr="00305E29" w:rsidRDefault="00B13CA6" w:rsidP="00A0445B">
      <w:pPr>
        <w:spacing w:line="276" w:lineRule="auto"/>
        <w:jc w:val="both"/>
        <w:rPr>
          <w:rFonts w:ascii="Arial" w:hAnsi="Arial" w:cs="Arial"/>
          <w:b/>
          <w:bCs/>
        </w:rPr>
      </w:pPr>
    </w:p>
    <w:p w14:paraId="191A5255" w14:textId="77777777" w:rsidR="00B13CA6" w:rsidRPr="00F44F3C" w:rsidRDefault="00B13CA6" w:rsidP="00A0445B">
      <w:pPr>
        <w:spacing w:line="276" w:lineRule="auto"/>
        <w:jc w:val="both"/>
        <w:rPr>
          <w:rFonts w:ascii="Arial" w:hAnsi="Arial" w:cs="Arial"/>
          <w:u w:val="single"/>
        </w:rPr>
      </w:pPr>
      <w:r w:rsidRPr="00F44F3C">
        <w:rPr>
          <w:rFonts w:ascii="Arial" w:hAnsi="Arial" w:cs="Arial"/>
          <w:u w:val="single"/>
        </w:rPr>
        <w:t>Revised Suggested Total Contribution for off-site Super Route works= £715,257</w:t>
      </w:r>
    </w:p>
    <w:p w14:paraId="21D546A5" w14:textId="77777777" w:rsidR="00B13CA6" w:rsidRPr="00305E29" w:rsidRDefault="00B13CA6" w:rsidP="00A0445B">
      <w:pPr>
        <w:spacing w:line="276" w:lineRule="auto"/>
        <w:rPr>
          <w:rFonts w:ascii="Arial" w:hAnsi="Arial" w:cs="Arial"/>
        </w:rPr>
      </w:pPr>
    </w:p>
    <w:p w14:paraId="231C2BC7" w14:textId="77777777" w:rsidR="00A17C11" w:rsidRPr="00305E29" w:rsidRDefault="00A17C11" w:rsidP="00A0445B">
      <w:pPr>
        <w:spacing w:line="276" w:lineRule="auto"/>
        <w:rPr>
          <w:rFonts w:ascii="Arial" w:eastAsia="Times New Roman" w:hAnsi="Arial" w:cs="Arial"/>
          <w:b/>
          <w:color w:val="7030A0"/>
          <w:kern w:val="22"/>
          <w:lang w:eastAsia="en-GB"/>
        </w:rPr>
      </w:pPr>
    </w:p>
    <w:p w14:paraId="3E228391" w14:textId="77777777" w:rsidR="0082670A" w:rsidRPr="00305E29" w:rsidRDefault="0082670A" w:rsidP="00A0445B">
      <w:pPr>
        <w:spacing w:line="276" w:lineRule="auto"/>
        <w:rPr>
          <w:rFonts w:ascii="Arial" w:eastAsia="Times New Roman" w:hAnsi="Arial" w:cs="Arial"/>
          <w:b/>
          <w:kern w:val="22"/>
          <w:u w:val="single"/>
          <w:lang w:eastAsia="en-GB"/>
        </w:rPr>
      </w:pPr>
    </w:p>
    <w:p w14:paraId="19D9F43B" w14:textId="77777777" w:rsidR="0082670A" w:rsidRPr="00305E29" w:rsidRDefault="0082670A" w:rsidP="00A0445B">
      <w:pPr>
        <w:spacing w:line="276" w:lineRule="auto"/>
        <w:rPr>
          <w:rFonts w:ascii="Arial" w:eastAsia="Times New Roman" w:hAnsi="Arial" w:cs="Arial"/>
          <w:b/>
          <w:kern w:val="22"/>
          <w:u w:val="single"/>
          <w:lang w:eastAsia="en-GB"/>
        </w:rPr>
      </w:pPr>
    </w:p>
    <w:p w14:paraId="67B1DC12" w14:textId="77777777" w:rsidR="0082670A" w:rsidRPr="00305E29" w:rsidRDefault="0082670A" w:rsidP="00A0445B">
      <w:pPr>
        <w:spacing w:line="276" w:lineRule="auto"/>
        <w:rPr>
          <w:rFonts w:ascii="Arial" w:eastAsia="Times New Roman" w:hAnsi="Arial" w:cs="Arial"/>
          <w:b/>
          <w:kern w:val="22"/>
          <w:u w:val="single"/>
          <w:lang w:eastAsia="en-GB"/>
        </w:rPr>
      </w:pPr>
    </w:p>
    <w:p w14:paraId="1F8C1107" w14:textId="77777777" w:rsidR="0082670A" w:rsidRPr="00305E29" w:rsidRDefault="0082670A" w:rsidP="00A0445B">
      <w:pPr>
        <w:spacing w:line="276" w:lineRule="auto"/>
        <w:rPr>
          <w:rFonts w:ascii="Arial" w:eastAsia="Times New Roman" w:hAnsi="Arial" w:cs="Arial"/>
          <w:b/>
          <w:kern w:val="22"/>
          <w:u w:val="single"/>
          <w:lang w:eastAsia="en-GB"/>
        </w:rPr>
      </w:pPr>
    </w:p>
    <w:p w14:paraId="5AEC729E" w14:textId="77777777" w:rsidR="0082670A" w:rsidRPr="00305E29" w:rsidRDefault="0082670A" w:rsidP="00A0445B">
      <w:pPr>
        <w:spacing w:line="276" w:lineRule="auto"/>
        <w:rPr>
          <w:rFonts w:ascii="Arial" w:eastAsia="Times New Roman" w:hAnsi="Arial" w:cs="Arial"/>
          <w:b/>
          <w:kern w:val="22"/>
          <w:u w:val="single"/>
          <w:lang w:eastAsia="en-GB"/>
        </w:rPr>
      </w:pPr>
    </w:p>
    <w:p w14:paraId="688D1C4A" w14:textId="77777777" w:rsidR="0082670A" w:rsidRPr="00305E29" w:rsidRDefault="0082670A" w:rsidP="00A0445B">
      <w:pPr>
        <w:spacing w:line="276" w:lineRule="auto"/>
        <w:rPr>
          <w:rFonts w:ascii="Arial" w:eastAsia="Times New Roman" w:hAnsi="Arial" w:cs="Arial"/>
          <w:b/>
          <w:kern w:val="22"/>
          <w:u w:val="single"/>
          <w:lang w:eastAsia="en-GB"/>
        </w:rPr>
      </w:pPr>
    </w:p>
    <w:p w14:paraId="2E8EF638" w14:textId="77777777" w:rsidR="0082670A" w:rsidRPr="00305E29" w:rsidRDefault="0082670A" w:rsidP="00A0445B">
      <w:pPr>
        <w:spacing w:line="276" w:lineRule="auto"/>
        <w:rPr>
          <w:rFonts w:ascii="Arial" w:eastAsia="Times New Roman" w:hAnsi="Arial" w:cs="Arial"/>
          <w:b/>
          <w:kern w:val="22"/>
          <w:u w:val="single"/>
          <w:lang w:eastAsia="en-GB"/>
        </w:rPr>
      </w:pPr>
    </w:p>
    <w:p w14:paraId="38B4F899" w14:textId="117710F8" w:rsidR="0082670A" w:rsidRDefault="0082670A" w:rsidP="00A0445B">
      <w:pPr>
        <w:spacing w:line="276" w:lineRule="auto"/>
        <w:rPr>
          <w:rFonts w:ascii="Arial" w:eastAsia="Times New Roman" w:hAnsi="Arial" w:cs="Arial"/>
          <w:b/>
          <w:kern w:val="22"/>
          <w:u w:val="single"/>
          <w:lang w:eastAsia="en-GB"/>
        </w:rPr>
      </w:pPr>
    </w:p>
    <w:p w14:paraId="1FD2B1B1" w14:textId="70F7A498" w:rsidR="00421BF2" w:rsidRDefault="00421BF2" w:rsidP="00A0445B">
      <w:pPr>
        <w:spacing w:line="276" w:lineRule="auto"/>
        <w:rPr>
          <w:rFonts w:ascii="Arial" w:eastAsia="Times New Roman" w:hAnsi="Arial" w:cs="Arial"/>
          <w:b/>
          <w:kern w:val="22"/>
          <w:u w:val="single"/>
          <w:lang w:eastAsia="en-GB"/>
        </w:rPr>
      </w:pPr>
    </w:p>
    <w:p w14:paraId="67725E7E" w14:textId="299FEA9B" w:rsidR="00421BF2" w:rsidRDefault="00421BF2" w:rsidP="00A0445B">
      <w:pPr>
        <w:spacing w:line="276" w:lineRule="auto"/>
        <w:rPr>
          <w:rFonts w:ascii="Arial" w:eastAsia="Times New Roman" w:hAnsi="Arial" w:cs="Arial"/>
          <w:b/>
          <w:kern w:val="22"/>
          <w:u w:val="single"/>
          <w:lang w:eastAsia="en-GB"/>
        </w:rPr>
      </w:pPr>
    </w:p>
    <w:p w14:paraId="76F8062F" w14:textId="77777777" w:rsidR="00421BF2" w:rsidRPr="00305E29" w:rsidRDefault="00421BF2" w:rsidP="00A0445B">
      <w:pPr>
        <w:spacing w:line="276" w:lineRule="auto"/>
        <w:rPr>
          <w:rFonts w:ascii="Arial" w:eastAsia="Times New Roman" w:hAnsi="Arial" w:cs="Arial"/>
          <w:b/>
          <w:kern w:val="22"/>
          <w:u w:val="single"/>
          <w:lang w:eastAsia="en-GB"/>
        </w:rPr>
      </w:pPr>
    </w:p>
    <w:p w14:paraId="6E4E157E" w14:textId="77777777" w:rsidR="0082670A" w:rsidRPr="00305E29" w:rsidRDefault="0082670A" w:rsidP="00A0445B">
      <w:pPr>
        <w:spacing w:line="276" w:lineRule="auto"/>
        <w:rPr>
          <w:rFonts w:ascii="Arial" w:eastAsia="Times New Roman" w:hAnsi="Arial" w:cs="Arial"/>
          <w:b/>
          <w:kern w:val="22"/>
          <w:u w:val="single"/>
          <w:lang w:eastAsia="en-GB"/>
        </w:rPr>
      </w:pPr>
    </w:p>
    <w:p w14:paraId="1AAC5D36" w14:textId="77777777" w:rsidR="0082670A" w:rsidRPr="00305E29" w:rsidRDefault="0082670A" w:rsidP="00A0445B">
      <w:pPr>
        <w:spacing w:line="276" w:lineRule="auto"/>
        <w:rPr>
          <w:rFonts w:ascii="Arial" w:eastAsia="Times New Roman" w:hAnsi="Arial" w:cs="Arial"/>
          <w:b/>
          <w:kern w:val="22"/>
          <w:u w:val="single"/>
          <w:lang w:eastAsia="en-GB"/>
        </w:rPr>
      </w:pPr>
    </w:p>
    <w:p w14:paraId="1E75FA9B" w14:textId="77777777" w:rsidR="0082670A" w:rsidRPr="00305E29" w:rsidRDefault="0082670A" w:rsidP="00A0445B">
      <w:pPr>
        <w:spacing w:line="276" w:lineRule="auto"/>
        <w:rPr>
          <w:rFonts w:ascii="Arial" w:eastAsia="Times New Roman" w:hAnsi="Arial" w:cs="Arial"/>
          <w:b/>
          <w:kern w:val="22"/>
          <w:u w:val="single"/>
          <w:lang w:eastAsia="en-GB"/>
        </w:rPr>
      </w:pPr>
    </w:p>
    <w:p w14:paraId="59C6CF17" w14:textId="6F90ABB7" w:rsidR="0082670A" w:rsidRDefault="0082670A" w:rsidP="00A0445B">
      <w:pPr>
        <w:spacing w:line="276" w:lineRule="auto"/>
        <w:rPr>
          <w:rFonts w:ascii="Arial" w:eastAsia="Times New Roman" w:hAnsi="Arial" w:cs="Arial"/>
          <w:b/>
          <w:kern w:val="22"/>
          <w:u w:val="single"/>
          <w:lang w:eastAsia="en-GB"/>
        </w:rPr>
      </w:pPr>
    </w:p>
    <w:p w14:paraId="1C186E17" w14:textId="77777777" w:rsidR="00F44F3C" w:rsidRPr="00305E29" w:rsidRDefault="00F44F3C" w:rsidP="00A0445B">
      <w:pPr>
        <w:spacing w:line="276" w:lineRule="auto"/>
        <w:rPr>
          <w:rFonts w:ascii="Arial" w:eastAsia="Times New Roman" w:hAnsi="Arial" w:cs="Arial"/>
          <w:b/>
          <w:kern w:val="22"/>
          <w:u w:val="single"/>
          <w:lang w:eastAsia="en-GB"/>
        </w:rPr>
      </w:pPr>
    </w:p>
    <w:p w14:paraId="1394ABE9" w14:textId="77777777" w:rsidR="0082670A" w:rsidRPr="00305E29" w:rsidRDefault="0082670A" w:rsidP="00A0445B">
      <w:pPr>
        <w:spacing w:line="276" w:lineRule="auto"/>
        <w:rPr>
          <w:rFonts w:ascii="Arial" w:eastAsia="Times New Roman" w:hAnsi="Arial" w:cs="Arial"/>
          <w:b/>
          <w:kern w:val="22"/>
          <w:u w:val="single"/>
          <w:lang w:eastAsia="en-GB"/>
        </w:rPr>
      </w:pPr>
    </w:p>
    <w:p w14:paraId="478E149C" w14:textId="77777777" w:rsidR="0082670A" w:rsidRPr="00305E29" w:rsidRDefault="0082670A" w:rsidP="00A0445B">
      <w:pPr>
        <w:spacing w:line="276" w:lineRule="auto"/>
        <w:rPr>
          <w:rFonts w:ascii="Arial" w:eastAsia="Times New Roman" w:hAnsi="Arial" w:cs="Arial"/>
          <w:b/>
          <w:kern w:val="22"/>
          <w:u w:val="single"/>
          <w:lang w:eastAsia="en-GB"/>
        </w:rPr>
      </w:pPr>
    </w:p>
    <w:p w14:paraId="573A1922" w14:textId="77777777" w:rsidR="0082670A" w:rsidRPr="00305E29" w:rsidRDefault="0082670A" w:rsidP="00A0445B">
      <w:pPr>
        <w:spacing w:line="276" w:lineRule="auto"/>
        <w:rPr>
          <w:rFonts w:ascii="Arial" w:eastAsia="Times New Roman" w:hAnsi="Arial" w:cs="Arial"/>
          <w:b/>
          <w:kern w:val="22"/>
          <w:u w:val="single"/>
          <w:lang w:eastAsia="en-GB"/>
        </w:rPr>
      </w:pPr>
    </w:p>
    <w:p w14:paraId="2D43598D" w14:textId="45637111" w:rsidR="00202F95" w:rsidRPr="00305E29" w:rsidRDefault="002C52FC" w:rsidP="00A0445B">
      <w:pPr>
        <w:spacing w:line="276" w:lineRule="auto"/>
        <w:rPr>
          <w:rFonts w:ascii="Arial" w:eastAsia="Times New Roman" w:hAnsi="Arial" w:cs="Arial"/>
          <w:b/>
          <w:kern w:val="22"/>
          <w:u w:val="single"/>
          <w:lang w:eastAsia="en-GB"/>
        </w:rPr>
      </w:pPr>
      <w:r w:rsidRPr="00305E29">
        <w:rPr>
          <w:rFonts w:ascii="Arial" w:eastAsia="Times New Roman" w:hAnsi="Arial" w:cs="Arial"/>
          <w:b/>
          <w:kern w:val="22"/>
          <w:u w:val="single"/>
          <w:lang w:eastAsia="en-GB"/>
        </w:rPr>
        <w:lastRenderedPageBreak/>
        <w:t>Highways Contribution</w:t>
      </w:r>
      <w:r w:rsidR="00690052">
        <w:rPr>
          <w:rFonts w:ascii="Arial" w:eastAsia="Times New Roman" w:hAnsi="Arial" w:cs="Arial"/>
          <w:b/>
          <w:kern w:val="22"/>
          <w:u w:val="single"/>
          <w:lang w:eastAsia="en-GB"/>
        </w:rPr>
        <w:t>s</w:t>
      </w:r>
    </w:p>
    <w:p w14:paraId="596FD66A" w14:textId="77777777" w:rsidR="00065811" w:rsidRPr="00305E29" w:rsidRDefault="00065811" w:rsidP="00A0445B">
      <w:pPr>
        <w:spacing w:line="276" w:lineRule="auto"/>
        <w:jc w:val="both"/>
        <w:rPr>
          <w:rFonts w:ascii="Arial" w:hAnsi="Arial" w:cs="Arial"/>
        </w:rPr>
      </w:pPr>
    </w:p>
    <w:p w14:paraId="2383ABC4" w14:textId="54125BA5" w:rsidR="003D330E" w:rsidRPr="00305E29" w:rsidRDefault="0065647C" w:rsidP="00A0445B">
      <w:pPr>
        <w:spacing w:line="276" w:lineRule="auto"/>
        <w:jc w:val="both"/>
        <w:rPr>
          <w:rFonts w:ascii="Arial" w:eastAsia="Times New Roman" w:hAnsi="Arial" w:cs="Arial"/>
          <w:bCs/>
          <w:kern w:val="22"/>
          <w:lang w:eastAsia="en-GB"/>
        </w:rPr>
      </w:pPr>
      <w:r w:rsidRPr="00305E29">
        <w:rPr>
          <w:rFonts w:ascii="Arial" w:hAnsi="Arial" w:cs="Arial"/>
        </w:rPr>
        <w:t xml:space="preserve">Plan:MK </w:t>
      </w:r>
      <w:r w:rsidRPr="00305E29">
        <w:rPr>
          <w:rFonts w:ascii="Arial" w:eastAsia="Times New Roman" w:hAnsi="Arial" w:cs="Arial"/>
          <w:bCs/>
          <w:kern w:val="22"/>
          <w:lang w:eastAsia="en-GB"/>
        </w:rPr>
        <w:t>Policy CT</w:t>
      </w:r>
      <w:r w:rsidR="00281530" w:rsidRPr="00305E29">
        <w:rPr>
          <w:rFonts w:ascii="Arial" w:eastAsia="Times New Roman" w:hAnsi="Arial" w:cs="Arial"/>
          <w:bCs/>
          <w:kern w:val="22"/>
          <w:lang w:eastAsia="en-GB"/>
        </w:rPr>
        <w:t xml:space="preserve">2 </w:t>
      </w:r>
      <w:r w:rsidRPr="00305E29">
        <w:rPr>
          <w:rFonts w:ascii="Arial" w:eastAsia="Times New Roman" w:hAnsi="Arial" w:cs="Arial"/>
          <w:bCs/>
          <w:kern w:val="22"/>
          <w:lang w:eastAsia="en-GB"/>
        </w:rPr>
        <w:t xml:space="preserve">requires development </w:t>
      </w:r>
      <w:r w:rsidR="003D330E" w:rsidRPr="00305E29">
        <w:rPr>
          <w:rFonts w:ascii="Arial" w:eastAsia="Times New Roman" w:hAnsi="Arial" w:cs="Arial"/>
          <w:bCs/>
          <w:kern w:val="22"/>
          <w:lang w:eastAsia="en-GB"/>
        </w:rPr>
        <w:t>proposals</w:t>
      </w:r>
      <w:r w:rsidR="00E47682" w:rsidRPr="00305E29">
        <w:rPr>
          <w:rFonts w:ascii="Arial" w:eastAsia="Times New Roman" w:hAnsi="Arial" w:cs="Arial"/>
          <w:bCs/>
          <w:kern w:val="22"/>
          <w:lang w:eastAsia="en-GB"/>
        </w:rPr>
        <w:t xml:space="preserve"> </w:t>
      </w:r>
      <w:r w:rsidRPr="00305E29">
        <w:rPr>
          <w:rFonts w:ascii="Arial" w:eastAsia="Times New Roman" w:hAnsi="Arial" w:cs="Arial"/>
          <w:bCs/>
          <w:kern w:val="22"/>
          <w:lang w:eastAsia="en-GB"/>
        </w:rPr>
        <w:t xml:space="preserve">to </w:t>
      </w:r>
      <w:r w:rsidR="003D330E" w:rsidRPr="00305E29">
        <w:rPr>
          <w:rFonts w:ascii="Arial" w:eastAsia="Times New Roman" w:hAnsi="Arial" w:cs="Arial"/>
          <w:bCs/>
          <w:kern w:val="22"/>
          <w:lang w:eastAsia="en-GB"/>
        </w:rPr>
        <w:t>integrate</w:t>
      </w:r>
      <w:r w:rsidRPr="00305E29">
        <w:rPr>
          <w:rFonts w:ascii="Arial" w:eastAsia="Times New Roman" w:hAnsi="Arial" w:cs="Arial"/>
          <w:bCs/>
          <w:kern w:val="22"/>
          <w:lang w:eastAsia="en-GB"/>
        </w:rPr>
        <w:t xml:space="preserve"> into existing sustainable transport </w:t>
      </w:r>
      <w:r w:rsidR="00E47682" w:rsidRPr="00305E29">
        <w:rPr>
          <w:rFonts w:ascii="Arial" w:eastAsia="Times New Roman" w:hAnsi="Arial" w:cs="Arial"/>
          <w:bCs/>
          <w:kern w:val="22"/>
          <w:lang w:eastAsia="en-GB"/>
        </w:rPr>
        <w:t>networks</w:t>
      </w:r>
      <w:r w:rsidRPr="00305E29">
        <w:rPr>
          <w:rFonts w:ascii="Arial" w:eastAsia="Times New Roman" w:hAnsi="Arial" w:cs="Arial"/>
          <w:bCs/>
          <w:kern w:val="22"/>
          <w:lang w:eastAsia="en-GB"/>
        </w:rPr>
        <w:t xml:space="preserve"> and not have an inappr</w:t>
      </w:r>
      <w:r w:rsidR="003D330E" w:rsidRPr="00305E29">
        <w:rPr>
          <w:rFonts w:ascii="Arial" w:eastAsia="Times New Roman" w:hAnsi="Arial" w:cs="Arial"/>
          <w:bCs/>
          <w:kern w:val="22"/>
          <w:lang w:eastAsia="en-GB"/>
        </w:rPr>
        <w:t>opr</w:t>
      </w:r>
      <w:r w:rsidRPr="00305E29">
        <w:rPr>
          <w:rFonts w:ascii="Arial" w:eastAsia="Times New Roman" w:hAnsi="Arial" w:cs="Arial"/>
          <w:bCs/>
          <w:kern w:val="22"/>
          <w:lang w:eastAsia="en-GB"/>
        </w:rPr>
        <w:t xml:space="preserve">iate impact on local or </w:t>
      </w:r>
      <w:r w:rsidR="003D330E" w:rsidRPr="00305E29">
        <w:rPr>
          <w:rFonts w:ascii="Arial" w:eastAsia="Times New Roman" w:hAnsi="Arial" w:cs="Arial"/>
          <w:bCs/>
          <w:kern w:val="22"/>
          <w:lang w:eastAsia="en-GB"/>
        </w:rPr>
        <w:t>strategic</w:t>
      </w:r>
      <w:r w:rsidRPr="00305E29">
        <w:rPr>
          <w:rFonts w:ascii="Arial" w:eastAsia="Times New Roman" w:hAnsi="Arial" w:cs="Arial"/>
          <w:bCs/>
          <w:kern w:val="22"/>
          <w:lang w:eastAsia="en-GB"/>
        </w:rPr>
        <w:t xml:space="preserve"> </w:t>
      </w:r>
      <w:r w:rsidR="003D330E" w:rsidRPr="00305E29">
        <w:rPr>
          <w:rFonts w:ascii="Arial" w:eastAsia="Times New Roman" w:hAnsi="Arial" w:cs="Arial"/>
          <w:bCs/>
          <w:kern w:val="22"/>
          <w:lang w:eastAsia="en-GB"/>
        </w:rPr>
        <w:t>networks</w:t>
      </w:r>
      <w:r w:rsidRPr="00305E29">
        <w:rPr>
          <w:rFonts w:ascii="Arial" w:eastAsia="Times New Roman" w:hAnsi="Arial" w:cs="Arial"/>
          <w:bCs/>
          <w:kern w:val="22"/>
          <w:lang w:eastAsia="en-GB"/>
        </w:rPr>
        <w:t xml:space="preserve"> and to mi</w:t>
      </w:r>
      <w:r w:rsidR="003D330E" w:rsidRPr="00305E29">
        <w:rPr>
          <w:rFonts w:ascii="Arial" w:eastAsia="Times New Roman" w:hAnsi="Arial" w:cs="Arial"/>
          <w:bCs/>
          <w:kern w:val="22"/>
          <w:lang w:eastAsia="en-GB"/>
        </w:rPr>
        <w:t>tigate impact</w:t>
      </w:r>
      <w:r w:rsidRPr="00305E29">
        <w:rPr>
          <w:rFonts w:ascii="Arial" w:eastAsia="Times New Roman" w:hAnsi="Arial" w:cs="Arial"/>
          <w:bCs/>
          <w:kern w:val="22"/>
          <w:lang w:eastAsia="en-GB"/>
        </w:rPr>
        <w:t xml:space="preserve"> on stra</w:t>
      </w:r>
      <w:r w:rsidR="003D330E" w:rsidRPr="00305E29">
        <w:rPr>
          <w:rFonts w:ascii="Arial" w:eastAsia="Times New Roman" w:hAnsi="Arial" w:cs="Arial"/>
          <w:bCs/>
          <w:kern w:val="22"/>
          <w:lang w:eastAsia="en-GB"/>
        </w:rPr>
        <w:t>te</w:t>
      </w:r>
      <w:r w:rsidRPr="00305E29">
        <w:rPr>
          <w:rFonts w:ascii="Arial" w:eastAsia="Times New Roman" w:hAnsi="Arial" w:cs="Arial"/>
          <w:bCs/>
          <w:kern w:val="22"/>
          <w:lang w:eastAsia="en-GB"/>
        </w:rPr>
        <w:t>g</w:t>
      </w:r>
      <w:r w:rsidR="003D330E" w:rsidRPr="00305E29">
        <w:rPr>
          <w:rFonts w:ascii="Arial" w:eastAsia="Times New Roman" w:hAnsi="Arial" w:cs="Arial"/>
          <w:bCs/>
          <w:kern w:val="22"/>
          <w:lang w:eastAsia="en-GB"/>
        </w:rPr>
        <w:t>ic</w:t>
      </w:r>
      <w:r w:rsidRPr="00305E29">
        <w:rPr>
          <w:rFonts w:ascii="Arial" w:eastAsia="Times New Roman" w:hAnsi="Arial" w:cs="Arial"/>
          <w:bCs/>
          <w:kern w:val="22"/>
          <w:lang w:eastAsia="en-GB"/>
        </w:rPr>
        <w:t xml:space="preserve"> highways </w:t>
      </w:r>
      <w:r w:rsidR="003D330E" w:rsidRPr="00305E29">
        <w:rPr>
          <w:rFonts w:ascii="Arial" w:eastAsia="Times New Roman" w:hAnsi="Arial" w:cs="Arial"/>
          <w:bCs/>
          <w:kern w:val="22"/>
          <w:lang w:eastAsia="en-GB"/>
        </w:rPr>
        <w:t>networks</w:t>
      </w:r>
      <w:r w:rsidRPr="00305E29">
        <w:rPr>
          <w:rFonts w:ascii="Arial" w:eastAsia="Times New Roman" w:hAnsi="Arial" w:cs="Arial"/>
          <w:bCs/>
          <w:kern w:val="22"/>
          <w:lang w:eastAsia="en-GB"/>
        </w:rPr>
        <w:t xml:space="preserve"> arising from the </w:t>
      </w:r>
      <w:r w:rsidR="003D330E" w:rsidRPr="00305E29">
        <w:rPr>
          <w:rFonts w:ascii="Arial" w:eastAsia="Times New Roman" w:hAnsi="Arial" w:cs="Arial"/>
          <w:bCs/>
          <w:kern w:val="22"/>
          <w:lang w:eastAsia="en-GB"/>
        </w:rPr>
        <w:t>development</w:t>
      </w:r>
      <w:r w:rsidRPr="00305E29">
        <w:rPr>
          <w:rFonts w:ascii="Arial" w:eastAsia="Times New Roman" w:hAnsi="Arial" w:cs="Arial"/>
          <w:bCs/>
          <w:kern w:val="22"/>
          <w:lang w:eastAsia="en-GB"/>
        </w:rPr>
        <w:t xml:space="preserve"> </w:t>
      </w:r>
      <w:r w:rsidR="003D330E" w:rsidRPr="00305E29">
        <w:rPr>
          <w:rFonts w:ascii="Arial" w:eastAsia="Times New Roman" w:hAnsi="Arial" w:cs="Arial"/>
          <w:bCs/>
          <w:kern w:val="22"/>
          <w:lang w:eastAsia="en-GB"/>
        </w:rPr>
        <w:t>itself</w:t>
      </w:r>
      <w:r w:rsidRPr="00305E29">
        <w:rPr>
          <w:rFonts w:ascii="Arial" w:eastAsia="Times New Roman" w:hAnsi="Arial" w:cs="Arial"/>
          <w:bCs/>
          <w:kern w:val="22"/>
          <w:lang w:eastAsia="en-GB"/>
        </w:rPr>
        <w:t>/</w:t>
      </w:r>
      <w:r w:rsidR="003D330E" w:rsidRPr="00305E29">
        <w:rPr>
          <w:rFonts w:ascii="Arial" w:eastAsia="Times New Roman" w:hAnsi="Arial" w:cs="Arial"/>
          <w:bCs/>
          <w:kern w:val="22"/>
          <w:lang w:eastAsia="en-GB"/>
        </w:rPr>
        <w:t>cumulative</w:t>
      </w:r>
      <w:r w:rsidRPr="00305E29">
        <w:rPr>
          <w:rFonts w:ascii="Arial" w:eastAsia="Times New Roman" w:hAnsi="Arial" w:cs="Arial"/>
          <w:bCs/>
          <w:kern w:val="22"/>
          <w:lang w:eastAsia="en-GB"/>
        </w:rPr>
        <w:t xml:space="preserve"> impacts, through </w:t>
      </w:r>
      <w:r w:rsidR="003D330E" w:rsidRPr="00305E29">
        <w:rPr>
          <w:rFonts w:ascii="Arial" w:eastAsia="Times New Roman" w:hAnsi="Arial" w:cs="Arial"/>
          <w:bCs/>
          <w:kern w:val="22"/>
          <w:lang w:eastAsia="en-GB"/>
        </w:rPr>
        <w:t>contributions</w:t>
      </w:r>
      <w:r w:rsidRPr="00305E29">
        <w:rPr>
          <w:rFonts w:ascii="Arial" w:eastAsia="Times New Roman" w:hAnsi="Arial" w:cs="Arial"/>
          <w:bCs/>
          <w:kern w:val="22"/>
          <w:lang w:eastAsia="en-GB"/>
        </w:rPr>
        <w:t xml:space="preserve"> and relevant transport works.</w:t>
      </w:r>
      <w:r w:rsidR="00A16299" w:rsidRPr="00A16299">
        <w:t xml:space="preserve"> </w:t>
      </w:r>
      <w:r w:rsidR="00A16299">
        <w:t xml:space="preserve"> </w:t>
      </w:r>
      <w:r w:rsidR="00A16299" w:rsidRPr="00456BCA">
        <w:rPr>
          <w:rFonts w:ascii="Arial" w:eastAsia="Times New Roman" w:hAnsi="Arial" w:cs="Arial"/>
          <w:bCs/>
          <w:kern w:val="22"/>
          <w:lang w:eastAsia="en-GB"/>
        </w:rPr>
        <w:t>This policy</w:t>
      </w:r>
      <w:r w:rsidR="00A16299">
        <w:t xml:space="preserve"> </w:t>
      </w:r>
      <w:r w:rsidR="00A16299" w:rsidRPr="00A16299">
        <w:rPr>
          <w:rFonts w:ascii="Arial" w:eastAsia="Times New Roman" w:hAnsi="Arial" w:cs="Arial"/>
          <w:bCs/>
          <w:kern w:val="22"/>
          <w:lang w:eastAsia="en-GB"/>
        </w:rPr>
        <w:t xml:space="preserve">is relevant to </w:t>
      </w:r>
      <w:r w:rsidR="002064AE" w:rsidRPr="00A16299">
        <w:rPr>
          <w:rFonts w:ascii="Arial" w:eastAsia="Times New Roman" w:hAnsi="Arial" w:cs="Arial"/>
          <w:bCs/>
          <w:kern w:val="22"/>
          <w:lang w:eastAsia="en-GB"/>
        </w:rPr>
        <w:t>all</w:t>
      </w:r>
      <w:r w:rsidR="00A16299" w:rsidRPr="00A16299">
        <w:rPr>
          <w:rFonts w:ascii="Arial" w:eastAsia="Times New Roman" w:hAnsi="Arial" w:cs="Arial"/>
          <w:bCs/>
          <w:kern w:val="22"/>
          <w:lang w:eastAsia="en-GB"/>
        </w:rPr>
        <w:t xml:space="preserve"> the mitigation works and contributions described </w:t>
      </w:r>
      <w:r w:rsidR="00A16299">
        <w:rPr>
          <w:rFonts w:ascii="Arial" w:eastAsia="Times New Roman" w:hAnsi="Arial" w:cs="Arial"/>
          <w:bCs/>
          <w:kern w:val="22"/>
          <w:lang w:eastAsia="en-GB"/>
        </w:rPr>
        <w:t xml:space="preserve">below in relation to highways: </w:t>
      </w:r>
      <w:r w:rsidR="00A16299" w:rsidRPr="00A16299">
        <w:rPr>
          <w:rFonts w:ascii="Arial" w:eastAsia="Times New Roman" w:hAnsi="Arial" w:cs="Arial"/>
          <w:bCs/>
          <w:kern w:val="22"/>
          <w:lang w:eastAsia="en-GB"/>
        </w:rPr>
        <w:t xml:space="preserve">  </w:t>
      </w:r>
      <w:r w:rsidR="002064AE">
        <w:rPr>
          <w:rFonts w:ascii="Arial" w:eastAsia="Times New Roman" w:hAnsi="Arial" w:cs="Arial"/>
          <w:bCs/>
          <w:kern w:val="22"/>
          <w:lang w:eastAsia="en-GB"/>
        </w:rPr>
        <w:t xml:space="preserve"> </w:t>
      </w:r>
    </w:p>
    <w:p w14:paraId="3243B439" w14:textId="77777777" w:rsidR="002064AE" w:rsidRDefault="002064AE" w:rsidP="00A0445B">
      <w:pPr>
        <w:spacing w:line="276" w:lineRule="auto"/>
        <w:rPr>
          <w:rFonts w:ascii="Arial" w:eastAsia="Times New Roman" w:hAnsi="Arial" w:cs="Arial"/>
          <w:bCs/>
          <w:i/>
          <w:iCs/>
          <w:kern w:val="22"/>
          <w:lang w:eastAsia="en-GB"/>
        </w:rPr>
      </w:pPr>
    </w:p>
    <w:p w14:paraId="0BCF408E" w14:textId="5A6A120F" w:rsidR="00202F95" w:rsidRPr="00305E29" w:rsidRDefault="00202F95" w:rsidP="00A0445B">
      <w:pPr>
        <w:spacing w:line="276" w:lineRule="auto"/>
        <w:rPr>
          <w:rFonts w:ascii="Arial" w:eastAsia="Times New Roman" w:hAnsi="Arial" w:cs="Arial"/>
          <w:bCs/>
          <w:i/>
          <w:iCs/>
          <w:kern w:val="22"/>
          <w:lang w:eastAsia="en-GB"/>
        </w:rPr>
      </w:pPr>
      <w:r w:rsidRPr="00305E29">
        <w:rPr>
          <w:rFonts w:ascii="Arial" w:eastAsia="Times New Roman" w:hAnsi="Arial" w:cs="Arial"/>
          <w:bCs/>
          <w:i/>
          <w:iCs/>
          <w:kern w:val="22"/>
          <w:lang w:eastAsia="en-GB"/>
        </w:rPr>
        <w:t>Grid Road Reserve Land</w:t>
      </w:r>
    </w:p>
    <w:p w14:paraId="5DEC2140" w14:textId="77777777" w:rsidR="001E258C" w:rsidRDefault="00657E6C" w:rsidP="00A0445B">
      <w:pPr>
        <w:pStyle w:val="Default"/>
        <w:spacing w:line="276" w:lineRule="auto"/>
        <w:jc w:val="both"/>
        <w:rPr>
          <w:rFonts w:ascii="Arial" w:eastAsia="Times New Roman" w:hAnsi="Arial" w:cs="Arial"/>
          <w:bCs/>
          <w:color w:val="auto"/>
          <w:kern w:val="22"/>
          <w:sz w:val="22"/>
          <w:szCs w:val="22"/>
        </w:rPr>
      </w:pPr>
      <w:r w:rsidRPr="00305E29">
        <w:rPr>
          <w:rFonts w:ascii="Arial" w:eastAsia="Times New Roman" w:hAnsi="Arial" w:cs="Arial"/>
          <w:bCs/>
          <w:color w:val="auto"/>
          <w:kern w:val="22"/>
          <w:sz w:val="22"/>
          <w:szCs w:val="22"/>
        </w:rPr>
        <w:t xml:space="preserve">The Site </w:t>
      </w:r>
      <w:r w:rsidR="002064AE">
        <w:rPr>
          <w:rFonts w:ascii="Arial" w:eastAsia="Times New Roman" w:hAnsi="Arial" w:cs="Arial"/>
          <w:bCs/>
          <w:color w:val="auto"/>
          <w:kern w:val="22"/>
          <w:sz w:val="22"/>
          <w:szCs w:val="22"/>
        </w:rPr>
        <w:t xml:space="preserve">Allocation Policy </w:t>
      </w:r>
      <w:r w:rsidRPr="00305E29">
        <w:rPr>
          <w:rFonts w:ascii="Arial" w:eastAsia="Times New Roman" w:hAnsi="Arial" w:cs="Arial"/>
          <w:bCs/>
          <w:color w:val="auto"/>
          <w:kern w:val="22"/>
          <w:sz w:val="22"/>
          <w:szCs w:val="22"/>
        </w:rPr>
        <w:t>SD14 C2 states that access to the site is to be taken from Brickhill Street, which will be upgraded to grid road standard</w:t>
      </w:r>
      <w:r w:rsidR="000C6F75">
        <w:rPr>
          <w:rFonts w:ascii="Arial" w:eastAsia="Times New Roman" w:hAnsi="Arial" w:cs="Arial"/>
          <w:bCs/>
          <w:color w:val="auto"/>
          <w:kern w:val="22"/>
          <w:sz w:val="22"/>
          <w:szCs w:val="22"/>
        </w:rPr>
        <w:t xml:space="preserve">. An </w:t>
      </w:r>
      <w:r w:rsidRPr="00305E29">
        <w:rPr>
          <w:rFonts w:ascii="Arial" w:eastAsia="Times New Roman" w:hAnsi="Arial" w:cs="Arial"/>
          <w:bCs/>
          <w:color w:val="auto"/>
          <w:kern w:val="22"/>
          <w:sz w:val="22"/>
          <w:szCs w:val="22"/>
        </w:rPr>
        <w:t xml:space="preserve">upgrade to the southern </w:t>
      </w:r>
      <w:r w:rsidR="00F44D76" w:rsidRPr="00305E29">
        <w:rPr>
          <w:rFonts w:ascii="Arial" w:eastAsia="Times New Roman" w:hAnsi="Arial" w:cs="Arial"/>
          <w:bCs/>
          <w:color w:val="auto"/>
          <w:kern w:val="22"/>
          <w:sz w:val="22"/>
          <w:szCs w:val="22"/>
        </w:rPr>
        <w:t>part</w:t>
      </w:r>
      <w:r w:rsidRPr="00305E29">
        <w:rPr>
          <w:rFonts w:ascii="Arial" w:eastAsia="Times New Roman" w:hAnsi="Arial" w:cs="Arial"/>
          <w:bCs/>
          <w:color w:val="auto"/>
          <w:kern w:val="22"/>
          <w:sz w:val="22"/>
          <w:szCs w:val="22"/>
        </w:rPr>
        <w:t xml:space="preserve"> </w:t>
      </w:r>
      <w:r w:rsidR="00F44D76" w:rsidRPr="00305E29">
        <w:rPr>
          <w:rFonts w:ascii="Arial" w:eastAsia="Times New Roman" w:hAnsi="Arial" w:cs="Arial"/>
          <w:bCs/>
          <w:color w:val="auto"/>
          <w:kern w:val="22"/>
          <w:sz w:val="22"/>
          <w:szCs w:val="22"/>
        </w:rPr>
        <w:t>of Brickhill</w:t>
      </w:r>
      <w:r w:rsidRPr="00305E29">
        <w:rPr>
          <w:rFonts w:ascii="Arial" w:eastAsia="Times New Roman" w:hAnsi="Arial" w:cs="Arial"/>
          <w:bCs/>
          <w:color w:val="auto"/>
          <w:kern w:val="22"/>
          <w:sz w:val="22"/>
          <w:szCs w:val="22"/>
        </w:rPr>
        <w:t xml:space="preserve"> Street between the access and</w:t>
      </w:r>
      <w:r w:rsidR="00F44D76" w:rsidRPr="00305E29">
        <w:rPr>
          <w:rFonts w:ascii="Arial" w:eastAsia="Times New Roman" w:hAnsi="Arial" w:cs="Arial"/>
          <w:bCs/>
          <w:color w:val="auto"/>
          <w:kern w:val="22"/>
          <w:sz w:val="22"/>
          <w:szCs w:val="22"/>
        </w:rPr>
        <w:t xml:space="preserve"> A5 Kelly’s Kitchen roundabout</w:t>
      </w:r>
      <w:r w:rsidR="000C6F75">
        <w:rPr>
          <w:rFonts w:ascii="Arial" w:eastAsia="Times New Roman" w:hAnsi="Arial" w:cs="Arial"/>
          <w:bCs/>
          <w:color w:val="auto"/>
          <w:kern w:val="22"/>
          <w:sz w:val="22"/>
          <w:szCs w:val="22"/>
        </w:rPr>
        <w:t xml:space="preserve"> is provided as part of the development</w:t>
      </w:r>
      <w:r w:rsidR="00DF3FED">
        <w:rPr>
          <w:rFonts w:ascii="Arial" w:eastAsia="Times New Roman" w:hAnsi="Arial" w:cs="Arial"/>
          <w:bCs/>
          <w:color w:val="auto"/>
          <w:kern w:val="22"/>
          <w:sz w:val="22"/>
          <w:szCs w:val="22"/>
        </w:rPr>
        <w:t xml:space="preserve"> as this has been shown in t</w:t>
      </w:r>
      <w:r w:rsidR="003D330E" w:rsidRPr="00305E29">
        <w:rPr>
          <w:rFonts w:ascii="Arial" w:eastAsia="Times New Roman" w:hAnsi="Arial" w:cs="Arial"/>
          <w:bCs/>
          <w:color w:val="auto"/>
          <w:kern w:val="22"/>
          <w:sz w:val="22"/>
          <w:szCs w:val="22"/>
        </w:rPr>
        <w:t xml:space="preserve">he Transport Assessment </w:t>
      </w:r>
      <w:r w:rsidR="00DF3FED">
        <w:rPr>
          <w:rFonts w:ascii="Arial" w:eastAsia="Times New Roman" w:hAnsi="Arial" w:cs="Arial"/>
          <w:bCs/>
          <w:color w:val="auto"/>
          <w:kern w:val="22"/>
          <w:sz w:val="22"/>
          <w:szCs w:val="22"/>
        </w:rPr>
        <w:t xml:space="preserve">to be necessary to </w:t>
      </w:r>
      <w:r w:rsidR="001E258C">
        <w:rPr>
          <w:rFonts w:ascii="Arial" w:eastAsia="Times New Roman" w:hAnsi="Arial" w:cs="Arial"/>
          <w:bCs/>
          <w:color w:val="auto"/>
          <w:kern w:val="22"/>
          <w:sz w:val="22"/>
          <w:szCs w:val="22"/>
        </w:rPr>
        <w:t xml:space="preserve">mitigate the highways impacts of the development. </w:t>
      </w:r>
    </w:p>
    <w:p w14:paraId="7924D57F" w14:textId="77777777" w:rsidR="001E258C" w:rsidRDefault="001E258C" w:rsidP="00A0445B">
      <w:pPr>
        <w:pStyle w:val="Default"/>
        <w:spacing w:line="276" w:lineRule="auto"/>
        <w:jc w:val="both"/>
        <w:rPr>
          <w:rFonts w:ascii="Arial" w:eastAsia="Times New Roman" w:hAnsi="Arial" w:cs="Arial"/>
          <w:bCs/>
          <w:color w:val="auto"/>
          <w:kern w:val="22"/>
          <w:sz w:val="22"/>
          <w:szCs w:val="22"/>
        </w:rPr>
      </w:pPr>
    </w:p>
    <w:p w14:paraId="14C2C870" w14:textId="0FCC378E" w:rsidR="003D330E" w:rsidRPr="00305E29" w:rsidRDefault="00015F1A" w:rsidP="00027E8A">
      <w:pPr>
        <w:pStyle w:val="Default"/>
        <w:spacing w:line="276" w:lineRule="auto"/>
        <w:jc w:val="both"/>
        <w:rPr>
          <w:rFonts w:ascii="Arial" w:hAnsi="Arial" w:cs="Arial"/>
        </w:rPr>
      </w:pPr>
      <w:r>
        <w:rPr>
          <w:rFonts w:ascii="Arial" w:eastAsia="Times New Roman" w:hAnsi="Arial" w:cs="Arial"/>
          <w:bCs/>
          <w:color w:val="auto"/>
          <w:kern w:val="22"/>
          <w:sz w:val="22"/>
          <w:szCs w:val="22"/>
        </w:rPr>
        <w:t>T</w:t>
      </w:r>
      <w:r w:rsidR="003D330E" w:rsidRPr="00305E29">
        <w:rPr>
          <w:rFonts w:ascii="Arial" w:eastAsia="Times New Roman" w:hAnsi="Arial" w:cs="Arial"/>
          <w:bCs/>
          <w:color w:val="auto"/>
          <w:kern w:val="22"/>
          <w:sz w:val="22"/>
          <w:szCs w:val="22"/>
        </w:rPr>
        <w:t>he upgrading of Brickhill Street to the north of the access roundabout is not necessary in capacity terms</w:t>
      </w:r>
      <w:r w:rsidR="00082A70">
        <w:rPr>
          <w:rFonts w:ascii="Arial" w:eastAsia="Times New Roman" w:hAnsi="Arial" w:cs="Arial"/>
          <w:bCs/>
          <w:color w:val="auto"/>
          <w:kern w:val="22"/>
          <w:sz w:val="22"/>
          <w:szCs w:val="22"/>
        </w:rPr>
        <w:t xml:space="preserve"> to mitigate the impact of the proposal</w:t>
      </w:r>
      <w:r w:rsidR="003D330E" w:rsidRPr="00305E29">
        <w:rPr>
          <w:rFonts w:ascii="Arial" w:eastAsia="Times New Roman" w:hAnsi="Arial" w:cs="Arial"/>
          <w:bCs/>
          <w:color w:val="auto"/>
          <w:kern w:val="22"/>
          <w:sz w:val="22"/>
          <w:szCs w:val="22"/>
        </w:rPr>
        <w:t xml:space="preserve">. </w:t>
      </w:r>
      <w:r w:rsidR="00F44D76" w:rsidRPr="00305E29">
        <w:rPr>
          <w:rFonts w:ascii="Arial" w:eastAsia="Times New Roman" w:hAnsi="Arial" w:cs="Arial"/>
          <w:bCs/>
          <w:color w:val="auto"/>
          <w:kern w:val="22"/>
          <w:sz w:val="22"/>
          <w:szCs w:val="22"/>
        </w:rPr>
        <w:t>However,</w:t>
      </w:r>
      <w:r w:rsidR="00082A70">
        <w:rPr>
          <w:rFonts w:ascii="Arial" w:eastAsia="Times New Roman" w:hAnsi="Arial" w:cs="Arial"/>
          <w:bCs/>
          <w:color w:val="auto"/>
          <w:kern w:val="22"/>
          <w:sz w:val="22"/>
          <w:szCs w:val="22"/>
        </w:rPr>
        <w:t xml:space="preserve"> Plan:MK p</w:t>
      </w:r>
      <w:r w:rsidR="00657E6C" w:rsidRPr="00305E29">
        <w:rPr>
          <w:rFonts w:ascii="Arial" w:eastAsia="Times New Roman" w:hAnsi="Arial" w:cs="Arial"/>
          <w:bCs/>
          <w:color w:val="auto"/>
          <w:kern w:val="22"/>
          <w:sz w:val="22"/>
          <w:szCs w:val="22"/>
        </w:rPr>
        <w:t xml:space="preserve">olicy CT8 D4 states </w:t>
      </w:r>
      <w:r w:rsidR="00D038C2">
        <w:rPr>
          <w:rFonts w:ascii="Arial" w:eastAsia="Times New Roman" w:hAnsi="Arial" w:cs="Arial"/>
          <w:bCs/>
          <w:color w:val="auto"/>
          <w:kern w:val="22"/>
          <w:sz w:val="22"/>
          <w:szCs w:val="22"/>
        </w:rPr>
        <w:t xml:space="preserve">that </w:t>
      </w:r>
      <w:r w:rsidR="00657E6C" w:rsidRPr="00305E29">
        <w:rPr>
          <w:rFonts w:ascii="Arial" w:eastAsia="Times New Roman" w:hAnsi="Arial" w:cs="Arial"/>
          <w:bCs/>
          <w:color w:val="auto"/>
          <w:kern w:val="22"/>
          <w:sz w:val="22"/>
          <w:szCs w:val="22"/>
        </w:rPr>
        <w:t>Grid Road Reserves will be identified in order to safeguard further potential extension of the grid and enable future development to access the grid.</w:t>
      </w:r>
      <w:r w:rsidR="00F44D76" w:rsidRPr="00305E29">
        <w:rPr>
          <w:rFonts w:ascii="Arial" w:eastAsia="Times New Roman" w:hAnsi="Arial" w:cs="Arial"/>
          <w:bCs/>
          <w:color w:val="auto"/>
          <w:kern w:val="22"/>
          <w:sz w:val="22"/>
          <w:szCs w:val="22"/>
        </w:rPr>
        <w:t xml:space="preserve"> </w:t>
      </w:r>
      <w:r w:rsidR="002D35B5">
        <w:rPr>
          <w:rFonts w:ascii="Arial" w:eastAsia="Times New Roman" w:hAnsi="Arial" w:cs="Arial"/>
          <w:bCs/>
          <w:color w:val="auto"/>
          <w:kern w:val="22"/>
          <w:sz w:val="22"/>
          <w:szCs w:val="22"/>
        </w:rPr>
        <w:t xml:space="preserve"> In this instance the provision of </w:t>
      </w:r>
      <w:r w:rsidR="002D35B5" w:rsidRPr="006B0CBA">
        <w:rPr>
          <w:rFonts w:ascii="Arial" w:eastAsia="Times New Roman" w:hAnsi="Arial" w:cs="Arial"/>
          <w:bCs/>
          <w:color w:val="auto"/>
          <w:kern w:val="22"/>
          <w:sz w:val="22"/>
          <w:szCs w:val="22"/>
        </w:rPr>
        <w:t xml:space="preserve">the </w:t>
      </w:r>
      <w:bookmarkStart w:id="3" w:name="_Hlk49503256"/>
      <w:r w:rsidR="00FC0521" w:rsidRPr="006B0CBA">
        <w:rPr>
          <w:rFonts w:ascii="Arial" w:eastAsia="Times New Roman" w:hAnsi="Arial" w:cs="Arial"/>
          <w:bCs/>
          <w:color w:val="auto"/>
          <w:kern w:val="22"/>
          <w:sz w:val="22"/>
          <w:szCs w:val="22"/>
        </w:rPr>
        <w:t xml:space="preserve">Grid Road </w:t>
      </w:r>
      <w:bookmarkEnd w:id="3"/>
      <w:r w:rsidR="00FC0521" w:rsidRPr="006B0CBA">
        <w:rPr>
          <w:rFonts w:ascii="Arial" w:eastAsia="Times New Roman" w:hAnsi="Arial" w:cs="Arial"/>
          <w:bCs/>
          <w:color w:val="auto"/>
          <w:kern w:val="22"/>
          <w:sz w:val="22"/>
          <w:szCs w:val="22"/>
        </w:rPr>
        <w:t xml:space="preserve">Reserve </w:t>
      </w:r>
      <w:r w:rsidR="00027E8A" w:rsidRPr="006B0CBA">
        <w:rPr>
          <w:rFonts w:ascii="Arial" w:eastAsia="Times New Roman" w:hAnsi="Arial" w:cs="Arial"/>
          <w:bCs/>
          <w:color w:val="auto"/>
          <w:kern w:val="22"/>
          <w:sz w:val="22"/>
          <w:szCs w:val="22"/>
        </w:rPr>
        <w:t xml:space="preserve">shown </w:t>
      </w:r>
      <w:r w:rsidR="00FC0521" w:rsidRPr="006B0CBA">
        <w:rPr>
          <w:rFonts w:ascii="Arial" w:eastAsia="Times New Roman" w:hAnsi="Arial" w:cs="Arial"/>
          <w:bCs/>
          <w:color w:val="auto"/>
          <w:kern w:val="22"/>
          <w:sz w:val="22"/>
          <w:szCs w:val="22"/>
        </w:rPr>
        <w:t xml:space="preserve">on plan </w:t>
      </w:r>
      <w:r w:rsidR="00FC0521" w:rsidRPr="002E1BC6">
        <w:rPr>
          <w:rFonts w:ascii="Arial" w:eastAsia="Times New Roman" w:hAnsi="Arial" w:cs="Arial"/>
          <w:bCs/>
          <w:color w:val="auto"/>
          <w:kern w:val="22"/>
          <w:sz w:val="22"/>
          <w:szCs w:val="22"/>
        </w:rPr>
        <w:t>SCD-BWB-GEN-01-DR-TR-006-S2-P6</w:t>
      </w:r>
      <w:r w:rsidR="002E1BC6" w:rsidRPr="002E1BC6">
        <w:rPr>
          <w:rFonts w:ascii="Arial" w:eastAsia="Times New Roman" w:hAnsi="Arial" w:cs="Arial"/>
          <w:bCs/>
          <w:color w:val="auto"/>
          <w:kern w:val="22"/>
          <w:sz w:val="22"/>
          <w:szCs w:val="22"/>
        </w:rPr>
        <w:t xml:space="preserve"> </w:t>
      </w:r>
      <w:r w:rsidR="00027E8A" w:rsidRPr="002E1BC6">
        <w:rPr>
          <w:rFonts w:ascii="Arial" w:eastAsia="Times New Roman" w:hAnsi="Arial" w:cs="Arial"/>
          <w:bCs/>
          <w:color w:val="auto"/>
          <w:kern w:val="22"/>
          <w:sz w:val="22"/>
          <w:szCs w:val="22"/>
        </w:rPr>
        <w:t xml:space="preserve">would safeguard land from future development within the site </w:t>
      </w:r>
      <w:r w:rsidR="00AC513C" w:rsidRPr="002E1BC6">
        <w:rPr>
          <w:rFonts w:ascii="Arial" w:eastAsia="Times New Roman" w:hAnsi="Arial" w:cs="Arial"/>
          <w:bCs/>
          <w:color w:val="auto"/>
          <w:kern w:val="22"/>
          <w:sz w:val="22"/>
          <w:szCs w:val="22"/>
        </w:rPr>
        <w:t xml:space="preserve">so that it would not </w:t>
      </w:r>
      <w:r w:rsidR="00A75230" w:rsidRPr="002E1BC6">
        <w:rPr>
          <w:rFonts w:ascii="Arial" w:eastAsia="Times New Roman" w:hAnsi="Arial" w:cs="Arial"/>
          <w:bCs/>
          <w:color w:val="auto"/>
          <w:kern w:val="22"/>
          <w:sz w:val="22"/>
          <w:szCs w:val="22"/>
        </w:rPr>
        <w:t>prejudice</w:t>
      </w:r>
      <w:r w:rsidR="00AC513C" w:rsidRPr="006B0CBA">
        <w:rPr>
          <w:rFonts w:ascii="Arial" w:eastAsia="Times New Roman" w:hAnsi="Arial" w:cs="Arial"/>
          <w:bCs/>
          <w:color w:val="auto"/>
          <w:kern w:val="22"/>
          <w:sz w:val="22"/>
          <w:szCs w:val="22"/>
        </w:rPr>
        <w:t xml:space="preserve"> the ability to create a </w:t>
      </w:r>
      <w:r w:rsidR="00082A70" w:rsidRPr="006B0CBA">
        <w:rPr>
          <w:rFonts w:ascii="Arial" w:eastAsia="Times New Roman" w:hAnsi="Arial" w:cs="Arial"/>
          <w:bCs/>
          <w:color w:val="auto"/>
          <w:kern w:val="22"/>
          <w:sz w:val="22"/>
          <w:szCs w:val="22"/>
        </w:rPr>
        <w:t xml:space="preserve">Grid Road </w:t>
      </w:r>
      <w:r w:rsidR="00AC513C" w:rsidRPr="006B0CBA">
        <w:rPr>
          <w:rFonts w:ascii="Arial" w:eastAsia="Times New Roman" w:hAnsi="Arial" w:cs="Arial"/>
          <w:bCs/>
          <w:color w:val="auto"/>
          <w:kern w:val="22"/>
          <w:sz w:val="22"/>
          <w:szCs w:val="22"/>
        </w:rPr>
        <w:t>along this stretch of Brickhill Street in future</w:t>
      </w:r>
      <w:r w:rsidR="002E1BC6" w:rsidRPr="006B0CBA">
        <w:rPr>
          <w:rFonts w:ascii="Arial" w:eastAsia="Times New Roman" w:hAnsi="Arial" w:cs="Arial"/>
          <w:bCs/>
          <w:color w:val="auto"/>
          <w:kern w:val="22"/>
          <w:sz w:val="22"/>
          <w:szCs w:val="22"/>
        </w:rPr>
        <w:t>, along with the ability to construct a road bridge over the railway to replace the current level crossing if this were required in future</w:t>
      </w:r>
      <w:r w:rsidR="00082A70">
        <w:rPr>
          <w:rFonts w:ascii="Arial" w:eastAsia="Times New Roman" w:hAnsi="Arial" w:cs="Arial"/>
          <w:bCs/>
          <w:color w:val="auto"/>
          <w:kern w:val="22"/>
          <w:sz w:val="22"/>
          <w:szCs w:val="22"/>
        </w:rPr>
        <w:t xml:space="preserve">. This would </w:t>
      </w:r>
      <w:r w:rsidR="006B0CBA">
        <w:rPr>
          <w:rFonts w:ascii="Arial" w:eastAsia="Times New Roman" w:hAnsi="Arial" w:cs="Arial"/>
          <w:bCs/>
          <w:color w:val="auto"/>
          <w:kern w:val="22"/>
          <w:sz w:val="22"/>
          <w:szCs w:val="22"/>
        </w:rPr>
        <w:t>comply</w:t>
      </w:r>
      <w:r w:rsidR="006B0CBA" w:rsidRPr="006B0CBA">
        <w:rPr>
          <w:rFonts w:ascii="Arial" w:eastAsia="Times New Roman" w:hAnsi="Arial" w:cs="Arial"/>
          <w:bCs/>
          <w:color w:val="auto"/>
          <w:kern w:val="22"/>
          <w:sz w:val="22"/>
          <w:szCs w:val="22"/>
        </w:rPr>
        <w:t xml:space="preserve"> </w:t>
      </w:r>
      <w:r w:rsidR="00082A70">
        <w:rPr>
          <w:rFonts w:ascii="Arial" w:eastAsia="Times New Roman" w:hAnsi="Arial" w:cs="Arial"/>
          <w:bCs/>
          <w:color w:val="auto"/>
          <w:kern w:val="22"/>
          <w:sz w:val="22"/>
          <w:szCs w:val="22"/>
        </w:rPr>
        <w:t xml:space="preserve">with </w:t>
      </w:r>
      <w:r w:rsidR="006B0CBA" w:rsidRPr="006B0CBA">
        <w:rPr>
          <w:rFonts w:ascii="Arial" w:eastAsia="Times New Roman" w:hAnsi="Arial" w:cs="Arial"/>
          <w:bCs/>
          <w:color w:val="auto"/>
          <w:kern w:val="22"/>
          <w:sz w:val="22"/>
          <w:szCs w:val="22"/>
        </w:rPr>
        <w:t xml:space="preserve">policy requirements within Plan:MK in relation to the proposed South East Milton Keynes Strategic Urban Extension, which sits </w:t>
      </w:r>
      <w:r w:rsidR="00082A70" w:rsidRPr="006B0CBA">
        <w:rPr>
          <w:rFonts w:ascii="Arial" w:eastAsia="Times New Roman" w:hAnsi="Arial" w:cs="Arial"/>
          <w:bCs/>
          <w:color w:val="auto"/>
          <w:kern w:val="22"/>
          <w:sz w:val="22"/>
          <w:szCs w:val="22"/>
        </w:rPr>
        <w:t>near</w:t>
      </w:r>
      <w:r w:rsidR="006B0CBA" w:rsidRPr="006B0CBA">
        <w:rPr>
          <w:rFonts w:ascii="Arial" w:eastAsia="Times New Roman" w:hAnsi="Arial" w:cs="Arial"/>
          <w:bCs/>
          <w:color w:val="auto"/>
          <w:kern w:val="22"/>
          <w:sz w:val="22"/>
          <w:szCs w:val="22"/>
        </w:rPr>
        <w:t xml:space="preserve"> the application site</w:t>
      </w:r>
      <w:r w:rsidR="00621BFA">
        <w:rPr>
          <w:rFonts w:ascii="Arial" w:eastAsia="Times New Roman" w:hAnsi="Arial" w:cs="Arial"/>
          <w:bCs/>
          <w:color w:val="auto"/>
          <w:kern w:val="22"/>
          <w:sz w:val="22"/>
          <w:szCs w:val="22"/>
        </w:rPr>
        <w:t>. P</w:t>
      </w:r>
      <w:r w:rsidR="00175DD4" w:rsidRPr="00621BFA">
        <w:rPr>
          <w:rFonts w:ascii="Arial" w:eastAsia="Times New Roman" w:hAnsi="Arial" w:cs="Arial"/>
          <w:bCs/>
          <w:color w:val="auto"/>
          <w:kern w:val="22"/>
          <w:sz w:val="22"/>
          <w:szCs w:val="22"/>
        </w:rPr>
        <w:t xml:space="preserve">lan:MK </w:t>
      </w:r>
      <w:r w:rsidR="00621BFA">
        <w:rPr>
          <w:rFonts w:ascii="Arial" w:eastAsia="Times New Roman" w:hAnsi="Arial" w:cs="Arial"/>
          <w:bCs/>
          <w:color w:val="auto"/>
          <w:kern w:val="22"/>
          <w:sz w:val="22"/>
          <w:szCs w:val="22"/>
        </w:rPr>
        <w:t>identifies extending the Grid Road pattern in to any major new development areas</w:t>
      </w:r>
      <w:r w:rsidR="00674351">
        <w:rPr>
          <w:rFonts w:ascii="Arial" w:eastAsia="Times New Roman" w:hAnsi="Arial" w:cs="Arial"/>
          <w:bCs/>
          <w:color w:val="auto"/>
          <w:kern w:val="22"/>
          <w:sz w:val="22"/>
          <w:szCs w:val="22"/>
        </w:rPr>
        <w:t xml:space="preserve"> within its</w:t>
      </w:r>
      <w:r w:rsidR="006B0CBA">
        <w:rPr>
          <w:rFonts w:ascii="Arial" w:eastAsia="Times New Roman" w:hAnsi="Arial" w:cs="Arial"/>
          <w:bCs/>
          <w:kern w:val="22"/>
        </w:rPr>
        <w:t xml:space="preserve"> </w:t>
      </w:r>
      <w:r w:rsidR="00674351" w:rsidRPr="00621BFA">
        <w:rPr>
          <w:rFonts w:ascii="Arial" w:eastAsia="Times New Roman" w:hAnsi="Arial" w:cs="Arial"/>
          <w:bCs/>
          <w:color w:val="auto"/>
          <w:kern w:val="22"/>
          <w:sz w:val="22"/>
          <w:szCs w:val="22"/>
        </w:rPr>
        <w:t>Strategic Objective</w:t>
      </w:r>
      <w:r w:rsidR="00674351">
        <w:rPr>
          <w:rFonts w:ascii="Arial" w:eastAsia="Times New Roman" w:hAnsi="Arial" w:cs="Arial"/>
          <w:bCs/>
          <w:color w:val="auto"/>
          <w:kern w:val="22"/>
          <w:sz w:val="22"/>
          <w:szCs w:val="22"/>
        </w:rPr>
        <w:t xml:space="preserve"> 12,</w:t>
      </w:r>
      <w:r w:rsidR="00674351" w:rsidRPr="00621BFA">
        <w:rPr>
          <w:rFonts w:ascii="Arial" w:eastAsia="Times New Roman" w:hAnsi="Arial" w:cs="Arial"/>
          <w:bCs/>
          <w:color w:val="auto"/>
          <w:kern w:val="22"/>
          <w:sz w:val="22"/>
          <w:szCs w:val="22"/>
        </w:rPr>
        <w:t xml:space="preserve"> bullet point 5</w:t>
      </w:r>
      <w:r w:rsidR="00674351">
        <w:rPr>
          <w:rFonts w:ascii="Arial" w:eastAsia="Times New Roman" w:hAnsi="Arial" w:cs="Arial"/>
          <w:bCs/>
          <w:color w:val="auto"/>
          <w:kern w:val="22"/>
          <w:sz w:val="22"/>
          <w:szCs w:val="22"/>
        </w:rPr>
        <w:t>.</w:t>
      </w:r>
    </w:p>
    <w:p w14:paraId="0F9020DF" w14:textId="5612E76B" w:rsidR="003D330E" w:rsidRDefault="006206C6" w:rsidP="00A0445B">
      <w:pPr>
        <w:spacing w:line="276" w:lineRule="auto"/>
        <w:rPr>
          <w:rFonts w:ascii="Arial" w:eastAsia="Times New Roman" w:hAnsi="Arial" w:cs="Arial"/>
          <w:bCs/>
          <w:kern w:val="22"/>
          <w:lang w:eastAsia="en-GB"/>
        </w:rPr>
      </w:pPr>
      <w:r>
        <w:rPr>
          <w:rFonts w:ascii="Arial" w:eastAsia="Times New Roman" w:hAnsi="Arial" w:cs="Arial"/>
          <w:bCs/>
          <w:kern w:val="22"/>
          <w:lang w:eastAsia="en-GB"/>
        </w:rPr>
        <w:t xml:space="preserve"> </w:t>
      </w:r>
    </w:p>
    <w:p w14:paraId="3BBBF8F1" w14:textId="47262EB5" w:rsidR="006B0CBA" w:rsidRPr="006B0CBA" w:rsidRDefault="006B0CBA" w:rsidP="00A0445B">
      <w:pPr>
        <w:spacing w:line="276" w:lineRule="auto"/>
        <w:rPr>
          <w:rFonts w:ascii="Arial" w:eastAsia="Times New Roman" w:hAnsi="Arial" w:cs="Arial"/>
          <w:bCs/>
          <w:i/>
          <w:iCs/>
          <w:kern w:val="22"/>
          <w:lang w:eastAsia="en-GB"/>
        </w:rPr>
      </w:pPr>
      <w:r w:rsidRPr="006B0CBA">
        <w:rPr>
          <w:rFonts w:ascii="Arial" w:eastAsia="Times New Roman" w:hAnsi="Arial" w:cs="Arial"/>
          <w:bCs/>
          <w:i/>
          <w:iCs/>
          <w:kern w:val="22"/>
          <w:lang w:eastAsia="en-GB"/>
        </w:rPr>
        <w:t xml:space="preserve">Highways Contribution </w:t>
      </w:r>
    </w:p>
    <w:p w14:paraId="3C37E017" w14:textId="0D264248" w:rsidR="00922F77" w:rsidRPr="00305E29" w:rsidRDefault="00620D6E" w:rsidP="00A0445B">
      <w:pPr>
        <w:spacing w:line="276" w:lineRule="auto"/>
        <w:jc w:val="both"/>
        <w:rPr>
          <w:rFonts w:ascii="Arial" w:eastAsia="Times New Roman" w:hAnsi="Arial" w:cs="Arial"/>
          <w:bCs/>
          <w:kern w:val="22"/>
          <w:lang w:eastAsia="en-GB"/>
        </w:rPr>
      </w:pPr>
      <w:r w:rsidRPr="00305E29">
        <w:rPr>
          <w:rFonts w:ascii="Arial" w:eastAsia="Times New Roman" w:hAnsi="Arial" w:cs="Arial"/>
          <w:bCs/>
          <w:kern w:val="22"/>
          <w:lang w:eastAsia="en-GB"/>
        </w:rPr>
        <w:t xml:space="preserve">The </w:t>
      </w:r>
      <w:r w:rsidR="00202F95" w:rsidRPr="00305E29">
        <w:rPr>
          <w:rFonts w:ascii="Arial" w:eastAsia="Times New Roman" w:hAnsi="Arial" w:cs="Arial"/>
          <w:bCs/>
          <w:kern w:val="22"/>
          <w:lang w:eastAsia="en-GB"/>
        </w:rPr>
        <w:t xml:space="preserve">Highways </w:t>
      </w:r>
      <w:r w:rsidR="00876A36" w:rsidRPr="00305E29">
        <w:rPr>
          <w:rFonts w:ascii="Arial" w:eastAsia="Times New Roman" w:hAnsi="Arial" w:cs="Arial"/>
          <w:bCs/>
          <w:kern w:val="22"/>
          <w:lang w:eastAsia="en-GB"/>
        </w:rPr>
        <w:t>Contribution of</w:t>
      </w:r>
      <w:r w:rsidRPr="00305E29">
        <w:rPr>
          <w:rFonts w:ascii="Arial" w:eastAsia="Times New Roman" w:hAnsi="Arial" w:cs="Arial"/>
          <w:bCs/>
          <w:kern w:val="22"/>
          <w:lang w:eastAsia="en-GB"/>
        </w:rPr>
        <w:t xml:space="preserve"> </w:t>
      </w:r>
      <w:r w:rsidR="0082670A" w:rsidRPr="00305E29">
        <w:rPr>
          <w:rFonts w:ascii="Arial" w:eastAsia="Times New Roman" w:hAnsi="Arial" w:cs="Arial"/>
          <w:bCs/>
          <w:kern w:val="22"/>
          <w:lang w:eastAsia="en-GB"/>
        </w:rPr>
        <w:t>£200,000</w:t>
      </w:r>
      <w:r w:rsidRPr="00305E29">
        <w:rPr>
          <w:rFonts w:ascii="Arial" w:eastAsia="Times New Roman" w:hAnsi="Arial" w:cs="Arial"/>
          <w:bCs/>
          <w:kern w:val="22"/>
          <w:lang w:eastAsia="en-GB"/>
        </w:rPr>
        <w:t xml:space="preserve"> </w:t>
      </w:r>
      <w:r w:rsidR="0082670A" w:rsidRPr="00305E29">
        <w:rPr>
          <w:rFonts w:ascii="Arial" w:eastAsia="Times New Roman" w:hAnsi="Arial" w:cs="Arial"/>
          <w:bCs/>
          <w:kern w:val="22"/>
          <w:lang w:eastAsia="en-GB"/>
        </w:rPr>
        <w:t xml:space="preserve">payable to the Council </w:t>
      </w:r>
      <w:r w:rsidRPr="00305E29">
        <w:rPr>
          <w:rFonts w:ascii="Arial" w:eastAsia="Times New Roman" w:hAnsi="Arial" w:cs="Arial"/>
          <w:bCs/>
          <w:kern w:val="22"/>
          <w:lang w:eastAsia="en-GB"/>
        </w:rPr>
        <w:t>would</w:t>
      </w:r>
      <w:r w:rsidR="0082670A" w:rsidRPr="00305E29">
        <w:rPr>
          <w:rFonts w:ascii="Arial" w:eastAsia="Times New Roman" w:hAnsi="Arial" w:cs="Arial"/>
          <w:bCs/>
          <w:kern w:val="22"/>
          <w:lang w:eastAsia="en-GB"/>
        </w:rPr>
        <w:t xml:space="preserve"> be used towards the provision of improvements to the Walton Park Roundabout</w:t>
      </w:r>
      <w:r w:rsidR="00065811" w:rsidRPr="00305E29">
        <w:rPr>
          <w:rFonts w:ascii="Arial" w:eastAsia="Times New Roman" w:hAnsi="Arial" w:cs="Arial"/>
          <w:bCs/>
          <w:kern w:val="22"/>
          <w:lang w:eastAsia="en-GB"/>
        </w:rPr>
        <w:t xml:space="preserve">, </w:t>
      </w:r>
      <w:r w:rsidR="009F79F7" w:rsidRPr="00305E29">
        <w:rPr>
          <w:rFonts w:ascii="Arial" w:eastAsia="Times New Roman" w:hAnsi="Arial" w:cs="Arial"/>
          <w:bCs/>
          <w:kern w:val="22"/>
          <w:lang w:eastAsia="en-GB"/>
        </w:rPr>
        <w:t>which would be in accordance with Plan:MK policy CT2 and the recommendations of the Transport Assessment.</w:t>
      </w:r>
    </w:p>
    <w:p w14:paraId="01BBFAB0" w14:textId="1EDAB24B" w:rsidR="0082670A" w:rsidRDefault="00065811" w:rsidP="00A0445B">
      <w:pPr>
        <w:spacing w:line="276" w:lineRule="auto"/>
        <w:jc w:val="both"/>
        <w:rPr>
          <w:rFonts w:ascii="Arial" w:eastAsia="Times New Roman" w:hAnsi="Arial" w:cs="Arial"/>
          <w:b/>
          <w:color w:val="7030A0"/>
          <w:kern w:val="22"/>
          <w:u w:val="single"/>
          <w:lang w:eastAsia="en-GB"/>
        </w:rPr>
      </w:pPr>
      <w:r w:rsidRPr="00305E29">
        <w:rPr>
          <w:rFonts w:ascii="Arial" w:eastAsia="Times New Roman" w:hAnsi="Arial" w:cs="Arial"/>
          <w:b/>
          <w:color w:val="7030A0"/>
          <w:kern w:val="22"/>
          <w:u w:val="single"/>
          <w:lang w:eastAsia="en-GB"/>
        </w:rPr>
        <w:t xml:space="preserve"> </w:t>
      </w:r>
    </w:p>
    <w:p w14:paraId="46F6A73C" w14:textId="133EC9FE" w:rsidR="006B0CBA" w:rsidRPr="006B0CBA" w:rsidRDefault="006B0CBA" w:rsidP="006B0CBA">
      <w:pPr>
        <w:spacing w:line="276" w:lineRule="auto"/>
        <w:rPr>
          <w:rFonts w:ascii="Arial" w:eastAsia="Times New Roman" w:hAnsi="Arial" w:cs="Arial"/>
          <w:bCs/>
          <w:i/>
          <w:iCs/>
          <w:kern w:val="22"/>
          <w:lang w:eastAsia="en-GB"/>
        </w:rPr>
      </w:pPr>
      <w:r w:rsidRPr="006B0CBA">
        <w:rPr>
          <w:rFonts w:ascii="Arial" w:eastAsia="Times New Roman" w:hAnsi="Arial" w:cs="Arial"/>
          <w:bCs/>
          <w:i/>
          <w:iCs/>
          <w:kern w:val="22"/>
          <w:lang w:eastAsia="en-GB"/>
        </w:rPr>
        <w:t xml:space="preserve">Highways Works </w:t>
      </w:r>
    </w:p>
    <w:p w14:paraId="706AB351" w14:textId="759BA395" w:rsidR="00B63549" w:rsidRPr="00305E29" w:rsidRDefault="00202F95" w:rsidP="00A0445B">
      <w:pPr>
        <w:spacing w:line="276" w:lineRule="auto"/>
        <w:jc w:val="both"/>
        <w:rPr>
          <w:rFonts w:ascii="Arial" w:hAnsi="Arial" w:cs="Arial"/>
        </w:rPr>
      </w:pPr>
      <w:r w:rsidRPr="00305E29">
        <w:rPr>
          <w:rFonts w:ascii="Arial" w:hAnsi="Arial" w:cs="Arial"/>
        </w:rPr>
        <w:t>Highways Works</w:t>
      </w:r>
      <w:r w:rsidR="00620D6E" w:rsidRPr="00305E29">
        <w:rPr>
          <w:rFonts w:ascii="Arial" w:hAnsi="Arial" w:cs="Arial"/>
        </w:rPr>
        <w:t xml:space="preserve"> would comprise the </w:t>
      </w:r>
      <w:r w:rsidR="0082670A" w:rsidRPr="00305E29">
        <w:rPr>
          <w:rFonts w:ascii="Arial" w:hAnsi="Arial" w:cs="Arial"/>
        </w:rPr>
        <w:t>provision of offsite improvements to Tilbrook Roundabout and</w:t>
      </w:r>
      <w:r w:rsidR="00B63549" w:rsidRPr="00305E29">
        <w:rPr>
          <w:rFonts w:ascii="Arial" w:hAnsi="Arial" w:cs="Arial"/>
        </w:rPr>
        <w:t xml:space="preserve"> </w:t>
      </w:r>
      <w:r w:rsidR="0082670A" w:rsidRPr="00305E29">
        <w:rPr>
          <w:rFonts w:ascii="Arial" w:hAnsi="Arial" w:cs="Arial"/>
        </w:rPr>
        <w:t>Brickhill Street including the dualling of the southern side as shown on drawing SCD-BWB-GEN-01-DR-TR-001 S2 P12</w:t>
      </w:r>
      <w:r w:rsidR="00B63549" w:rsidRPr="00305E29">
        <w:rPr>
          <w:rFonts w:ascii="Arial" w:hAnsi="Arial" w:cs="Arial"/>
        </w:rPr>
        <w:t xml:space="preserve">. </w:t>
      </w:r>
      <w:bookmarkStart w:id="4" w:name="_Hlk49429677"/>
      <w:r w:rsidR="004078E2" w:rsidRPr="00305E29">
        <w:rPr>
          <w:rFonts w:ascii="Arial" w:hAnsi="Arial" w:cs="Arial"/>
        </w:rPr>
        <w:t>This would be in accordance with Plan:MK policy CT2 and the recommendations of the Transport Assessment.</w:t>
      </w:r>
      <w:bookmarkEnd w:id="4"/>
    </w:p>
    <w:p w14:paraId="01818D54" w14:textId="0F787E7F" w:rsidR="00796303" w:rsidRPr="00305E29" w:rsidRDefault="004078E2" w:rsidP="00A0445B">
      <w:pPr>
        <w:spacing w:line="276" w:lineRule="auto"/>
        <w:jc w:val="both"/>
        <w:rPr>
          <w:rFonts w:ascii="Arial" w:hAnsi="Arial" w:cs="Arial"/>
          <w:b/>
          <w:bCs/>
          <w:color w:val="7030A0"/>
          <w:u w:val="single"/>
        </w:rPr>
      </w:pPr>
      <w:r w:rsidRPr="00305E29">
        <w:rPr>
          <w:rFonts w:ascii="Arial" w:hAnsi="Arial" w:cs="Arial"/>
          <w:b/>
          <w:bCs/>
          <w:color w:val="7030A0"/>
          <w:u w:val="single"/>
        </w:rPr>
        <w:t xml:space="preserve"> </w:t>
      </w:r>
    </w:p>
    <w:p w14:paraId="3AAD2016" w14:textId="1E1D917E" w:rsidR="00796303" w:rsidRPr="00305E29" w:rsidRDefault="00796303" w:rsidP="00A0445B">
      <w:pPr>
        <w:spacing w:line="276" w:lineRule="auto"/>
        <w:jc w:val="both"/>
        <w:rPr>
          <w:rFonts w:ascii="Arial" w:hAnsi="Arial" w:cs="Arial"/>
          <w:b/>
          <w:color w:val="FF0000"/>
        </w:rPr>
      </w:pPr>
    </w:p>
    <w:p w14:paraId="32AD17F8" w14:textId="78736B8A" w:rsidR="00436BA9" w:rsidRPr="00305E29" w:rsidRDefault="00436BA9" w:rsidP="00A0445B">
      <w:pPr>
        <w:autoSpaceDE w:val="0"/>
        <w:autoSpaceDN w:val="0"/>
        <w:spacing w:line="276" w:lineRule="auto"/>
        <w:jc w:val="both"/>
        <w:rPr>
          <w:rFonts w:ascii="Arial" w:hAnsi="Arial" w:cs="Arial"/>
          <w:b/>
          <w:bCs/>
          <w:u w:val="single"/>
        </w:rPr>
      </w:pPr>
      <w:r w:rsidRPr="00305E29">
        <w:rPr>
          <w:rFonts w:ascii="Arial" w:hAnsi="Arial" w:cs="Arial"/>
          <w:b/>
          <w:bCs/>
          <w:u w:val="single"/>
        </w:rPr>
        <w:t>Sustainable Construction</w:t>
      </w:r>
    </w:p>
    <w:p w14:paraId="357D4C6D" w14:textId="77777777" w:rsidR="00436BA9" w:rsidRPr="00305E29" w:rsidRDefault="00436BA9" w:rsidP="00A0445B">
      <w:pPr>
        <w:spacing w:line="276" w:lineRule="auto"/>
        <w:jc w:val="both"/>
        <w:rPr>
          <w:rFonts w:ascii="Arial" w:hAnsi="Arial" w:cs="Arial"/>
          <w:color w:val="FF0000"/>
        </w:rPr>
      </w:pPr>
    </w:p>
    <w:p w14:paraId="7160B267" w14:textId="2AC1F6C4" w:rsidR="00CF1CAE" w:rsidRPr="00305E29" w:rsidRDefault="00B87ACB" w:rsidP="00A0445B">
      <w:pPr>
        <w:spacing w:line="276" w:lineRule="auto"/>
        <w:jc w:val="both"/>
        <w:rPr>
          <w:rFonts w:ascii="Arial" w:hAnsi="Arial" w:cs="Arial"/>
        </w:rPr>
      </w:pPr>
      <w:r w:rsidRPr="00305E29">
        <w:rPr>
          <w:rFonts w:ascii="Arial" w:hAnsi="Arial" w:cs="Arial"/>
        </w:rPr>
        <w:t>Plan</w:t>
      </w:r>
      <w:r w:rsidR="00A772FA">
        <w:rPr>
          <w:rFonts w:ascii="Arial" w:hAnsi="Arial" w:cs="Arial"/>
        </w:rPr>
        <w:t>:</w:t>
      </w:r>
      <w:r w:rsidRPr="00305E29">
        <w:rPr>
          <w:rFonts w:ascii="Arial" w:hAnsi="Arial" w:cs="Arial"/>
        </w:rPr>
        <w:t xml:space="preserve"> MK Policy SC</w:t>
      </w:r>
      <w:r w:rsidR="00CF1CAE" w:rsidRPr="00305E29">
        <w:rPr>
          <w:rFonts w:ascii="Arial" w:hAnsi="Arial" w:cs="Arial"/>
        </w:rPr>
        <w:t>1 requires</w:t>
      </w:r>
      <w:r w:rsidR="00F8087F" w:rsidRPr="00305E29">
        <w:rPr>
          <w:rFonts w:ascii="Arial" w:hAnsi="Arial" w:cs="Arial"/>
        </w:rPr>
        <w:t xml:space="preserve"> major developments to submit an Energy and Climate Statement to demonstrate</w:t>
      </w:r>
      <w:r w:rsidR="00CF1CAE" w:rsidRPr="00305E29">
        <w:rPr>
          <w:rFonts w:ascii="Arial" w:hAnsi="Arial" w:cs="Arial"/>
        </w:rPr>
        <w:t xml:space="preserve"> inter alia,</w:t>
      </w:r>
      <w:r w:rsidR="00F8087F" w:rsidRPr="00305E29">
        <w:rPr>
          <w:rFonts w:ascii="Arial" w:hAnsi="Arial" w:cs="Arial"/>
        </w:rPr>
        <w:t xml:space="preserve"> a carbon reduction, renewable energy generation or</w:t>
      </w:r>
      <w:r w:rsidR="00CF1CAE" w:rsidRPr="00305E29">
        <w:rPr>
          <w:rFonts w:ascii="Arial" w:hAnsi="Arial" w:cs="Arial"/>
        </w:rPr>
        <w:t xml:space="preserve"> make a financial </w:t>
      </w:r>
      <w:r w:rsidR="00BD20E7" w:rsidRPr="00305E29">
        <w:rPr>
          <w:rFonts w:ascii="Arial" w:hAnsi="Arial" w:cs="Arial"/>
        </w:rPr>
        <w:t>contribution</w:t>
      </w:r>
      <w:r w:rsidR="00CF1CAE" w:rsidRPr="00305E29">
        <w:rPr>
          <w:rFonts w:ascii="Arial" w:hAnsi="Arial" w:cs="Arial"/>
        </w:rPr>
        <w:t xml:space="preserve"> to the Councils car</w:t>
      </w:r>
      <w:r w:rsidR="00BD20E7" w:rsidRPr="00305E29">
        <w:rPr>
          <w:rFonts w:ascii="Arial" w:hAnsi="Arial" w:cs="Arial"/>
        </w:rPr>
        <w:t>b</w:t>
      </w:r>
      <w:r w:rsidR="00CF1CAE" w:rsidRPr="00305E29">
        <w:rPr>
          <w:rFonts w:ascii="Arial" w:hAnsi="Arial" w:cs="Arial"/>
        </w:rPr>
        <w:t xml:space="preserve">on offset </w:t>
      </w:r>
      <w:r w:rsidR="00BD20E7" w:rsidRPr="00305E29">
        <w:rPr>
          <w:rFonts w:ascii="Arial" w:hAnsi="Arial" w:cs="Arial"/>
        </w:rPr>
        <w:t>fund</w:t>
      </w:r>
      <w:r w:rsidR="00CF1CAE" w:rsidRPr="00305E29">
        <w:rPr>
          <w:rFonts w:ascii="Arial" w:hAnsi="Arial" w:cs="Arial"/>
        </w:rPr>
        <w:t xml:space="preserve"> to contribute to</w:t>
      </w:r>
      <w:r w:rsidR="00BD20E7" w:rsidRPr="00305E29">
        <w:rPr>
          <w:rFonts w:ascii="Arial" w:hAnsi="Arial" w:cs="Arial"/>
        </w:rPr>
        <w:t>w</w:t>
      </w:r>
      <w:r w:rsidR="00CF1CAE" w:rsidRPr="00305E29">
        <w:rPr>
          <w:rFonts w:ascii="Arial" w:hAnsi="Arial" w:cs="Arial"/>
        </w:rPr>
        <w:t>a</w:t>
      </w:r>
      <w:r w:rsidR="00BD20E7" w:rsidRPr="00305E29">
        <w:rPr>
          <w:rFonts w:ascii="Arial" w:hAnsi="Arial" w:cs="Arial"/>
        </w:rPr>
        <w:t>r</w:t>
      </w:r>
      <w:r w:rsidR="00CF1CAE" w:rsidRPr="00305E29">
        <w:rPr>
          <w:rFonts w:ascii="Arial" w:hAnsi="Arial" w:cs="Arial"/>
        </w:rPr>
        <w:t xml:space="preserve">ds the two objectives named above. </w:t>
      </w:r>
    </w:p>
    <w:p w14:paraId="5F85C5C2" w14:textId="77777777" w:rsidR="00CF1CAE" w:rsidRPr="00305E29" w:rsidRDefault="00CF1CAE" w:rsidP="00A0445B">
      <w:pPr>
        <w:spacing w:line="276" w:lineRule="auto"/>
        <w:jc w:val="both"/>
        <w:rPr>
          <w:rFonts w:ascii="Arial" w:hAnsi="Arial" w:cs="Arial"/>
        </w:rPr>
      </w:pPr>
    </w:p>
    <w:p w14:paraId="22E9C871" w14:textId="6FF4092D" w:rsidR="00436BA9" w:rsidRPr="00305E29" w:rsidRDefault="00C27EF8" w:rsidP="00A0445B">
      <w:pPr>
        <w:spacing w:line="276" w:lineRule="auto"/>
        <w:jc w:val="both"/>
        <w:rPr>
          <w:rFonts w:ascii="Arial" w:hAnsi="Arial" w:cs="Arial"/>
          <w:color w:val="7030A0"/>
          <w:u w:val="single"/>
        </w:rPr>
      </w:pPr>
      <w:r w:rsidRPr="00305E29">
        <w:rPr>
          <w:rFonts w:ascii="Arial" w:hAnsi="Arial" w:cs="Arial"/>
        </w:rPr>
        <w:lastRenderedPageBreak/>
        <w:t xml:space="preserve">The sum of </w:t>
      </w:r>
      <w:r w:rsidR="00202F95" w:rsidRPr="00305E29">
        <w:rPr>
          <w:rFonts w:ascii="Arial" w:hAnsi="Arial" w:cs="Arial"/>
        </w:rPr>
        <w:t xml:space="preserve">£1,066,394 </w:t>
      </w:r>
      <w:r w:rsidRPr="00305E29">
        <w:rPr>
          <w:rFonts w:ascii="Arial" w:hAnsi="Arial" w:cs="Arial"/>
        </w:rPr>
        <w:t xml:space="preserve">is an estimate provided within the Appellant’s submitted Energy and Climate Statement </w:t>
      </w:r>
      <w:r w:rsidR="00202F95" w:rsidRPr="00305E29">
        <w:rPr>
          <w:rFonts w:ascii="Arial" w:hAnsi="Arial" w:cs="Arial"/>
        </w:rPr>
        <w:t xml:space="preserve">for the whole Development to be paid to the Council in accordance with the Council’s </w:t>
      </w:r>
      <w:r w:rsidR="006B0CBA">
        <w:rPr>
          <w:rFonts w:ascii="Arial" w:hAnsi="Arial" w:cs="Arial"/>
        </w:rPr>
        <w:t>S</w:t>
      </w:r>
      <w:r w:rsidR="00202F95" w:rsidRPr="00305E29">
        <w:rPr>
          <w:rFonts w:ascii="Arial" w:hAnsi="Arial" w:cs="Arial"/>
        </w:rPr>
        <w:t>ustainable Construction Supplementary Planning Document (2007) and Policy SC1 of Plan:MK calculated at a rate of two hundred pounds (£200) Index Linked per tonne of carbon dioxide</w:t>
      </w:r>
      <w:r w:rsidRPr="00305E29">
        <w:rPr>
          <w:rFonts w:ascii="Arial" w:hAnsi="Arial" w:cs="Arial"/>
        </w:rPr>
        <w:t>.</w:t>
      </w:r>
    </w:p>
    <w:p w14:paraId="70CC1261" w14:textId="77777777" w:rsidR="00C27EF8" w:rsidRPr="00305E29" w:rsidRDefault="00C27EF8" w:rsidP="00A0445B">
      <w:pPr>
        <w:spacing w:line="276" w:lineRule="auto"/>
        <w:jc w:val="both"/>
        <w:rPr>
          <w:rFonts w:ascii="Arial" w:hAnsi="Arial" w:cs="Arial"/>
          <w:color w:val="7030A0"/>
          <w:u w:val="single"/>
        </w:rPr>
      </w:pPr>
    </w:p>
    <w:p w14:paraId="5B810755" w14:textId="4A179ADB" w:rsidR="00BE5E90" w:rsidRPr="00305E29" w:rsidRDefault="00C27EF8" w:rsidP="00A0445B">
      <w:pPr>
        <w:spacing w:line="276" w:lineRule="auto"/>
        <w:jc w:val="both"/>
        <w:rPr>
          <w:rFonts w:ascii="Arial" w:hAnsi="Arial" w:cs="Arial"/>
          <w:color w:val="FF0000"/>
        </w:rPr>
      </w:pPr>
      <w:r w:rsidRPr="00305E29">
        <w:rPr>
          <w:rFonts w:ascii="Arial" w:hAnsi="Arial" w:cs="Arial"/>
        </w:rPr>
        <w:t xml:space="preserve">The final calculation is carried out once the development has been built to provide an accurate estimation based on what has been built, in accordance with Plan:MK Policy SC1 and the Sustainable Construction SPD. The estimate is for indicative purposes only to give the applicant an indication of the likely level of contribution based on the proposal.  </w:t>
      </w:r>
    </w:p>
    <w:p w14:paraId="7DBB5E87" w14:textId="77777777" w:rsidR="006D3637" w:rsidRPr="00305E29" w:rsidRDefault="006D3637" w:rsidP="00A0445B">
      <w:pPr>
        <w:autoSpaceDE w:val="0"/>
        <w:autoSpaceDN w:val="0"/>
        <w:spacing w:line="276" w:lineRule="auto"/>
        <w:jc w:val="both"/>
        <w:rPr>
          <w:rFonts w:ascii="Arial" w:hAnsi="Arial" w:cs="Arial"/>
          <w:b/>
          <w:bCs/>
          <w:color w:val="FF0000"/>
        </w:rPr>
      </w:pPr>
    </w:p>
    <w:p w14:paraId="0F8C1A27" w14:textId="77777777" w:rsidR="00436496" w:rsidRPr="00305E29" w:rsidRDefault="00436496" w:rsidP="00A0445B">
      <w:pPr>
        <w:spacing w:line="276" w:lineRule="auto"/>
        <w:rPr>
          <w:rFonts w:ascii="Arial" w:hAnsi="Arial" w:cs="Arial"/>
          <w:b/>
          <w:bCs/>
          <w:u w:val="single"/>
        </w:rPr>
      </w:pPr>
    </w:p>
    <w:p w14:paraId="0476E90F" w14:textId="3C727F58" w:rsidR="00F703DA" w:rsidRPr="00305E29" w:rsidRDefault="00F703DA" w:rsidP="00A0445B">
      <w:pPr>
        <w:spacing w:line="276" w:lineRule="auto"/>
        <w:rPr>
          <w:rFonts w:ascii="Arial" w:hAnsi="Arial" w:cs="Arial"/>
          <w:b/>
          <w:bCs/>
          <w:u w:val="single"/>
        </w:rPr>
      </w:pPr>
      <w:r w:rsidRPr="00305E29">
        <w:rPr>
          <w:rFonts w:ascii="Arial" w:hAnsi="Arial" w:cs="Arial"/>
          <w:b/>
          <w:bCs/>
          <w:u w:val="single"/>
        </w:rPr>
        <w:t>Emergency Services Contribution</w:t>
      </w:r>
    </w:p>
    <w:p w14:paraId="779AFE19" w14:textId="0CD3DE20" w:rsidR="00F703DA" w:rsidRPr="00305E29" w:rsidRDefault="00F703DA" w:rsidP="00A0445B">
      <w:pPr>
        <w:spacing w:line="276" w:lineRule="auto"/>
        <w:rPr>
          <w:rFonts w:ascii="Arial" w:hAnsi="Arial" w:cs="Arial"/>
          <w:b/>
          <w:bCs/>
          <w:color w:val="7030A0"/>
          <w:u w:val="single"/>
        </w:rPr>
      </w:pPr>
    </w:p>
    <w:p w14:paraId="5314D725" w14:textId="1DB21646" w:rsidR="00CC29C5" w:rsidRPr="00305E29" w:rsidRDefault="0027582A" w:rsidP="00A0445B">
      <w:pPr>
        <w:autoSpaceDE w:val="0"/>
        <w:autoSpaceDN w:val="0"/>
        <w:adjustRightInd w:val="0"/>
        <w:spacing w:line="276" w:lineRule="auto"/>
        <w:jc w:val="both"/>
        <w:rPr>
          <w:rFonts w:ascii="Arial" w:hAnsi="Arial" w:cs="Arial"/>
        </w:rPr>
      </w:pPr>
      <w:r w:rsidRPr="00305E29">
        <w:rPr>
          <w:rFonts w:ascii="Arial" w:hAnsi="Arial" w:cs="Arial"/>
        </w:rPr>
        <w:t>Milton Keynes Council Supplementary Planning Document Social Infrastructure Planning Obligations September 2005</w:t>
      </w:r>
      <w:r w:rsidR="00436496" w:rsidRPr="00305E29">
        <w:rPr>
          <w:rFonts w:ascii="Arial" w:hAnsi="Arial" w:cs="Arial"/>
        </w:rPr>
        <w:t xml:space="preserve"> in </w:t>
      </w:r>
      <w:r w:rsidR="00CC29C5" w:rsidRPr="00305E29">
        <w:rPr>
          <w:rFonts w:ascii="Arial" w:hAnsi="Arial" w:cs="Arial"/>
        </w:rPr>
        <w:t>para 2.14.4 states: ‘To assist with the process of bringing infrastructure for the emergency services forward</w:t>
      </w:r>
      <w:r w:rsidR="002B7C03">
        <w:rPr>
          <w:rFonts w:ascii="Arial" w:hAnsi="Arial" w:cs="Arial"/>
        </w:rPr>
        <w:t>,</w:t>
      </w:r>
      <w:r w:rsidR="00CC29C5" w:rsidRPr="00305E29">
        <w:rPr>
          <w:rFonts w:ascii="Arial" w:hAnsi="Arial" w:cs="Arial"/>
        </w:rPr>
        <w:t xml:space="preserve"> a contribution of £1</w:t>
      </w:r>
      <w:r w:rsidR="002B7C03">
        <w:rPr>
          <w:rFonts w:ascii="Arial" w:hAnsi="Arial" w:cs="Arial"/>
        </w:rPr>
        <w:t>,</w:t>
      </w:r>
      <w:r w:rsidR="00CC29C5" w:rsidRPr="00305E29">
        <w:rPr>
          <w:rFonts w:ascii="Arial" w:hAnsi="Arial" w:cs="Arial"/>
        </w:rPr>
        <w:t>500 per hectare will be sought from business land developments’</w:t>
      </w:r>
    </w:p>
    <w:p w14:paraId="64D95F69" w14:textId="022E31B7" w:rsidR="0027582A" w:rsidRPr="00305E29" w:rsidRDefault="0027582A" w:rsidP="00A0445B">
      <w:pPr>
        <w:autoSpaceDE w:val="0"/>
        <w:autoSpaceDN w:val="0"/>
        <w:adjustRightInd w:val="0"/>
        <w:spacing w:line="276" w:lineRule="auto"/>
        <w:jc w:val="both"/>
        <w:rPr>
          <w:rFonts w:ascii="Arial" w:hAnsi="Arial" w:cs="Arial"/>
        </w:rPr>
      </w:pPr>
    </w:p>
    <w:p w14:paraId="1624350F" w14:textId="0B4B2643" w:rsidR="0027582A" w:rsidRPr="00305E29" w:rsidRDefault="0027582A" w:rsidP="00A0445B">
      <w:pPr>
        <w:autoSpaceDE w:val="0"/>
        <w:autoSpaceDN w:val="0"/>
        <w:adjustRightInd w:val="0"/>
        <w:spacing w:line="276" w:lineRule="auto"/>
        <w:jc w:val="both"/>
        <w:rPr>
          <w:rFonts w:ascii="Arial" w:hAnsi="Arial" w:cs="Arial"/>
          <w:color w:val="7030A0"/>
        </w:rPr>
      </w:pPr>
      <w:r w:rsidRPr="00305E29">
        <w:rPr>
          <w:rFonts w:ascii="Arial" w:hAnsi="Arial" w:cs="Arial"/>
        </w:rPr>
        <w:t xml:space="preserve">It is acknowledged that this </w:t>
      </w:r>
      <w:r w:rsidR="00CC29C5" w:rsidRPr="00305E29">
        <w:rPr>
          <w:rFonts w:ascii="Arial" w:hAnsi="Arial" w:cs="Arial"/>
        </w:rPr>
        <w:t xml:space="preserve">SPD predates Plan: MK which allocates the site. </w:t>
      </w:r>
      <w:r w:rsidRPr="00305E29">
        <w:rPr>
          <w:rFonts w:ascii="Arial" w:hAnsi="Arial" w:cs="Arial"/>
        </w:rPr>
        <w:t>The payment is based on the developed area of the site rather than entire site area</w:t>
      </w:r>
      <w:r w:rsidR="00436496" w:rsidRPr="00305E29">
        <w:rPr>
          <w:rFonts w:ascii="Arial" w:hAnsi="Arial" w:cs="Arial"/>
        </w:rPr>
        <w:t xml:space="preserve"> and the details are ba</w:t>
      </w:r>
      <w:r w:rsidR="006F3931" w:rsidRPr="00305E29">
        <w:rPr>
          <w:rFonts w:ascii="Arial" w:hAnsi="Arial" w:cs="Arial"/>
        </w:rPr>
        <w:t>s</w:t>
      </w:r>
      <w:r w:rsidR="00436496" w:rsidRPr="00305E29">
        <w:rPr>
          <w:rFonts w:ascii="Arial" w:hAnsi="Arial" w:cs="Arial"/>
        </w:rPr>
        <w:t xml:space="preserve">ed on </w:t>
      </w:r>
      <w:r w:rsidR="006F3931" w:rsidRPr="00305E29">
        <w:rPr>
          <w:rFonts w:ascii="Arial" w:hAnsi="Arial" w:cs="Arial"/>
        </w:rPr>
        <w:t>requirements</w:t>
      </w:r>
      <w:r w:rsidR="00436496" w:rsidRPr="00305E29">
        <w:rPr>
          <w:rFonts w:ascii="Arial" w:hAnsi="Arial" w:cs="Arial"/>
        </w:rPr>
        <w:t xml:space="preserve"> provided in a </w:t>
      </w:r>
      <w:r w:rsidR="006F3931" w:rsidRPr="00305E29">
        <w:rPr>
          <w:rFonts w:ascii="Arial" w:hAnsi="Arial" w:cs="Arial"/>
        </w:rPr>
        <w:t>consultation</w:t>
      </w:r>
      <w:r w:rsidR="00436496" w:rsidRPr="00305E29">
        <w:rPr>
          <w:rFonts w:ascii="Arial" w:hAnsi="Arial" w:cs="Arial"/>
        </w:rPr>
        <w:t xml:space="preserve"> response from Thames Valley Police (TVP)</w:t>
      </w:r>
      <w:r w:rsidRPr="00305E29">
        <w:rPr>
          <w:rFonts w:ascii="Arial" w:hAnsi="Arial" w:cs="Arial"/>
          <w:color w:val="7030A0"/>
        </w:rPr>
        <w:t xml:space="preserve">. </w:t>
      </w:r>
    </w:p>
    <w:p w14:paraId="536E965C" w14:textId="0F3058B8" w:rsidR="0027582A" w:rsidRPr="00305E29" w:rsidRDefault="0027582A" w:rsidP="00A0445B">
      <w:pPr>
        <w:autoSpaceDE w:val="0"/>
        <w:autoSpaceDN w:val="0"/>
        <w:adjustRightInd w:val="0"/>
        <w:spacing w:line="276" w:lineRule="auto"/>
        <w:rPr>
          <w:rFonts w:ascii="Arial" w:hAnsi="Arial" w:cs="Arial"/>
          <w:color w:val="7030A0"/>
        </w:rPr>
      </w:pPr>
    </w:p>
    <w:p w14:paraId="4CC848E2" w14:textId="2776C749" w:rsidR="00182A7E" w:rsidRPr="00305E29" w:rsidRDefault="00182A7E" w:rsidP="00A0445B">
      <w:pPr>
        <w:autoSpaceDE w:val="0"/>
        <w:autoSpaceDN w:val="0"/>
        <w:adjustRightInd w:val="0"/>
        <w:spacing w:line="276" w:lineRule="auto"/>
        <w:rPr>
          <w:rFonts w:ascii="Arial" w:hAnsi="Arial" w:cs="Arial"/>
        </w:rPr>
      </w:pPr>
      <w:r w:rsidRPr="00305E29">
        <w:rPr>
          <w:rFonts w:ascii="Arial" w:hAnsi="Arial" w:cs="Arial"/>
        </w:rPr>
        <w:t>2 x ANPR (Automatic Number Plate Recognition) Cameras: £22,000</w:t>
      </w:r>
    </w:p>
    <w:p w14:paraId="3A4253C5" w14:textId="15CA4C1E" w:rsidR="005417A5" w:rsidRPr="00305E29" w:rsidRDefault="0027582A" w:rsidP="00A0445B">
      <w:pPr>
        <w:autoSpaceDE w:val="0"/>
        <w:autoSpaceDN w:val="0"/>
        <w:adjustRightInd w:val="0"/>
        <w:spacing w:line="276" w:lineRule="auto"/>
        <w:jc w:val="both"/>
        <w:rPr>
          <w:rFonts w:ascii="Arial" w:hAnsi="Arial" w:cs="Arial"/>
        </w:rPr>
      </w:pPr>
      <w:r w:rsidRPr="00305E29">
        <w:rPr>
          <w:rFonts w:ascii="Arial" w:hAnsi="Arial" w:cs="Arial"/>
        </w:rPr>
        <w:t xml:space="preserve">The contribution would be used towards </w:t>
      </w:r>
      <w:r w:rsidR="00436496" w:rsidRPr="00305E29">
        <w:rPr>
          <w:rFonts w:ascii="Arial" w:hAnsi="Arial" w:cs="Arial"/>
        </w:rPr>
        <w:t xml:space="preserve">provision of two </w:t>
      </w:r>
      <w:r w:rsidR="00182A7E" w:rsidRPr="00305E29">
        <w:rPr>
          <w:rFonts w:ascii="Arial" w:hAnsi="Arial" w:cs="Arial"/>
        </w:rPr>
        <w:t>ANPR cameras</w:t>
      </w:r>
      <w:r w:rsidR="00436496" w:rsidRPr="00305E29">
        <w:rPr>
          <w:rFonts w:ascii="Arial" w:hAnsi="Arial" w:cs="Arial"/>
        </w:rPr>
        <w:t xml:space="preserve">. These are </w:t>
      </w:r>
      <w:r w:rsidR="005417A5" w:rsidRPr="00305E29">
        <w:rPr>
          <w:rFonts w:ascii="Arial" w:hAnsi="Arial" w:cs="Arial"/>
        </w:rPr>
        <w:t xml:space="preserve">a crucial tool in crime prevention and </w:t>
      </w:r>
      <w:r w:rsidR="00436496" w:rsidRPr="00305E29">
        <w:rPr>
          <w:rFonts w:ascii="Arial" w:hAnsi="Arial" w:cs="Arial"/>
        </w:rPr>
        <w:t>detection</w:t>
      </w:r>
      <w:r w:rsidR="00B166D8">
        <w:rPr>
          <w:rFonts w:ascii="Arial" w:hAnsi="Arial" w:cs="Arial"/>
        </w:rPr>
        <w:t>, b</w:t>
      </w:r>
      <w:r w:rsidR="006F3931" w:rsidRPr="00305E29">
        <w:rPr>
          <w:rFonts w:ascii="Arial" w:hAnsi="Arial" w:cs="Arial"/>
        </w:rPr>
        <w:t>ased on</w:t>
      </w:r>
      <w:r w:rsidR="005417A5" w:rsidRPr="00305E29">
        <w:rPr>
          <w:rFonts w:ascii="Arial" w:hAnsi="Arial" w:cs="Arial"/>
        </w:rPr>
        <w:t xml:space="preserve"> the nature </w:t>
      </w:r>
      <w:r w:rsidR="006F3931" w:rsidRPr="00305E29">
        <w:rPr>
          <w:rFonts w:ascii="Arial" w:hAnsi="Arial" w:cs="Arial"/>
        </w:rPr>
        <w:t>and</w:t>
      </w:r>
      <w:r w:rsidR="005417A5" w:rsidRPr="00305E29">
        <w:rPr>
          <w:rFonts w:ascii="Arial" w:hAnsi="Arial" w:cs="Arial"/>
        </w:rPr>
        <w:t xml:space="preserve"> location</w:t>
      </w:r>
      <w:r w:rsidR="00182A7E" w:rsidRPr="00305E29">
        <w:rPr>
          <w:rFonts w:ascii="Arial" w:hAnsi="Arial" w:cs="Arial"/>
        </w:rPr>
        <w:t xml:space="preserve"> of the proposal,</w:t>
      </w:r>
      <w:r w:rsidR="005417A5" w:rsidRPr="00305E29">
        <w:rPr>
          <w:rFonts w:ascii="Arial" w:hAnsi="Arial" w:cs="Arial"/>
        </w:rPr>
        <w:t xml:space="preserve"> close to the strategic road network</w:t>
      </w:r>
      <w:r w:rsidR="00182A7E" w:rsidRPr="00305E29">
        <w:rPr>
          <w:rFonts w:ascii="Arial" w:hAnsi="Arial" w:cs="Arial"/>
        </w:rPr>
        <w:t>.</w:t>
      </w:r>
      <w:r w:rsidR="005417A5" w:rsidRPr="00305E29">
        <w:rPr>
          <w:rFonts w:ascii="Arial" w:hAnsi="Arial" w:cs="Arial"/>
        </w:rPr>
        <w:t xml:space="preserve"> </w:t>
      </w:r>
      <w:r w:rsidR="00182A7E" w:rsidRPr="00305E29">
        <w:rPr>
          <w:rFonts w:ascii="Arial" w:hAnsi="Arial" w:cs="Arial"/>
        </w:rPr>
        <w:t>TVP would locate the</w:t>
      </w:r>
      <w:r w:rsidR="005417A5" w:rsidRPr="00305E29">
        <w:rPr>
          <w:rFonts w:ascii="Arial" w:hAnsi="Arial" w:cs="Arial"/>
        </w:rPr>
        <w:t xml:space="preserve"> cameras in the vicinity of the site</w:t>
      </w:r>
      <w:r w:rsidR="00182A7E" w:rsidRPr="00305E29">
        <w:rPr>
          <w:rFonts w:ascii="Arial" w:hAnsi="Arial" w:cs="Arial"/>
        </w:rPr>
        <w:t>, enabling officers</w:t>
      </w:r>
      <w:r w:rsidR="005417A5" w:rsidRPr="00305E29">
        <w:rPr>
          <w:rFonts w:ascii="Arial" w:hAnsi="Arial" w:cs="Arial"/>
        </w:rPr>
        <w:t xml:space="preserve"> to be more reactive and efficient in their response to potential incidents, specific to this </w:t>
      </w:r>
      <w:r w:rsidR="00182A7E" w:rsidRPr="00305E29">
        <w:rPr>
          <w:rFonts w:ascii="Arial" w:hAnsi="Arial" w:cs="Arial"/>
        </w:rPr>
        <w:t>proposal</w:t>
      </w:r>
      <w:r w:rsidR="005417A5" w:rsidRPr="00305E29">
        <w:rPr>
          <w:rFonts w:ascii="Arial" w:hAnsi="Arial" w:cs="Arial"/>
        </w:rPr>
        <w:t>.</w:t>
      </w:r>
    </w:p>
    <w:p w14:paraId="63C315AA" w14:textId="77777777" w:rsidR="00182A7E" w:rsidRPr="00305E29" w:rsidRDefault="00182A7E" w:rsidP="00A0445B">
      <w:pPr>
        <w:autoSpaceDE w:val="0"/>
        <w:autoSpaceDN w:val="0"/>
        <w:adjustRightInd w:val="0"/>
        <w:spacing w:line="276" w:lineRule="auto"/>
        <w:rPr>
          <w:rFonts w:ascii="Arial" w:hAnsi="Arial" w:cs="Arial"/>
          <w:color w:val="7030A0"/>
        </w:rPr>
      </w:pPr>
    </w:p>
    <w:p w14:paraId="38B8B732" w14:textId="6AA02F01" w:rsidR="00182A7E" w:rsidRPr="00305E29" w:rsidRDefault="00182A7E" w:rsidP="00A0445B">
      <w:pPr>
        <w:autoSpaceDE w:val="0"/>
        <w:autoSpaceDN w:val="0"/>
        <w:adjustRightInd w:val="0"/>
        <w:spacing w:line="276" w:lineRule="auto"/>
        <w:rPr>
          <w:rFonts w:ascii="Arial" w:hAnsi="Arial" w:cs="Arial"/>
        </w:rPr>
      </w:pPr>
      <w:r w:rsidRPr="00305E29">
        <w:rPr>
          <w:rFonts w:ascii="Arial" w:hAnsi="Arial" w:cs="Arial"/>
        </w:rPr>
        <w:t xml:space="preserve">2 x </w:t>
      </w:r>
      <w:r w:rsidR="005417A5" w:rsidRPr="00305E29">
        <w:rPr>
          <w:rFonts w:ascii="Arial" w:hAnsi="Arial" w:cs="Arial"/>
        </w:rPr>
        <w:t xml:space="preserve">Mobile IT Kit and </w:t>
      </w:r>
      <w:r w:rsidRPr="00305E29">
        <w:rPr>
          <w:rFonts w:ascii="Arial" w:hAnsi="Arial" w:cs="Arial"/>
        </w:rPr>
        <w:t>E</w:t>
      </w:r>
      <w:r w:rsidR="005417A5" w:rsidRPr="00305E29">
        <w:rPr>
          <w:rFonts w:ascii="Arial" w:hAnsi="Arial" w:cs="Arial"/>
        </w:rPr>
        <w:t>quipment</w:t>
      </w:r>
      <w:r w:rsidRPr="00305E29">
        <w:rPr>
          <w:rFonts w:ascii="Arial" w:hAnsi="Arial" w:cs="Arial"/>
        </w:rPr>
        <w:t>:</w:t>
      </w:r>
      <w:r w:rsidR="005417A5" w:rsidRPr="00305E29">
        <w:rPr>
          <w:rFonts w:ascii="Arial" w:hAnsi="Arial" w:cs="Arial"/>
        </w:rPr>
        <w:t xml:space="preserve"> £8</w:t>
      </w:r>
      <w:r w:rsidRPr="00305E29">
        <w:rPr>
          <w:rFonts w:ascii="Arial" w:hAnsi="Arial" w:cs="Arial"/>
        </w:rPr>
        <w:t>,</w:t>
      </w:r>
      <w:r w:rsidR="005417A5" w:rsidRPr="00305E29">
        <w:rPr>
          <w:rFonts w:ascii="Arial" w:hAnsi="Arial" w:cs="Arial"/>
        </w:rPr>
        <w:t>500</w:t>
      </w:r>
    </w:p>
    <w:p w14:paraId="64C74308" w14:textId="3DAC93B6" w:rsidR="005417A5" w:rsidRPr="00305E29" w:rsidRDefault="00182A7E" w:rsidP="00A0445B">
      <w:pPr>
        <w:autoSpaceDE w:val="0"/>
        <w:autoSpaceDN w:val="0"/>
        <w:adjustRightInd w:val="0"/>
        <w:spacing w:line="276" w:lineRule="auto"/>
        <w:jc w:val="both"/>
        <w:rPr>
          <w:rFonts w:ascii="Arial" w:hAnsi="Arial" w:cs="Arial"/>
        </w:rPr>
      </w:pPr>
      <w:r w:rsidRPr="00305E29">
        <w:rPr>
          <w:rFonts w:ascii="Arial" w:hAnsi="Arial" w:cs="Arial"/>
        </w:rPr>
        <w:t>T</w:t>
      </w:r>
      <w:r w:rsidR="005417A5" w:rsidRPr="00305E29">
        <w:rPr>
          <w:rFonts w:ascii="Arial" w:hAnsi="Arial" w:cs="Arial"/>
        </w:rPr>
        <w:t xml:space="preserve">he provision of mobile kit for local </w:t>
      </w:r>
      <w:r w:rsidRPr="00305E29">
        <w:rPr>
          <w:rFonts w:ascii="Arial" w:hAnsi="Arial" w:cs="Arial"/>
        </w:rPr>
        <w:t>officers enables</w:t>
      </w:r>
      <w:r w:rsidR="005417A5" w:rsidRPr="00305E29">
        <w:rPr>
          <w:rFonts w:ascii="Arial" w:hAnsi="Arial" w:cs="Arial"/>
        </w:rPr>
        <w:t xml:space="preserve"> them to work remotely and </w:t>
      </w:r>
      <w:r w:rsidRPr="00305E29">
        <w:rPr>
          <w:rFonts w:ascii="Arial" w:hAnsi="Arial" w:cs="Arial"/>
        </w:rPr>
        <w:t>effectively, increasing</w:t>
      </w:r>
      <w:r w:rsidR="005417A5" w:rsidRPr="00305E29">
        <w:rPr>
          <w:rFonts w:ascii="Arial" w:hAnsi="Arial" w:cs="Arial"/>
        </w:rPr>
        <w:t xml:space="preserve"> efficiency and effectiveness whilst also maintaining visibility. The kit would be specifically identified for officers within the geographical teams that would deal with this area.</w:t>
      </w:r>
    </w:p>
    <w:p w14:paraId="4B636E03" w14:textId="77777777" w:rsidR="005417A5" w:rsidRPr="00305E29" w:rsidRDefault="005417A5" w:rsidP="00A0445B">
      <w:pPr>
        <w:pStyle w:val="ListParagraph"/>
        <w:autoSpaceDE w:val="0"/>
        <w:autoSpaceDN w:val="0"/>
        <w:adjustRightInd w:val="0"/>
        <w:spacing w:line="276" w:lineRule="auto"/>
        <w:rPr>
          <w:rFonts w:ascii="Arial" w:hAnsi="Arial" w:cs="Arial"/>
          <w:color w:val="7030A0"/>
        </w:rPr>
      </w:pPr>
    </w:p>
    <w:p w14:paraId="1AF11E48" w14:textId="77777777" w:rsidR="00182A7E" w:rsidRPr="00305E29" w:rsidRDefault="00182A7E" w:rsidP="00A0445B">
      <w:pPr>
        <w:autoSpaceDE w:val="0"/>
        <w:autoSpaceDN w:val="0"/>
        <w:adjustRightInd w:val="0"/>
        <w:spacing w:line="276" w:lineRule="auto"/>
        <w:jc w:val="both"/>
        <w:rPr>
          <w:rFonts w:ascii="Arial" w:hAnsi="Arial" w:cs="Arial"/>
        </w:rPr>
      </w:pPr>
      <w:r w:rsidRPr="00305E29">
        <w:rPr>
          <w:rFonts w:ascii="Arial" w:hAnsi="Arial" w:cs="Arial"/>
        </w:rPr>
        <w:t>R</w:t>
      </w:r>
      <w:r w:rsidR="005417A5" w:rsidRPr="00305E29">
        <w:rPr>
          <w:rFonts w:ascii="Arial" w:hAnsi="Arial" w:cs="Arial"/>
        </w:rPr>
        <w:t xml:space="preserve">emaining </w:t>
      </w:r>
      <w:r w:rsidRPr="00305E29">
        <w:rPr>
          <w:rFonts w:ascii="Arial" w:hAnsi="Arial" w:cs="Arial"/>
        </w:rPr>
        <w:t>F</w:t>
      </w:r>
      <w:r w:rsidR="005417A5" w:rsidRPr="00305E29">
        <w:rPr>
          <w:rFonts w:ascii="Arial" w:hAnsi="Arial" w:cs="Arial"/>
        </w:rPr>
        <w:t>unding</w:t>
      </w:r>
      <w:r w:rsidRPr="00305E29">
        <w:rPr>
          <w:rFonts w:ascii="Arial" w:hAnsi="Arial" w:cs="Arial"/>
        </w:rPr>
        <w:t>:</w:t>
      </w:r>
      <w:r w:rsidR="005417A5" w:rsidRPr="00305E29">
        <w:rPr>
          <w:rFonts w:ascii="Arial" w:hAnsi="Arial" w:cs="Arial"/>
        </w:rPr>
        <w:t xml:space="preserve"> £34,090 </w:t>
      </w:r>
    </w:p>
    <w:p w14:paraId="40803657" w14:textId="4CCDA117" w:rsidR="005417A5" w:rsidRPr="00305E29" w:rsidRDefault="00182A7E" w:rsidP="00A0445B">
      <w:pPr>
        <w:autoSpaceDE w:val="0"/>
        <w:autoSpaceDN w:val="0"/>
        <w:adjustRightInd w:val="0"/>
        <w:spacing w:line="276" w:lineRule="auto"/>
        <w:jc w:val="both"/>
        <w:rPr>
          <w:rFonts w:ascii="Arial" w:hAnsi="Arial" w:cs="Arial"/>
        </w:rPr>
      </w:pPr>
      <w:r w:rsidRPr="00305E29">
        <w:rPr>
          <w:rFonts w:ascii="Arial" w:hAnsi="Arial" w:cs="Arial"/>
        </w:rPr>
        <w:t xml:space="preserve">This </w:t>
      </w:r>
      <w:r w:rsidR="005417A5" w:rsidRPr="00305E29">
        <w:rPr>
          <w:rFonts w:ascii="Arial" w:hAnsi="Arial" w:cs="Arial"/>
        </w:rPr>
        <w:t>would be utilised as a pro</w:t>
      </w:r>
      <w:r w:rsidRPr="00305E29">
        <w:rPr>
          <w:rFonts w:ascii="Arial" w:hAnsi="Arial" w:cs="Arial"/>
        </w:rPr>
        <w:t>-</w:t>
      </w:r>
      <w:r w:rsidR="005417A5" w:rsidRPr="00305E29">
        <w:rPr>
          <w:rFonts w:ascii="Arial" w:hAnsi="Arial" w:cs="Arial"/>
        </w:rPr>
        <w:t>rat</w:t>
      </w:r>
      <w:r w:rsidR="00CD06B8" w:rsidRPr="00305E29">
        <w:rPr>
          <w:rFonts w:ascii="Arial" w:hAnsi="Arial" w:cs="Arial"/>
        </w:rPr>
        <w:t>e</w:t>
      </w:r>
      <w:r w:rsidR="005417A5" w:rsidRPr="00305E29">
        <w:rPr>
          <w:rFonts w:ascii="Arial" w:hAnsi="Arial" w:cs="Arial"/>
        </w:rPr>
        <w:t xml:space="preserve"> payment towards the provision of a patrol vehicle specifically for the neighbourhood team within which the application site is located. The contribution would part fund the </w:t>
      </w:r>
      <w:r w:rsidR="00CD06B8" w:rsidRPr="00305E29">
        <w:rPr>
          <w:rFonts w:ascii="Arial" w:hAnsi="Arial" w:cs="Arial"/>
        </w:rPr>
        <w:t>three-year</w:t>
      </w:r>
      <w:r w:rsidR="005417A5" w:rsidRPr="00305E29">
        <w:rPr>
          <w:rFonts w:ascii="Arial" w:hAnsi="Arial" w:cs="Arial"/>
        </w:rPr>
        <w:t xml:space="preserve"> lifespan of the vehicle (total cost £42</w:t>
      </w:r>
      <w:r w:rsidR="00C826AC">
        <w:rPr>
          <w:rFonts w:ascii="Arial" w:hAnsi="Arial" w:cs="Arial"/>
        </w:rPr>
        <w:t>,</w:t>
      </w:r>
      <w:r w:rsidR="005417A5" w:rsidRPr="00305E29">
        <w:rPr>
          <w:rFonts w:ascii="Arial" w:hAnsi="Arial" w:cs="Arial"/>
        </w:rPr>
        <w:t>390), with the remaining funding derived from existing capital budgets.</w:t>
      </w:r>
    </w:p>
    <w:p w14:paraId="1DE360B3" w14:textId="63CC2BA7" w:rsidR="00CC29C5" w:rsidRPr="00305E29" w:rsidRDefault="00D973C3" w:rsidP="00A0445B">
      <w:pPr>
        <w:spacing w:line="276" w:lineRule="auto"/>
        <w:jc w:val="both"/>
        <w:rPr>
          <w:rFonts w:ascii="Arial" w:hAnsi="Arial" w:cs="Arial"/>
        </w:rPr>
      </w:pPr>
      <w:r w:rsidRPr="00305E29">
        <w:rPr>
          <w:rFonts w:ascii="Arial" w:hAnsi="Arial" w:cs="Arial"/>
        </w:rPr>
        <w:t>Based on</w:t>
      </w:r>
      <w:r w:rsidR="00CD06B8" w:rsidRPr="00305E29">
        <w:rPr>
          <w:rFonts w:ascii="Arial" w:hAnsi="Arial" w:cs="Arial"/>
        </w:rPr>
        <w:t xml:space="preserve"> the above policy and provision, the contribution is </w:t>
      </w:r>
      <w:r w:rsidRPr="00305E29">
        <w:rPr>
          <w:rFonts w:ascii="Arial" w:hAnsi="Arial" w:cs="Arial"/>
        </w:rPr>
        <w:t>n</w:t>
      </w:r>
      <w:r w:rsidR="00CC29C5" w:rsidRPr="00305E29">
        <w:rPr>
          <w:rFonts w:ascii="Arial" w:hAnsi="Arial" w:cs="Arial"/>
        </w:rPr>
        <w:t>ecessary</w:t>
      </w:r>
      <w:r w:rsidR="00CD06B8" w:rsidRPr="00305E29">
        <w:rPr>
          <w:rFonts w:ascii="Arial" w:hAnsi="Arial" w:cs="Arial"/>
        </w:rPr>
        <w:t xml:space="preserve">, </w:t>
      </w:r>
      <w:r w:rsidRPr="00305E29">
        <w:rPr>
          <w:rFonts w:ascii="Arial" w:hAnsi="Arial" w:cs="Arial"/>
        </w:rPr>
        <w:t>d</w:t>
      </w:r>
      <w:r w:rsidR="00CC29C5" w:rsidRPr="00305E29">
        <w:rPr>
          <w:rFonts w:ascii="Arial" w:hAnsi="Arial" w:cs="Arial"/>
        </w:rPr>
        <w:t>irectly related to the development, and</w:t>
      </w:r>
      <w:r w:rsidRPr="00305E29">
        <w:rPr>
          <w:rFonts w:ascii="Arial" w:hAnsi="Arial" w:cs="Arial"/>
        </w:rPr>
        <w:t xml:space="preserve"> f</w:t>
      </w:r>
      <w:r w:rsidR="00CC29C5" w:rsidRPr="00305E29">
        <w:rPr>
          <w:rFonts w:ascii="Arial" w:hAnsi="Arial" w:cs="Arial"/>
        </w:rPr>
        <w:t>airly and reasonably related in scale and kind to the development.</w:t>
      </w:r>
    </w:p>
    <w:p w14:paraId="4CF12716" w14:textId="5A7549C9" w:rsidR="00CC29C5" w:rsidRPr="00305E29" w:rsidRDefault="00CC29C5" w:rsidP="00A0445B">
      <w:pPr>
        <w:spacing w:line="276" w:lineRule="auto"/>
        <w:rPr>
          <w:rFonts w:ascii="Arial" w:hAnsi="Arial" w:cs="Arial"/>
          <w:b/>
          <w:bCs/>
          <w:color w:val="7030A0"/>
          <w:u w:val="single"/>
        </w:rPr>
      </w:pPr>
    </w:p>
    <w:p w14:paraId="609C9935" w14:textId="602E05AC" w:rsidR="00CC29C5" w:rsidRDefault="00CC29C5" w:rsidP="00A0445B">
      <w:pPr>
        <w:spacing w:line="276" w:lineRule="auto"/>
        <w:rPr>
          <w:rFonts w:ascii="Arial" w:hAnsi="Arial" w:cs="Arial"/>
          <w:b/>
          <w:bCs/>
          <w:color w:val="7030A0"/>
          <w:u w:val="single"/>
        </w:rPr>
      </w:pPr>
    </w:p>
    <w:p w14:paraId="609C7D89" w14:textId="6E88D9BE" w:rsidR="00073D5A" w:rsidRDefault="00073D5A" w:rsidP="00A0445B">
      <w:pPr>
        <w:spacing w:line="276" w:lineRule="auto"/>
        <w:rPr>
          <w:rFonts w:ascii="Arial" w:hAnsi="Arial" w:cs="Arial"/>
          <w:b/>
          <w:bCs/>
          <w:color w:val="7030A0"/>
          <w:u w:val="single"/>
        </w:rPr>
      </w:pPr>
    </w:p>
    <w:p w14:paraId="13163A39" w14:textId="56C45B45" w:rsidR="00073D5A" w:rsidRDefault="00073D5A" w:rsidP="00A0445B">
      <w:pPr>
        <w:spacing w:line="276" w:lineRule="auto"/>
        <w:rPr>
          <w:rFonts w:ascii="Arial" w:hAnsi="Arial" w:cs="Arial"/>
          <w:b/>
          <w:bCs/>
          <w:color w:val="7030A0"/>
          <w:u w:val="single"/>
        </w:rPr>
      </w:pPr>
    </w:p>
    <w:p w14:paraId="45EE599B" w14:textId="63F06C98" w:rsidR="00073D5A" w:rsidRDefault="00073D5A" w:rsidP="00A0445B">
      <w:pPr>
        <w:spacing w:line="276" w:lineRule="auto"/>
        <w:rPr>
          <w:rFonts w:ascii="Arial" w:hAnsi="Arial" w:cs="Arial"/>
          <w:b/>
          <w:bCs/>
          <w:color w:val="7030A0"/>
          <w:u w:val="single"/>
        </w:rPr>
      </w:pPr>
    </w:p>
    <w:p w14:paraId="1982E288" w14:textId="77777777" w:rsidR="00073D5A" w:rsidRPr="00305E29" w:rsidRDefault="00073D5A" w:rsidP="00A0445B">
      <w:pPr>
        <w:spacing w:line="276" w:lineRule="auto"/>
        <w:rPr>
          <w:rFonts w:ascii="Arial" w:hAnsi="Arial" w:cs="Arial"/>
          <w:b/>
          <w:bCs/>
          <w:color w:val="7030A0"/>
          <w:u w:val="single"/>
        </w:rPr>
      </w:pPr>
    </w:p>
    <w:p w14:paraId="4AD5064B" w14:textId="6D684D25" w:rsidR="00F703DA" w:rsidRPr="00305E29" w:rsidRDefault="00F703DA" w:rsidP="00A0445B">
      <w:pPr>
        <w:spacing w:line="276" w:lineRule="auto"/>
        <w:rPr>
          <w:rFonts w:ascii="Arial" w:hAnsi="Arial" w:cs="Arial"/>
          <w:b/>
          <w:bCs/>
          <w:u w:val="single"/>
        </w:rPr>
      </w:pPr>
      <w:r w:rsidRPr="00305E29">
        <w:rPr>
          <w:rFonts w:ascii="Arial" w:hAnsi="Arial" w:cs="Arial"/>
          <w:b/>
          <w:bCs/>
          <w:u w:val="single"/>
        </w:rPr>
        <w:lastRenderedPageBreak/>
        <w:t>Public Art Contribution</w:t>
      </w:r>
    </w:p>
    <w:p w14:paraId="1949B760" w14:textId="3C0C9D31" w:rsidR="00987EC9" w:rsidRPr="00305E29" w:rsidRDefault="00987EC9" w:rsidP="00A0445B">
      <w:pPr>
        <w:spacing w:line="276" w:lineRule="auto"/>
        <w:rPr>
          <w:rFonts w:ascii="Arial" w:hAnsi="Arial" w:cs="Arial"/>
          <w:b/>
          <w:bCs/>
          <w:color w:val="7030A0"/>
          <w:u w:val="single"/>
        </w:rPr>
      </w:pPr>
    </w:p>
    <w:p w14:paraId="5333B267" w14:textId="41108028" w:rsidR="00987EC9" w:rsidRPr="00305E29" w:rsidRDefault="00987EC9" w:rsidP="00A0445B">
      <w:pPr>
        <w:autoSpaceDE w:val="0"/>
        <w:autoSpaceDN w:val="0"/>
        <w:adjustRightInd w:val="0"/>
        <w:spacing w:line="276" w:lineRule="auto"/>
        <w:jc w:val="both"/>
        <w:rPr>
          <w:rFonts w:ascii="Arial" w:hAnsi="Arial" w:cs="Arial"/>
        </w:rPr>
      </w:pPr>
      <w:r w:rsidRPr="00305E29">
        <w:rPr>
          <w:rFonts w:ascii="Arial" w:hAnsi="Arial" w:cs="Arial"/>
        </w:rPr>
        <w:t>Policy CC1 ‘Public Art’</w:t>
      </w:r>
      <w:r w:rsidRPr="00305E29">
        <w:rPr>
          <w:rFonts w:ascii="Arial" w:hAnsi="Arial" w:cs="Arial"/>
          <w:b/>
          <w:bCs/>
        </w:rPr>
        <w:t xml:space="preserve"> </w:t>
      </w:r>
      <w:r w:rsidRPr="00305E29">
        <w:rPr>
          <w:rFonts w:ascii="Arial" w:hAnsi="Arial" w:cs="Arial"/>
        </w:rPr>
        <w:t>requires a minimum of 0.5% of the gross development cost of proposals for non-residential development of 1,000 sqm, subject to viability, be allocated towards cultural wellbeing.</w:t>
      </w:r>
    </w:p>
    <w:p w14:paraId="31115BD1" w14:textId="77777777" w:rsidR="001542A7" w:rsidRPr="00305E29" w:rsidRDefault="001542A7" w:rsidP="00A0445B">
      <w:pPr>
        <w:autoSpaceDE w:val="0"/>
        <w:autoSpaceDN w:val="0"/>
        <w:adjustRightInd w:val="0"/>
        <w:spacing w:line="276" w:lineRule="auto"/>
        <w:jc w:val="both"/>
        <w:rPr>
          <w:rFonts w:ascii="Arial" w:hAnsi="Arial" w:cs="Arial"/>
        </w:rPr>
      </w:pPr>
    </w:p>
    <w:p w14:paraId="014FFD4D" w14:textId="6EE228FF" w:rsidR="00987EC9" w:rsidRPr="00305E29" w:rsidRDefault="00FC225B" w:rsidP="00A0445B">
      <w:pPr>
        <w:autoSpaceDE w:val="0"/>
        <w:autoSpaceDN w:val="0"/>
        <w:adjustRightInd w:val="0"/>
        <w:spacing w:line="276" w:lineRule="auto"/>
        <w:jc w:val="both"/>
        <w:rPr>
          <w:rFonts w:ascii="Arial" w:hAnsi="Arial" w:cs="Arial"/>
        </w:rPr>
      </w:pPr>
      <w:r w:rsidRPr="00305E29">
        <w:rPr>
          <w:rFonts w:ascii="Arial" w:hAnsi="Arial" w:cs="Arial"/>
        </w:rPr>
        <w:t>A figure of £250,000 has been calculated to represent 0.5% of the gross development cost</w:t>
      </w:r>
      <w:r w:rsidR="00CF5247">
        <w:rPr>
          <w:rFonts w:ascii="Arial" w:hAnsi="Arial" w:cs="Arial"/>
        </w:rPr>
        <w:t xml:space="preserve"> excluding land</w:t>
      </w:r>
      <w:r w:rsidR="00404F37">
        <w:rPr>
          <w:rFonts w:ascii="Arial" w:hAnsi="Arial" w:cs="Arial"/>
        </w:rPr>
        <w:t xml:space="preserve">, </w:t>
      </w:r>
      <w:r w:rsidR="00B42A9F" w:rsidRPr="00305E29">
        <w:rPr>
          <w:rFonts w:ascii="Arial" w:hAnsi="Arial" w:cs="Arial"/>
        </w:rPr>
        <w:t>to be spent in accordance with the MK Creative and Cultural Strategy (2018 – 2027)</w:t>
      </w:r>
      <w:r w:rsidR="001542A7" w:rsidRPr="00305E29">
        <w:rPr>
          <w:rFonts w:ascii="Arial" w:hAnsi="Arial" w:cs="Arial"/>
        </w:rPr>
        <w:t xml:space="preserve"> s</w:t>
      </w:r>
      <w:r w:rsidR="00B42A9F" w:rsidRPr="00305E29">
        <w:rPr>
          <w:rFonts w:ascii="Arial" w:hAnsi="Arial" w:cs="Arial"/>
        </w:rPr>
        <w:t xml:space="preserve">pecifically on a public art project within the vicinity of the </w:t>
      </w:r>
      <w:r w:rsidR="002819E2">
        <w:rPr>
          <w:rFonts w:ascii="Arial" w:hAnsi="Arial" w:cs="Arial"/>
        </w:rPr>
        <w:t>d</w:t>
      </w:r>
      <w:r w:rsidR="00B42A9F" w:rsidRPr="00305E29">
        <w:rPr>
          <w:rFonts w:ascii="Arial" w:hAnsi="Arial" w:cs="Arial"/>
        </w:rPr>
        <w:t xml:space="preserve">evelopment in accordance with Policy CC1 of </w:t>
      </w:r>
      <w:r w:rsidR="001542A7" w:rsidRPr="00305E29">
        <w:rPr>
          <w:rFonts w:ascii="Arial" w:hAnsi="Arial" w:cs="Arial"/>
        </w:rPr>
        <w:t>Plan: MK.</w:t>
      </w:r>
    </w:p>
    <w:p w14:paraId="1BCAC640" w14:textId="4D244CE2" w:rsidR="004B1FCC" w:rsidRPr="00305E29" w:rsidRDefault="004B1FCC" w:rsidP="00A0445B">
      <w:pPr>
        <w:autoSpaceDE w:val="0"/>
        <w:autoSpaceDN w:val="0"/>
        <w:adjustRightInd w:val="0"/>
        <w:spacing w:line="276" w:lineRule="auto"/>
        <w:jc w:val="both"/>
        <w:rPr>
          <w:rFonts w:ascii="Arial" w:hAnsi="Arial" w:cs="Arial"/>
        </w:rPr>
      </w:pPr>
    </w:p>
    <w:p w14:paraId="04A64675" w14:textId="5BCB8A17" w:rsidR="004B1FCC" w:rsidRPr="00305E29" w:rsidRDefault="004B1FCC" w:rsidP="00A0445B">
      <w:pPr>
        <w:autoSpaceDE w:val="0"/>
        <w:autoSpaceDN w:val="0"/>
        <w:adjustRightInd w:val="0"/>
        <w:spacing w:line="276" w:lineRule="auto"/>
        <w:jc w:val="both"/>
        <w:rPr>
          <w:rFonts w:ascii="Arial" w:hAnsi="Arial" w:cs="Arial"/>
        </w:rPr>
      </w:pPr>
      <w:r w:rsidRPr="00305E29">
        <w:rPr>
          <w:rFonts w:ascii="Arial" w:hAnsi="Arial" w:cs="Arial"/>
        </w:rPr>
        <w:t>This would be necessary and directly related as it would be compliant with policy</w:t>
      </w:r>
      <w:r w:rsidR="0062476C" w:rsidRPr="00305E29">
        <w:rPr>
          <w:rFonts w:ascii="Arial" w:hAnsi="Arial" w:cs="Arial"/>
        </w:rPr>
        <w:t xml:space="preserve"> CC1 and the MKC Strategy named above</w:t>
      </w:r>
      <w:r w:rsidRPr="00305E29">
        <w:rPr>
          <w:rFonts w:ascii="Arial" w:hAnsi="Arial" w:cs="Arial"/>
        </w:rPr>
        <w:t xml:space="preserve"> and would be fairly and reasonably related in scale and kind to the development</w:t>
      </w:r>
      <w:r w:rsidR="0062476C" w:rsidRPr="00305E29">
        <w:rPr>
          <w:rFonts w:ascii="Arial" w:hAnsi="Arial" w:cs="Arial"/>
        </w:rPr>
        <w:t xml:space="preserve"> as the contribution would </w:t>
      </w:r>
      <w:r w:rsidR="00073189" w:rsidRPr="00305E29">
        <w:rPr>
          <w:rFonts w:ascii="Arial" w:hAnsi="Arial" w:cs="Arial"/>
        </w:rPr>
        <w:t>be based on</w:t>
      </w:r>
      <w:r w:rsidR="006A3C84">
        <w:rPr>
          <w:rFonts w:ascii="Arial" w:hAnsi="Arial" w:cs="Arial"/>
        </w:rPr>
        <w:t xml:space="preserve"> development costs requirement in policy </w:t>
      </w:r>
      <w:r w:rsidR="00073189" w:rsidRPr="00305E29">
        <w:rPr>
          <w:rFonts w:ascii="Arial" w:hAnsi="Arial" w:cs="Arial"/>
        </w:rPr>
        <w:t xml:space="preserve">CC1. </w:t>
      </w:r>
      <w:r w:rsidRPr="00305E29">
        <w:rPr>
          <w:rFonts w:ascii="Arial" w:hAnsi="Arial" w:cs="Arial"/>
        </w:rPr>
        <w:t xml:space="preserve">  </w:t>
      </w:r>
    </w:p>
    <w:p w14:paraId="0E09C3A0" w14:textId="7D979839" w:rsidR="00987EC9" w:rsidRPr="00305E29" w:rsidRDefault="00FC225B" w:rsidP="00A0445B">
      <w:pPr>
        <w:autoSpaceDE w:val="0"/>
        <w:autoSpaceDN w:val="0"/>
        <w:adjustRightInd w:val="0"/>
        <w:spacing w:line="276" w:lineRule="auto"/>
        <w:rPr>
          <w:rFonts w:ascii="Arial" w:hAnsi="Arial" w:cs="Arial"/>
          <w:i/>
          <w:iCs/>
          <w:color w:val="7030A0"/>
        </w:rPr>
      </w:pPr>
      <w:r w:rsidRPr="00305E29">
        <w:rPr>
          <w:rFonts w:ascii="Arial" w:hAnsi="Arial" w:cs="Arial"/>
          <w:i/>
          <w:iCs/>
          <w:color w:val="7030A0"/>
        </w:rPr>
        <w:t xml:space="preserve"> </w:t>
      </w:r>
    </w:p>
    <w:p w14:paraId="2D8144A8" w14:textId="77777777" w:rsidR="00987EC9" w:rsidRPr="00305E29" w:rsidRDefault="00987EC9" w:rsidP="00A0445B">
      <w:pPr>
        <w:spacing w:line="276" w:lineRule="auto"/>
        <w:rPr>
          <w:rFonts w:ascii="Arial" w:hAnsi="Arial" w:cs="Arial"/>
          <w:b/>
          <w:bCs/>
          <w:color w:val="7030A0"/>
          <w:u w:val="single"/>
        </w:rPr>
      </w:pPr>
    </w:p>
    <w:p w14:paraId="4869271B" w14:textId="4105D866" w:rsidR="00F703DA" w:rsidRPr="00305E29" w:rsidRDefault="00F703DA" w:rsidP="00A0445B">
      <w:pPr>
        <w:spacing w:line="276" w:lineRule="auto"/>
        <w:jc w:val="both"/>
        <w:rPr>
          <w:rFonts w:ascii="Arial" w:hAnsi="Arial" w:cs="Arial"/>
          <w:b/>
          <w:bCs/>
          <w:u w:val="single"/>
        </w:rPr>
      </w:pPr>
      <w:r w:rsidRPr="00305E29">
        <w:rPr>
          <w:rFonts w:ascii="Arial" w:hAnsi="Arial" w:cs="Arial"/>
          <w:b/>
          <w:bCs/>
          <w:u w:val="single"/>
        </w:rPr>
        <w:t>Community Contribution</w:t>
      </w:r>
    </w:p>
    <w:p w14:paraId="184B9786" w14:textId="77777777" w:rsidR="004E2E37" w:rsidRPr="00305E29" w:rsidRDefault="004E2E37" w:rsidP="00A0445B">
      <w:pPr>
        <w:spacing w:line="276" w:lineRule="auto"/>
        <w:jc w:val="both"/>
        <w:rPr>
          <w:rFonts w:ascii="Arial" w:hAnsi="Arial" w:cs="Arial"/>
          <w:b/>
          <w:bCs/>
          <w:u w:val="single"/>
        </w:rPr>
      </w:pPr>
    </w:p>
    <w:p w14:paraId="7D31385F" w14:textId="3B1DFF4F" w:rsidR="00D061B2" w:rsidRPr="00305E29" w:rsidRDefault="00987EC9" w:rsidP="00A0445B">
      <w:pPr>
        <w:spacing w:line="276" w:lineRule="auto"/>
        <w:jc w:val="both"/>
        <w:rPr>
          <w:rFonts w:ascii="Arial" w:hAnsi="Arial" w:cs="Arial"/>
        </w:rPr>
      </w:pPr>
      <w:r w:rsidRPr="00305E29">
        <w:rPr>
          <w:rFonts w:ascii="Arial" w:hAnsi="Arial" w:cs="Arial"/>
        </w:rPr>
        <w:t>Plan:MK</w:t>
      </w:r>
      <w:r w:rsidR="00705132" w:rsidRPr="00305E29">
        <w:rPr>
          <w:rFonts w:ascii="Arial" w:hAnsi="Arial" w:cs="Arial"/>
        </w:rPr>
        <w:t xml:space="preserve"> </w:t>
      </w:r>
      <w:r w:rsidR="00FF6407" w:rsidRPr="00305E29">
        <w:rPr>
          <w:rFonts w:ascii="Arial" w:hAnsi="Arial" w:cs="Arial"/>
        </w:rPr>
        <w:t>Policy CC4</w:t>
      </w:r>
      <w:r w:rsidR="00705132" w:rsidRPr="00305E29">
        <w:rPr>
          <w:rFonts w:ascii="Arial" w:hAnsi="Arial" w:cs="Arial"/>
        </w:rPr>
        <w:t xml:space="preserve"> ‘New Community Facilities’ states </w:t>
      </w:r>
      <w:r w:rsidR="00436496" w:rsidRPr="00305E29">
        <w:rPr>
          <w:rFonts w:ascii="Arial" w:hAnsi="Arial" w:cs="Arial"/>
        </w:rPr>
        <w:t xml:space="preserve">inter alia </w:t>
      </w:r>
      <w:r w:rsidR="00705132" w:rsidRPr="00305E29">
        <w:rPr>
          <w:rFonts w:ascii="Arial" w:hAnsi="Arial" w:cs="Arial"/>
        </w:rPr>
        <w:t xml:space="preserve">that MKC </w:t>
      </w:r>
      <w:r w:rsidR="00FF6407" w:rsidRPr="00305E29">
        <w:rPr>
          <w:rFonts w:ascii="Arial" w:hAnsi="Arial" w:cs="Arial"/>
        </w:rPr>
        <w:t>will support development proposals where they</w:t>
      </w:r>
      <w:r w:rsidR="00705132" w:rsidRPr="00305E29">
        <w:rPr>
          <w:rFonts w:ascii="Arial" w:hAnsi="Arial" w:cs="Arial"/>
        </w:rPr>
        <w:t xml:space="preserve"> r</w:t>
      </w:r>
      <w:r w:rsidR="00FF6407" w:rsidRPr="00305E29">
        <w:rPr>
          <w:rFonts w:ascii="Arial" w:hAnsi="Arial" w:cs="Arial"/>
        </w:rPr>
        <w:t>etain and maintain existing facilities which are valued by the community</w:t>
      </w:r>
      <w:r w:rsidR="00436496" w:rsidRPr="00305E29">
        <w:rPr>
          <w:rFonts w:ascii="Arial" w:hAnsi="Arial" w:cs="Arial"/>
        </w:rPr>
        <w:t xml:space="preserve"> and that p</w:t>
      </w:r>
      <w:r w:rsidR="00D061B2" w:rsidRPr="00305E29">
        <w:rPr>
          <w:rFonts w:ascii="Arial" w:hAnsi="Arial" w:cs="Arial"/>
        </w:rPr>
        <w:t xml:space="preserve">roposed developments should also contribute to the provision </w:t>
      </w:r>
      <w:r w:rsidR="00A21999">
        <w:rPr>
          <w:rFonts w:ascii="Arial" w:hAnsi="Arial" w:cs="Arial"/>
        </w:rPr>
        <w:t xml:space="preserve">of </w:t>
      </w:r>
      <w:r w:rsidR="00D061B2" w:rsidRPr="00305E29">
        <w:rPr>
          <w:rFonts w:ascii="Arial" w:hAnsi="Arial" w:cs="Arial"/>
        </w:rPr>
        <w:t>improved</w:t>
      </w:r>
      <w:r w:rsidR="00436496" w:rsidRPr="00305E29">
        <w:rPr>
          <w:rFonts w:ascii="Arial" w:hAnsi="Arial" w:cs="Arial"/>
        </w:rPr>
        <w:t xml:space="preserve"> </w:t>
      </w:r>
      <w:r w:rsidR="00D061B2" w:rsidRPr="00305E29">
        <w:rPr>
          <w:rFonts w:ascii="Arial" w:hAnsi="Arial" w:cs="Arial"/>
        </w:rPr>
        <w:t>community</w:t>
      </w:r>
      <w:r w:rsidR="00436496" w:rsidRPr="00305E29">
        <w:rPr>
          <w:rFonts w:ascii="Arial" w:hAnsi="Arial" w:cs="Arial"/>
        </w:rPr>
        <w:t xml:space="preserve"> </w:t>
      </w:r>
      <w:r w:rsidR="00D061B2" w:rsidRPr="00305E29">
        <w:rPr>
          <w:rFonts w:ascii="Arial" w:hAnsi="Arial" w:cs="Arial"/>
        </w:rPr>
        <w:t>and cultural facilities in a way that is not only</w:t>
      </w:r>
      <w:r w:rsidR="00073189" w:rsidRPr="00305E29">
        <w:rPr>
          <w:rFonts w:ascii="Arial" w:hAnsi="Arial" w:cs="Arial"/>
        </w:rPr>
        <w:t xml:space="preserve"> </w:t>
      </w:r>
      <w:r w:rsidR="00D061B2" w:rsidRPr="00305E29">
        <w:rPr>
          <w:rFonts w:ascii="Arial" w:hAnsi="Arial" w:cs="Arial"/>
        </w:rPr>
        <w:t>proportionate to the scale of the proposed development, but also enables usage</w:t>
      </w:r>
      <w:r w:rsidR="00073189" w:rsidRPr="00305E29">
        <w:rPr>
          <w:rFonts w:ascii="Arial" w:hAnsi="Arial" w:cs="Arial"/>
        </w:rPr>
        <w:t xml:space="preserve"> </w:t>
      </w:r>
      <w:r w:rsidR="00D061B2" w:rsidRPr="00305E29">
        <w:rPr>
          <w:rFonts w:ascii="Arial" w:hAnsi="Arial" w:cs="Arial"/>
        </w:rPr>
        <w:t>by residents from across Milton Keynes.</w:t>
      </w:r>
    </w:p>
    <w:p w14:paraId="54B08FF8" w14:textId="14900193" w:rsidR="00436496" w:rsidRPr="00305E29" w:rsidRDefault="00436496" w:rsidP="00A0445B">
      <w:pPr>
        <w:spacing w:line="276" w:lineRule="auto"/>
        <w:jc w:val="both"/>
        <w:rPr>
          <w:rFonts w:ascii="Arial" w:hAnsi="Arial" w:cs="Arial"/>
          <w:b/>
          <w:bCs/>
          <w:u w:val="single"/>
        </w:rPr>
      </w:pPr>
    </w:p>
    <w:p w14:paraId="009B6748" w14:textId="41A022C0" w:rsidR="006B1645" w:rsidRPr="00305E29" w:rsidRDefault="00436496" w:rsidP="00A0445B">
      <w:pPr>
        <w:spacing w:line="276" w:lineRule="auto"/>
        <w:jc w:val="both"/>
        <w:rPr>
          <w:rFonts w:ascii="Arial" w:hAnsi="Arial" w:cs="Arial"/>
        </w:rPr>
      </w:pPr>
      <w:r w:rsidRPr="00305E29">
        <w:rPr>
          <w:rFonts w:ascii="Arial" w:hAnsi="Arial" w:cs="Arial"/>
        </w:rPr>
        <w:t>This contribution will be used towards</w:t>
      </w:r>
      <w:r w:rsidR="006B1645" w:rsidRPr="00305E29">
        <w:rPr>
          <w:rFonts w:ascii="Arial" w:hAnsi="Arial" w:cs="Arial"/>
        </w:rPr>
        <w:t xml:space="preserve"> the provision of the enhancement and expansion of educational facilities at the Hazard Alley Safety Centre, Carters Lane, Milton Keynes to provide young people with greater awareness of the risks dangers and hazards in their environment</w:t>
      </w:r>
      <w:r w:rsidR="00CF5247">
        <w:rPr>
          <w:rFonts w:ascii="Arial" w:hAnsi="Arial" w:cs="Arial"/>
        </w:rPr>
        <w:t>, particularly the built and construction environments,</w:t>
      </w:r>
      <w:r w:rsidR="006B1645" w:rsidRPr="00305E29">
        <w:rPr>
          <w:rFonts w:ascii="Arial" w:hAnsi="Arial" w:cs="Arial"/>
        </w:rPr>
        <w:t xml:space="preserve"> in accordance with Policy CC4 of Plan:MK</w:t>
      </w:r>
      <w:r w:rsidR="00FE7E39" w:rsidRPr="00305E29">
        <w:rPr>
          <w:rFonts w:ascii="Arial" w:hAnsi="Arial" w:cs="Arial"/>
        </w:rPr>
        <w:t>.</w:t>
      </w:r>
    </w:p>
    <w:p w14:paraId="34A8689D" w14:textId="58AC2908" w:rsidR="00FE7E39" w:rsidRPr="00305E29" w:rsidRDefault="00FE7E39" w:rsidP="00A0445B">
      <w:pPr>
        <w:spacing w:line="276" w:lineRule="auto"/>
        <w:jc w:val="both"/>
        <w:rPr>
          <w:rFonts w:ascii="Arial" w:hAnsi="Arial" w:cs="Arial"/>
          <w:b/>
          <w:bCs/>
          <w:u w:val="single"/>
        </w:rPr>
      </w:pPr>
    </w:p>
    <w:p w14:paraId="5FAF01B4" w14:textId="28C86809" w:rsidR="00F77BDE" w:rsidRPr="00305E29" w:rsidRDefault="006A3C84" w:rsidP="00A0445B">
      <w:pPr>
        <w:spacing w:line="276" w:lineRule="auto"/>
        <w:jc w:val="both"/>
        <w:rPr>
          <w:rFonts w:ascii="Arial" w:hAnsi="Arial" w:cs="Arial"/>
          <w:b/>
          <w:bCs/>
          <w:u w:val="single"/>
        </w:rPr>
      </w:pPr>
      <w:r>
        <w:rPr>
          <w:rFonts w:ascii="Arial" w:hAnsi="Arial" w:cs="Arial"/>
          <w:b/>
          <w:bCs/>
          <w:u w:val="single"/>
        </w:rPr>
        <w:t xml:space="preserve"> </w:t>
      </w:r>
    </w:p>
    <w:sectPr w:rsidR="00F77BDE" w:rsidRPr="00305E2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3A606" w14:textId="77777777" w:rsidR="000B08D8" w:rsidRDefault="000B08D8" w:rsidP="009564CA">
      <w:r>
        <w:separator/>
      </w:r>
    </w:p>
  </w:endnote>
  <w:endnote w:type="continuationSeparator" w:id="0">
    <w:p w14:paraId="4F3D2517" w14:textId="77777777" w:rsidR="000B08D8" w:rsidRDefault="000B08D8" w:rsidP="0095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16286"/>
      <w:docPartObj>
        <w:docPartGallery w:val="Page Numbers (Bottom of Page)"/>
        <w:docPartUnique/>
      </w:docPartObj>
    </w:sdtPr>
    <w:sdtEndPr>
      <w:rPr>
        <w:noProof/>
      </w:rPr>
    </w:sdtEndPr>
    <w:sdtContent>
      <w:p w14:paraId="73F27452" w14:textId="471FF321" w:rsidR="00977E13" w:rsidRDefault="00977E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1175E" w14:textId="77777777" w:rsidR="00DE49C6" w:rsidRDefault="00DE4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013B" w14:textId="77777777" w:rsidR="000B08D8" w:rsidRDefault="000B08D8" w:rsidP="009564CA">
      <w:r>
        <w:separator/>
      </w:r>
    </w:p>
  </w:footnote>
  <w:footnote w:type="continuationSeparator" w:id="0">
    <w:p w14:paraId="38F698F2" w14:textId="77777777" w:rsidR="000B08D8" w:rsidRDefault="000B08D8" w:rsidP="00956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0B6B"/>
    <w:multiLevelType w:val="hybridMultilevel"/>
    <w:tmpl w:val="652EF8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DC30C7"/>
    <w:multiLevelType w:val="hybridMultilevel"/>
    <w:tmpl w:val="10B8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A2206"/>
    <w:multiLevelType w:val="hybridMultilevel"/>
    <w:tmpl w:val="087CBDD8"/>
    <w:lvl w:ilvl="0" w:tplc="F46C83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729A6"/>
    <w:multiLevelType w:val="hybridMultilevel"/>
    <w:tmpl w:val="13EA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C76C8"/>
    <w:multiLevelType w:val="hybridMultilevel"/>
    <w:tmpl w:val="FC68D016"/>
    <w:lvl w:ilvl="0" w:tplc="F46C83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F0451"/>
    <w:multiLevelType w:val="hybridMultilevel"/>
    <w:tmpl w:val="3A80883E"/>
    <w:lvl w:ilvl="0" w:tplc="F46C83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4F13F6"/>
    <w:multiLevelType w:val="multilevel"/>
    <w:tmpl w:val="370E70C2"/>
    <w:lvl w:ilvl="0">
      <w:start w:val="1"/>
      <w:numFmt w:val="none"/>
      <w:pStyle w:val="HeadSection"/>
      <w:suff w:val="nothing"/>
      <w:lvlText w:val=""/>
      <w:lvlJc w:val="left"/>
      <w:pPr>
        <w:ind w:left="0" w:firstLine="0"/>
      </w:pPr>
      <w:rPr>
        <w:rFonts w:hint="default"/>
        <w:b/>
        <w:i w:val="0"/>
        <w:sz w:val="22"/>
      </w:rPr>
    </w:lvl>
    <w:lvl w:ilvl="1">
      <w:start w:val="1"/>
      <w:numFmt w:val="decimal"/>
      <w:pStyle w:val="Level1"/>
      <w:lvlText w:val="%2"/>
      <w:lvlJc w:val="left"/>
      <w:pPr>
        <w:tabs>
          <w:tab w:val="num" w:pos="680"/>
        </w:tabs>
        <w:ind w:left="680" w:hanging="680"/>
      </w:pPr>
      <w:rPr>
        <w:rFonts w:hint="default"/>
        <w:b w:val="0"/>
        <w:i w:val="0"/>
        <w:sz w:val="20"/>
        <w:szCs w:val="20"/>
      </w:rPr>
    </w:lvl>
    <w:lvl w:ilvl="2">
      <w:start w:val="1"/>
      <w:numFmt w:val="decimal"/>
      <w:pStyle w:val="Level2"/>
      <w:lvlText w:val="%2.%3"/>
      <w:lvlJc w:val="left"/>
      <w:pPr>
        <w:tabs>
          <w:tab w:val="num" w:pos="1107"/>
        </w:tabs>
        <w:ind w:left="1107" w:hanging="681"/>
      </w:pPr>
      <w:rPr>
        <w:rFonts w:ascii="Arial" w:hAnsi="Arial" w:cs="Arial" w:hint="default"/>
        <w:b w:val="0"/>
        <w:i w:val="0"/>
        <w:sz w:val="20"/>
        <w:szCs w:val="20"/>
      </w:rPr>
    </w:lvl>
    <w:lvl w:ilvl="3">
      <w:start w:val="1"/>
      <w:numFmt w:val="decimal"/>
      <w:pStyle w:val="Level3"/>
      <w:lvlText w:val="%2.%3.%4"/>
      <w:lvlJc w:val="left"/>
      <w:pPr>
        <w:tabs>
          <w:tab w:val="num" w:pos="2041"/>
        </w:tabs>
        <w:ind w:left="2041" w:hanging="680"/>
      </w:pPr>
      <w:rPr>
        <w:rFonts w:hint="default"/>
        <w:b w:val="0"/>
        <w:i w:val="0"/>
        <w:sz w:val="20"/>
        <w:szCs w:val="20"/>
      </w:rPr>
    </w:lvl>
    <w:lvl w:ilvl="4">
      <w:start w:val="1"/>
      <w:numFmt w:val="lowerLetter"/>
      <w:pStyle w:val="Level4"/>
      <w:lvlText w:val="(%5)"/>
      <w:lvlJc w:val="left"/>
      <w:pPr>
        <w:tabs>
          <w:tab w:val="num" w:pos="2722"/>
        </w:tabs>
        <w:ind w:left="2722" w:hanging="681"/>
      </w:pPr>
      <w:rPr>
        <w:rFonts w:hint="default"/>
      </w:rPr>
    </w:lvl>
    <w:lvl w:ilvl="5">
      <w:start w:val="1"/>
      <w:numFmt w:val="lowerRoman"/>
      <w:pStyle w:val="Level5"/>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41A87EBA"/>
    <w:multiLevelType w:val="hybridMultilevel"/>
    <w:tmpl w:val="D010A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9222A3"/>
    <w:multiLevelType w:val="hybridMultilevel"/>
    <w:tmpl w:val="DDF2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53D24"/>
    <w:multiLevelType w:val="hybridMultilevel"/>
    <w:tmpl w:val="7B54C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A55DAE"/>
    <w:multiLevelType w:val="hybridMultilevel"/>
    <w:tmpl w:val="B422192A"/>
    <w:lvl w:ilvl="0" w:tplc="F6A602E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645BF6"/>
    <w:multiLevelType w:val="hybridMultilevel"/>
    <w:tmpl w:val="15E8E3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75419"/>
    <w:multiLevelType w:val="hybridMultilevel"/>
    <w:tmpl w:val="4122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322EA"/>
    <w:multiLevelType w:val="hybridMultilevel"/>
    <w:tmpl w:val="336E9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77D4D"/>
    <w:multiLevelType w:val="hybridMultilevel"/>
    <w:tmpl w:val="69FE9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2"/>
  </w:num>
  <w:num w:numId="4">
    <w:abstractNumId w:val="8"/>
  </w:num>
  <w:num w:numId="5">
    <w:abstractNumId w:val="9"/>
  </w:num>
  <w:num w:numId="6">
    <w:abstractNumId w:val="0"/>
  </w:num>
  <w:num w:numId="7">
    <w:abstractNumId w:val="0"/>
  </w:num>
  <w:num w:numId="8">
    <w:abstractNumId w:val="1"/>
  </w:num>
  <w:num w:numId="9">
    <w:abstractNumId w:val="3"/>
  </w:num>
  <w:num w:numId="10">
    <w:abstractNumId w:val="7"/>
  </w:num>
  <w:num w:numId="11">
    <w:abstractNumId w:val="14"/>
  </w:num>
  <w:num w:numId="12">
    <w:abstractNumId w:val="6"/>
  </w:num>
  <w:num w:numId="13">
    <w:abstractNumId w:val="10"/>
  </w:num>
  <w:num w:numId="14">
    <w:abstractNumId w:val="5"/>
  </w:num>
  <w:num w:numId="15">
    <w:abstractNumId w:val="11"/>
  </w:num>
  <w:num w:numId="16">
    <w:abstractNumId w:val="4"/>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4F"/>
    <w:rsid w:val="00014FA9"/>
    <w:rsid w:val="00015F1A"/>
    <w:rsid w:val="00016F99"/>
    <w:rsid w:val="00022017"/>
    <w:rsid w:val="00027E8A"/>
    <w:rsid w:val="000358BB"/>
    <w:rsid w:val="00040EE1"/>
    <w:rsid w:val="00041A9B"/>
    <w:rsid w:val="00043C80"/>
    <w:rsid w:val="00053F5D"/>
    <w:rsid w:val="000550C3"/>
    <w:rsid w:val="000567DE"/>
    <w:rsid w:val="00056D19"/>
    <w:rsid w:val="00062390"/>
    <w:rsid w:val="000626CE"/>
    <w:rsid w:val="00064C54"/>
    <w:rsid w:val="00065811"/>
    <w:rsid w:val="000658BB"/>
    <w:rsid w:val="00070053"/>
    <w:rsid w:val="00073189"/>
    <w:rsid w:val="00073D5A"/>
    <w:rsid w:val="00082A70"/>
    <w:rsid w:val="00092BA0"/>
    <w:rsid w:val="00092C48"/>
    <w:rsid w:val="000951AC"/>
    <w:rsid w:val="000960D6"/>
    <w:rsid w:val="0009639E"/>
    <w:rsid w:val="000A16CA"/>
    <w:rsid w:val="000A508C"/>
    <w:rsid w:val="000A5100"/>
    <w:rsid w:val="000A7EE4"/>
    <w:rsid w:val="000B08D8"/>
    <w:rsid w:val="000B18CD"/>
    <w:rsid w:val="000C6F75"/>
    <w:rsid w:val="000D11CC"/>
    <w:rsid w:val="000D1A9A"/>
    <w:rsid w:val="000E2CE6"/>
    <w:rsid w:val="00100009"/>
    <w:rsid w:val="00105825"/>
    <w:rsid w:val="001070BE"/>
    <w:rsid w:val="00130E02"/>
    <w:rsid w:val="00151B27"/>
    <w:rsid w:val="001542A7"/>
    <w:rsid w:val="001562F6"/>
    <w:rsid w:val="00157D26"/>
    <w:rsid w:val="00171363"/>
    <w:rsid w:val="00175DD4"/>
    <w:rsid w:val="001807C6"/>
    <w:rsid w:val="00182A7E"/>
    <w:rsid w:val="001900E7"/>
    <w:rsid w:val="00194132"/>
    <w:rsid w:val="001B4361"/>
    <w:rsid w:val="001B50CE"/>
    <w:rsid w:val="001C2971"/>
    <w:rsid w:val="001C2DA3"/>
    <w:rsid w:val="001D1337"/>
    <w:rsid w:val="001D50E6"/>
    <w:rsid w:val="001E258C"/>
    <w:rsid w:val="001F110B"/>
    <w:rsid w:val="001F3F7B"/>
    <w:rsid w:val="001F755D"/>
    <w:rsid w:val="00201DB9"/>
    <w:rsid w:val="00202F95"/>
    <w:rsid w:val="00204980"/>
    <w:rsid w:val="002064AE"/>
    <w:rsid w:val="00212F49"/>
    <w:rsid w:val="00222240"/>
    <w:rsid w:val="002258E4"/>
    <w:rsid w:val="00236C93"/>
    <w:rsid w:val="00241F6C"/>
    <w:rsid w:val="002431C1"/>
    <w:rsid w:val="00250BF5"/>
    <w:rsid w:val="002561BA"/>
    <w:rsid w:val="002600CD"/>
    <w:rsid w:val="0027582A"/>
    <w:rsid w:val="00275DA1"/>
    <w:rsid w:val="002762FE"/>
    <w:rsid w:val="00280285"/>
    <w:rsid w:val="00281530"/>
    <w:rsid w:val="002819E2"/>
    <w:rsid w:val="002841A1"/>
    <w:rsid w:val="0028428E"/>
    <w:rsid w:val="00290172"/>
    <w:rsid w:val="002A07CD"/>
    <w:rsid w:val="002A3E8B"/>
    <w:rsid w:val="002A46DC"/>
    <w:rsid w:val="002B0D68"/>
    <w:rsid w:val="002B1DA5"/>
    <w:rsid w:val="002B7C03"/>
    <w:rsid w:val="002C1448"/>
    <w:rsid w:val="002C2E26"/>
    <w:rsid w:val="002C41C8"/>
    <w:rsid w:val="002C52FC"/>
    <w:rsid w:val="002D133D"/>
    <w:rsid w:val="002D1470"/>
    <w:rsid w:val="002D35B5"/>
    <w:rsid w:val="002E1BC6"/>
    <w:rsid w:val="002F310B"/>
    <w:rsid w:val="002F546D"/>
    <w:rsid w:val="00303830"/>
    <w:rsid w:val="00304790"/>
    <w:rsid w:val="00305E29"/>
    <w:rsid w:val="00316491"/>
    <w:rsid w:val="00317DC1"/>
    <w:rsid w:val="0034699A"/>
    <w:rsid w:val="00366D8C"/>
    <w:rsid w:val="00366DD8"/>
    <w:rsid w:val="00373190"/>
    <w:rsid w:val="003732DB"/>
    <w:rsid w:val="00377126"/>
    <w:rsid w:val="0038685C"/>
    <w:rsid w:val="00386BD9"/>
    <w:rsid w:val="00395439"/>
    <w:rsid w:val="00395EEC"/>
    <w:rsid w:val="003B3F17"/>
    <w:rsid w:val="003B59F0"/>
    <w:rsid w:val="003B6B80"/>
    <w:rsid w:val="003D330E"/>
    <w:rsid w:val="003D33FC"/>
    <w:rsid w:val="003D60D7"/>
    <w:rsid w:val="003E189F"/>
    <w:rsid w:val="003E7303"/>
    <w:rsid w:val="00404F37"/>
    <w:rsid w:val="00406059"/>
    <w:rsid w:val="004078E2"/>
    <w:rsid w:val="00415319"/>
    <w:rsid w:val="00417DBF"/>
    <w:rsid w:val="00421BF2"/>
    <w:rsid w:val="004222CF"/>
    <w:rsid w:val="004277BC"/>
    <w:rsid w:val="00427BC8"/>
    <w:rsid w:val="00436496"/>
    <w:rsid w:val="00436BA9"/>
    <w:rsid w:val="00437218"/>
    <w:rsid w:val="00456BCA"/>
    <w:rsid w:val="00481139"/>
    <w:rsid w:val="00497C6D"/>
    <w:rsid w:val="004B1FCC"/>
    <w:rsid w:val="004B55CD"/>
    <w:rsid w:val="004B64B3"/>
    <w:rsid w:val="004C401F"/>
    <w:rsid w:val="004C618A"/>
    <w:rsid w:val="004D2199"/>
    <w:rsid w:val="004D55F8"/>
    <w:rsid w:val="004D613D"/>
    <w:rsid w:val="004D7F92"/>
    <w:rsid w:val="004E008E"/>
    <w:rsid w:val="004E2E37"/>
    <w:rsid w:val="004E4AA2"/>
    <w:rsid w:val="004F1786"/>
    <w:rsid w:val="004F3C99"/>
    <w:rsid w:val="004F48DF"/>
    <w:rsid w:val="00500C9D"/>
    <w:rsid w:val="005026FA"/>
    <w:rsid w:val="00507191"/>
    <w:rsid w:val="00513CEA"/>
    <w:rsid w:val="00515BBC"/>
    <w:rsid w:val="00516E09"/>
    <w:rsid w:val="00524AA6"/>
    <w:rsid w:val="005254B8"/>
    <w:rsid w:val="005417A5"/>
    <w:rsid w:val="0054413F"/>
    <w:rsid w:val="00552C8A"/>
    <w:rsid w:val="00561A24"/>
    <w:rsid w:val="00562C27"/>
    <w:rsid w:val="00562FED"/>
    <w:rsid w:val="005747B3"/>
    <w:rsid w:val="00575720"/>
    <w:rsid w:val="00580E99"/>
    <w:rsid w:val="00596596"/>
    <w:rsid w:val="005A32AB"/>
    <w:rsid w:val="005A4245"/>
    <w:rsid w:val="005A6A35"/>
    <w:rsid w:val="005A6D10"/>
    <w:rsid w:val="005B44CF"/>
    <w:rsid w:val="005D7D56"/>
    <w:rsid w:val="005E7A77"/>
    <w:rsid w:val="005F0418"/>
    <w:rsid w:val="005F44AE"/>
    <w:rsid w:val="0060706C"/>
    <w:rsid w:val="00610AB6"/>
    <w:rsid w:val="006206C6"/>
    <w:rsid w:val="00620D6E"/>
    <w:rsid w:val="00621BFA"/>
    <w:rsid w:val="0062476C"/>
    <w:rsid w:val="00632E11"/>
    <w:rsid w:val="00633DB8"/>
    <w:rsid w:val="0064146C"/>
    <w:rsid w:val="00643546"/>
    <w:rsid w:val="0065647C"/>
    <w:rsid w:val="00657402"/>
    <w:rsid w:val="00657E6C"/>
    <w:rsid w:val="00667DAB"/>
    <w:rsid w:val="00670C8A"/>
    <w:rsid w:val="006725E5"/>
    <w:rsid w:val="006728C0"/>
    <w:rsid w:val="00674351"/>
    <w:rsid w:val="00690052"/>
    <w:rsid w:val="006907CE"/>
    <w:rsid w:val="00695C4A"/>
    <w:rsid w:val="006A0452"/>
    <w:rsid w:val="006A3C84"/>
    <w:rsid w:val="006A406F"/>
    <w:rsid w:val="006A63FC"/>
    <w:rsid w:val="006A6DF6"/>
    <w:rsid w:val="006B0CBA"/>
    <w:rsid w:val="006B1589"/>
    <w:rsid w:val="006B1645"/>
    <w:rsid w:val="006B2E5D"/>
    <w:rsid w:val="006C0CBA"/>
    <w:rsid w:val="006C1D2E"/>
    <w:rsid w:val="006C2670"/>
    <w:rsid w:val="006C4112"/>
    <w:rsid w:val="006C7ED8"/>
    <w:rsid w:val="006D1DB7"/>
    <w:rsid w:val="006D2751"/>
    <w:rsid w:val="006D3637"/>
    <w:rsid w:val="006D3EBD"/>
    <w:rsid w:val="006E6EDC"/>
    <w:rsid w:val="006F3931"/>
    <w:rsid w:val="007007FE"/>
    <w:rsid w:val="007018FF"/>
    <w:rsid w:val="00704871"/>
    <w:rsid w:val="00705132"/>
    <w:rsid w:val="007079AB"/>
    <w:rsid w:val="00715346"/>
    <w:rsid w:val="00716C59"/>
    <w:rsid w:val="0072418F"/>
    <w:rsid w:val="00737EAB"/>
    <w:rsid w:val="00745E99"/>
    <w:rsid w:val="00755DF4"/>
    <w:rsid w:val="0075670C"/>
    <w:rsid w:val="0077623B"/>
    <w:rsid w:val="00780027"/>
    <w:rsid w:val="0078396B"/>
    <w:rsid w:val="007940EB"/>
    <w:rsid w:val="00796303"/>
    <w:rsid w:val="007A4D84"/>
    <w:rsid w:val="007A7EFC"/>
    <w:rsid w:val="007B01C7"/>
    <w:rsid w:val="007B737E"/>
    <w:rsid w:val="007C2211"/>
    <w:rsid w:val="007C2B4B"/>
    <w:rsid w:val="007D4D7E"/>
    <w:rsid w:val="007E3454"/>
    <w:rsid w:val="007E415A"/>
    <w:rsid w:val="007E6C62"/>
    <w:rsid w:val="007F6190"/>
    <w:rsid w:val="00800C16"/>
    <w:rsid w:val="00801E1B"/>
    <w:rsid w:val="00801F99"/>
    <w:rsid w:val="008064F0"/>
    <w:rsid w:val="00811265"/>
    <w:rsid w:val="00814B85"/>
    <w:rsid w:val="0081673F"/>
    <w:rsid w:val="0082670A"/>
    <w:rsid w:val="008404FF"/>
    <w:rsid w:val="0084164F"/>
    <w:rsid w:val="008420B0"/>
    <w:rsid w:val="008470A8"/>
    <w:rsid w:val="00854B2D"/>
    <w:rsid w:val="008608F4"/>
    <w:rsid w:val="008654A0"/>
    <w:rsid w:val="00870C9B"/>
    <w:rsid w:val="008716E6"/>
    <w:rsid w:val="00871B1E"/>
    <w:rsid w:val="00871D31"/>
    <w:rsid w:val="00876A36"/>
    <w:rsid w:val="00881CAE"/>
    <w:rsid w:val="008A3CE4"/>
    <w:rsid w:val="008A49AF"/>
    <w:rsid w:val="008B150F"/>
    <w:rsid w:val="008C4BDF"/>
    <w:rsid w:val="008C53A0"/>
    <w:rsid w:val="008D1481"/>
    <w:rsid w:val="008E1059"/>
    <w:rsid w:val="008E1311"/>
    <w:rsid w:val="008E5397"/>
    <w:rsid w:val="008E74F3"/>
    <w:rsid w:val="008F6D26"/>
    <w:rsid w:val="00902C15"/>
    <w:rsid w:val="009034C5"/>
    <w:rsid w:val="00911E9F"/>
    <w:rsid w:val="0091569B"/>
    <w:rsid w:val="00922F77"/>
    <w:rsid w:val="009271F1"/>
    <w:rsid w:val="0093397E"/>
    <w:rsid w:val="00944235"/>
    <w:rsid w:val="00952BBB"/>
    <w:rsid w:val="009564CA"/>
    <w:rsid w:val="00961025"/>
    <w:rsid w:val="00977E13"/>
    <w:rsid w:val="00987EC9"/>
    <w:rsid w:val="009907E5"/>
    <w:rsid w:val="00993D9F"/>
    <w:rsid w:val="00996863"/>
    <w:rsid w:val="00997F3F"/>
    <w:rsid w:val="009B04ED"/>
    <w:rsid w:val="009B16B3"/>
    <w:rsid w:val="009B3681"/>
    <w:rsid w:val="009C55B9"/>
    <w:rsid w:val="009C5ECC"/>
    <w:rsid w:val="009E7D84"/>
    <w:rsid w:val="009F6B3B"/>
    <w:rsid w:val="009F79F7"/>
    <w:rsid w:val="00A0445B"/>
    <w:rsid w:val="00A0490E"/>
    <w:rsid w:val="00A07AB2"/>
    <w:rsid w:val="00A154DF"/>
    <w:rsid w:val="00A16299"/>
    <w:rsid w:val="00A176BF"/>
    <w:rsid w:val="00A17C11"/>
    <w:rsid w:val="00A21999"/>
    <w:rsid w:val="00A22799"/>
    <w:rsid w:val="00A23DB4"/>
    <w:rsid w:val="00A314A7"/>
    <w:rsid w:val="00A45AE3"/>
    <w:rsid w:val="00A479CA"/>
    <w:rsid w:val="00A47AD4"/>
    <w:rsid w:val="00A517B8"/>
    <w:rsid w:val="00A53148"/>
    <w:rsid w:val="00A75230"/>
    <w:rsid w:val="00A772FA"/>
    <w:rsid w:val="00A81DD8"/>
    <w:rsid w:val="00A82D9B"/>
    <w:rsid w:val="00A856F8"/>
    <w:rsid w:val="00A91E73"/>
    <w:rsid w:val="00A95C4F"/>
    <w:rsid w:val="00AA0353"/>
    <w:rsid w:val="00AA3406"/>
    <w:rsid w:val="00AA7F7F"/>
    <w:rsid w:val="00AB203B"/>
    <w:rsid w:val="00AB33AD"/>
    <w:rsid w:val="00AB7920"/>
    <w:rsid w:val="00AC17C1"/>
    <w:rsid w:val="00AC513C"/>
    <w:rsid w:val="00AD4A3C"/>
    <w:rsid w:val="00AE43FC"/>
    <w:rsid w:val="00AF30FE"/>
    <w:rsid w:val="00AF4DE6"/>
    <w:rsid w:val="00B0217F"/>
    <w:rsid w:val="00B13CA6"/>
    <w:rsid w:val="00B166D8"/>
    <w:rsid w:val="00B210E0"/>
    <w:rsid w:val="00B24B0E"/>
    <w:rsid w:val="00B265FF"/>
    <w:rsid w:val="00B268FD"/>
    <w:rsid w:val="00B32AC9"/>
    <w:rsid w:val="00B34776"/>
    <w:rsid w:val="00B42A9F"/>
    <w:rsid w:val="00B52D4F"/>
    <w:rsid w:val="00B5523D"/>
    <w:rsid w:val="00B55B77"/>
    <w:rsid w:val="00B565F9"/>
    <w:rsid w:val="00B6087F"/>
    <w:rsid w:val="00B610D2"/>
    <w:rsid w:val="00B63549"/>
    <w:rsid w:val="00B66B87"/>
    <w:rsid w:val="00B80206"/>
    <w:rsid w:val="00B87ACB"/>
    <w:rsid w:val="00B87C20"/>
    <w:rsid w:val="00BB5B6D"/>
    <w:rsid w:val="00BC0684"/>
    <w:rsid w:val="00BD0780"/>
    <w:rsid w:val="00BD0F73"/>
    <w:rsid w:val="00BD0F7D"/>
    <w:rsid w:val="00BD20E7"/>
    <w:rsid w:val="00BE5E90"/>
    <w:rsid w:val="00BE7706"/>
    <w:rsid w:val="00BF2565"/>
    <w:rsid w:val="00BF7F37"/>
    <w:rsid w:val="00C1046D"/>
    <w:rsid w:val="00C11F4D"/>
    <w:rsid w:val="00C1256B"/>
    <w:rsid w:val="00C15BFE"/>
    <w:rsid w:val="00C25CA9"/>
    <w:rsid w:val="00C26C23"/>
    <w:rsid w:val="00C27EF8"/>
    <w:rsid w:val="00C37AB1"/>
    <w:rsid w:val="00C414AD"/>
    <w:rsid w:val="00C41DA8"/>
    <w:rsid w:val="00C44CBF"/>
    <w:rsid w:val="00C51320"/>
    <w:rsid w:val="00C5529E"/>
    <w:rsid w:val="00C63FF7"/>
    <w:rsid w:val="00C6400C"/>
    <w:rsid w:val="00C65122"/>
    <w:rsid w:val="00C70D92"/>
    <w:rsid w:val="00C826AC"/>
    <w:rsid w:val="00C8655C"/>
    <w:rsid w:val="00CA0BD6"/>
    <w:rsid w:val="00CB57EF"/>
    <w:rsid w:val="00CC054E"/>
    <w:rsid w:val="00CC16E6"/>
    <w:rsid w:val="00CC29C5"/>
    <w:rsid w:val="00CD06B8"/>
    <w:rsid w:val="00CD22CD"/>
    <w:rsid w:val="00CE22A2"/>
    <w:rsid w:val="00CE2A4E"/>
    <w:rsid w:val="00CE36CE"/>
    <w:rsid w:val="00CE5382"/>
    <w:rsid w:val="00CF1CAE"/>
    <w:rsid w:val="00CF2F69"/>
    <w:rsid w:val="00CF3118"/>
    <w:rsid w:val="00CF5247"/>
    <w:rsid w:val="00D038C2"/>
    <w:rsid w:val="00D061B2"/>
    <w:rsid w:val="00D16273"/>
    <w:rsid w:val="00D253D7"/>
    <w:rsid w:val="00D25E7C"/>
    <w:rsid w:val="00D35165"/>
    <w:rsid w:val="00D4126E"/>
    <w:rsid w:val="00D4511A"/>
    <w:rsid w:val="00D5167B"/>
    <w:rsid w:val="00D5282D"/>
    <w:rsid w:val="00D5390B"/>
    <w:rsid w:val="00D57B9E"/>
    <w:rsid w:val="00D6166B"/>
    <w:rsid w:val="00D67ED2"/>
    <w:rsid w:val="00D7755E"/>
    <w:rsid w:val="00D81098"/>
    <w:rsid w:val="00D867B9"/>
    <w:rsid w:val="00D8740C"/>
    <w:rsid w:val="00D93AE9"/>
    <w:rsid w:val="00D973C3"/>
    <w:rsid w:val="00D9788D"/>
    <w:rsid w:val="00DA0F0A"/>
    <w:rsid w:val="00DA1CEE"/>
    <w:rsid w:val="00DA2761"/>
    <w:rsid w:val="00DA2EE6"/>
    <w:rsid w:val="00DC5D24"/>
    <w:rsid w:val="00DD48A8"/>
    <w:rsid w:val="00DD52EB"/>
    <w:rsid w:val="00DE0CAF"/>
    <w:rsid w:val="00DE49C6"/>
    <w:rsid w:val="00DF3FED"/>
    <w:rsid w:val="00DF69F9"/>
    <w:rsid w:val="00E0294D"/>
    <w:rsid w:val="00E040DE"/>
    <w:rsid w:val="00E1071C"/>
    <w:rsid w:val="00E13932"/>
    <w:rsid w:val="00E161D4"/>
    <w:rsid w:val="00E23AFC"/>
    <w:rsid w:val="00E23B33"/>
    <w:rsid w:val="00E252B9"/>
    <w:rsid w:val="00E25983"/>
    <w:rsid w:val="00E41810"/>
    <w:rsid w:val="00E42B77"/>
    <w:rsid w:val="00E47682"/>
    <w:rsid w:val="00E5099A"/>
    <w:rsid w:val="00E55FEC"/>
    <w:rsid w:val="00E56D64"/>
    <w:rsid w:val="00E57183"/>
    <w:rsid w:val="00E61C93"/>
    <w:rsid w:val="00E6683F"/>
    <w:rsid w:val="00E75B05"/>
    <w:rsid w:val="00E76C88"/>
    <w:rsid w:val="00E82F73"/>
    <w:rsid w:val="00E87557"/>
    <w:rsid w:val="00E9066E"/>
    <w:rsid w:val="00E94C89"/>
    <w:rsid w:val="00EA441B"/>
    <w:rsid w:val="00EA64BF"/>
    <w:rsid w:val="00EA7F3C"/>
    <w:rsid w:val="00EB454A"/>
    <w:rsid w:val="00ED6140"/>
    <w:rsid w:val="00EF1A1D"/>
    <w:rsid w:val="00EF51F3"/>
    <w:rsid w:val="00EF5455"/>
    <w:rsid w:val="00EF6CB7"/>
    <w:rsid w:val="00F0479D"/>
    <w:rsid w:val="00F05867"/>
    <w:rsid w:val="00F11D14"/>
    <w:rsid w:val="00F153B3"/>
    <w:rsid w:val="00F20DF9"/>
    <w:rsid w:val="00F22E07"/>
    <w:rsid w:val="00F24EBA"/>
    <w:rsid w:val="00F3066C"/>
    <w:rsid w:val="00F323B3"/>
    <w:rsid w:val="00F44D76"/>
    <w:rsid w:val="00F44F3C"/>
    <w:rsid w:val="00F5542F"/>
    <w:rsid w:val="00F703DA"/>
    <w:rsid w:val="00F757E1"/>
    <w:rsid w:val="00F77BDE"/>
    <w:rsid w:val="00F8087F"/>
    <w:rsid w:val="00F833EF"/>
    <w:rsid w:val="00F87129"/>
    <w:rsid w:val="00F9080D"/>
    <w:rsid w:val="00F929FF"/>
    <w:rsid w:val="00FA6579"/>
    <w:rsid w:val="00FB01D7"/>
    <w:rsid w:val="00FC0435"/>
    <w:rsid w:val="00FC0521"/>
    <w:rsid w:val="00FC1FE5"/>
    <w:rsid w:val="00FC225B"/>
    <w:rsid w:val="00FC6C5F"/>
    <w:rsid w:val="00FD1BEF"/>
    <w:rsid w:val="00FE0838"/>
    <w:rsid w:val="00FE23F9"/>
    <w:rsid w:val="00FE4BA9"/>
    <w:rsid w:val="00FE7E39"/>
    <w:rsid w:val="00FF6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5CDB6E"/>
  <w15:docId w15:val="{E5CA7A4E-7F84-4FA5-877A-15DA13E0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5C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5C4F"/>
    <w:rPr>
      <w:color w:val="0000FF"/>
      <w:u w:val="single"/>
    </w:rPr>
  </w:style>
  <w:style w:type="paragraph" w:customStyle="1" w:styleId="Default">
    <w:name w:val="Default"/>
    <w:basedOn w:val="Normal"/>
    <w:rsid w:val="00A95C4F"/>
    <w:pPr>
      <w:autoSpaceDE w:val="0"/>
      <w:autoSpaceDN w:val="0"/>
    </w:pPr>
    <w:rPr>
      <w:rFonts w:ascii="Segoe UI" w:hAnsi="Segoe UI" w:cs="Segoe UI"/>
      <w:color w:val="000000"/>
      <w:sz w:val="24"/>
      <w:szCs w:val="24"/>
      <w:lang w:eastAsia="en-GB"/>
    </w:rPr>
  </w:style>
  <w:style w:type="paragraph" w:styleId="ListParagraph">
    <w:name w:val="List Paragraph"/>
    <w:basedOn w:val="Normal"/>
    <w:uiPriority w:val="34"/>
    <w:qFormat/>
    <w:rsid w:val="006C1D2E"/>
    <w:pPr>
      <w:ind w:left="720"/>
      <w:contextualSpacing/>
    </w:pPr>
  </w:style>
  <w:style w:type="paragraph" w:styleId="BalloonText">
    <w:name w:val="Balloon Text"/>
    <w:basedOn w:val="Normal"/>
    <w:link w:val="BalloonTextChar"/>
    <w:uiPriority w:val="99"/>
    <w:semiHidden/>
    <w:unhideWhenUsed/>
    <w:rsid w:val="00497C6D"/>
    <w:rPr>
      <w:rFonts w:ascii="Tahoma" w:hAnsi="Tahoma" w:cs="Tahoma"/>
      <w:sz w:val="16"/>
      <w:szCs w:val="16"/>
    </w:rPr>
  </w:style>
  <w:style w:type="character" w:customStyle="1" w:styleId="BalloonTextChar">
    <w:name w:val="Balloon Text Char"/>
    <w:basedOn w:val="DefaultParagraphFont"/>
    <w:link w:val="BalloonText"/>
    <w:uiPriority w:val="99"/>
    <w:semiHidden/>
    <w:rsid w:val="00497C6D"/>
    <w:rPr>
      <w:rFonts w:ascii="Tahoma" w:hAnsi="Tahoma" w:cs="Tahoma"/>
      <w:sz w:val="16"/>
      <w:szCs w:val="16"/>
    </w:rPr>
  </w:style>
  <w:style w:type="paragraph" w:styleId="Header">
    <w:name w:val="header"/>
    <w:basedOn w:val="Normal"/>
    <w:link w:val="HeaderChar"/>
    <w:uiPriority w:val="99"/>
    <w:unhideWhenUsed/>
    <w:rsid w:val="009564CA"/>
    <w:pPr>
      <w:tabs>
        <w:tab w:val="center" w:pos="4513"/>
        <w:tab w:val="right" w:pos="9026"/>
      </w:tabs>
    </w:pPr>
  </w:style>
  <w:style w:type="character" w:customStyle="1" w:styleId="HeaderChar">
    <w:name w:val="Header Char"/>
    <w:basedOn w:val="DefaultParagraphFont"/>
    <w:link w:val="Header"/>
    <w:uiPriority w:val="99"/>
    <w:rsid w:val="009564CA"/>
    <w:rPr>
      <w:rFonts w:ascii="Calibri" w:hAnsi="Calibri" w:cs="Calibri"/>
    </w:rPr>
  </w:style>
  <w:style w:type="paragraph" w:styleId="Footer">
    <w:name w:val="footer"/>
    <w:basedOn w:val="Normal"/>
    <w:link w:val="FooterChar"/>
    <w:uiPriority w:val="99"/>
    <w:unhideWhenUsed/>
    <w:rsid w:val="009564CA"/>
    <w:pPr>
      <w:tabs>
        <w:tab w:val="center" w:pos="4513"/>
        <w:tab w:val="right" w:pos="9026"/>
      </w:tabs>
    </w:pPr>
  </w:style>
  <w:style w:type="character" w:customStyle="1" w:styleId="FooterChar">
    <w:name w:val="Footer Char"/>
    <w:basedOn w:val="DefaultParagraphFont"/>
    <w:link w:val="Footer"/>
    <w:uiPriority w:val="99"/>
    <w:rsid w:val="009564CA"/>
    <w:rPr>
      <w:rFonts w:ascii="Calibri" w:hAnsi="Calibri" w:cs="Calibri"/>
    </w:rPr>
  </w:style>
  <w:style w:type="table" w:styleId="TableGrid">
    <w:name w:val="Table Grid"/>
    <w:basedOn w:val="TableNormal"/>
    <w:uiPriority w:val="59"/>
    <w:rsid w:val="0051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58BB"/>
    <w:rPr>
      <w:sz w:val="16"/>
      <w:szCs w:val="16"/>
    </w:rPr>
  </w:style>
  <w:style w:type="paragraph" w:styleId="CommentText">
    <w:name w:val="annotation text"/>
    <w:basedOn w:val="Normal"/>
    <w:link w:val="CommentTextChar"/>
    <w:uiPriority w:val="99"/>
    <w:semiHidden/>
    <w:unhideWhenUsed/>
    <w:rsid w:val="000358BB"/>
    <w:rPr>
      <w:sz w:val="20"/>
      <w:szCs w:val="20"/>
    </w:rPr>
  </w:style>
  <w:style w:type="character" w:customStyle="1" w:styleId="CommentTextChar">
    <w:name w:val="Comment Text Char"/>
    <w:basedOn w:val="DefaultParagraphFont"/>
    <w:link w:val="CommentText"/>
    <w:uiPriority w:val="99"/>
    <w:semiHidden/>
    <w:rsid w:val="000358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58BB"/>
    <w:rPr>
      <w:b/>
      <w:bCs/>
    </w:rPr>
  </w:style>
  <w:style w:type="character" w:customStyle="1" w:styleId="CommentSubjectChar">
    <w:name w:val="Comment Subject Char"/>
    <w:basedOn w:val="CommentTextChar"/>
    <w:link w:val="CommentSubject"/>
    <w:uiPriority w:val="99"/>
    <w:semiHidden/>
    <w:rsid w:val="000358BB"/>
    <w:rPr>
      <w:rFonts w:ascii="Calibri" w:hAnsi="Calibri" w:cs="Calibri"/>
      <w:b/>
      <w:bCs/>
      <w:sz w:val="20"/>
      <w:szCs w:val="20"/>
    </w:rPr>
  </w:style>
  <w:style w:type="paragraph" w:customStyle="1" w:styleId="HeadSection">
    <w:name w:val="HeadSection"/>
    <w:basedOn w:val="BodyText"/>
    <w:next w:val="BodyText"/>
    <w:rsid w:val="00E0294D"/>
    <w:pPr>
      <w:keepNext/>
      <w:numPr>
        <w:numId w:val="12"/>
      </w:numPr>
      <w:tabs>
        <w:tab w:val="num" w:pos="360"/>
      </w:tabs>
      <w:spacing w:before="280" w:after="140" w:line="290" w:lineRule="auto"/>
      <w:ind w:left="720" w:hanging="360"/>
      <w:outlineLvl w:val="0"/>
    </w:pPr>
    <w:rPr>
      <w:rFonts w:ascii="Arial" w:eastAsia="Times New Roman" w:hAnsi="Arial" w:cs="Times New Roman"/>
      <w:b/>
      <w:kern w:val="22"/>
      <w:sz w:val="23"/>
      <w:szCs w:val="20"/>
      <w:lang w:eastAsia="en-GB"/>
    </w:rPr>
  </w:style>
  <w:style w:type="paragraph" w:customStyle="1" w:styleId="Level1">
    <w:name w:val="Level 1"/>
    <w:basedOn w:val="Normal"/>
    <w:qFormat/>
    <w:rsid w:val="00E0294D"/>
    <w:pPr>
      <w:numPr>
        <w:ilvl w:val="1"/>
        <w:numId w:val="12"/>
      </w:numPr>
      <w:spacing w:after="140" w:line="290" w:lineRule="auto"/>
      <w:jc w:val="both"/>
    </w:pPr>
    <w:rPr>
      <w:rFonts w:ascii="Arial" w:eastAsia="Times New Roman" w:hAnsi="Arial" w:cs="Times New Roman"/>
      <w:kern w:val="20"/>
      <w:szCs w:val="20"/>
      <w:lang w:eastAsia="en-GB"/>
    </w:rPr>
  </w:style>
  <w:style w:type="paragraph" w:customStyle="1" w:styleId="Level2">
    <w:name w:val="Level 2"/>
    <w:basedOn w:val="Normal"/>
    <w:qFormat/>
    <w:rsid w:val="00E0294D"/>
    <w:pPr>
      <w:numPr>
        <w:ilvl w:val="2"/>
        <w:numId w:val="12"/>
      </w:numPr>
      <w:tabs>
        <w:tab w:val="clear" w:pos="1107"/>
        <w:tab w:val="num" w:pos="823"/>
      </w:tabs>
      <w:spacing w:after="140" w:line="290" w:lineRule="auto"/>
      <w:ind w:left="823"/>
      <w:jc w:val="both"/>
    </w:pPr>
    <w:rPr>
      <w:rFonts w:ascii="Arial" w:eastAsia="Times New Roman" w:hAnsi="Arial" w:cs="Times New Roman"/>
      <w:kern w:val="20"/>
      <w:szCs w:val="20"/>
      <w:lang w:eastAsia="en-GB"/>
    </w:rPr>
  </w:style>
  <w:style w:type="paragraph" w:customStyle="1" w:styleId="Level3">
    <w:name w:val="Level 3"/>
    <w:basedOn w:val="Normal"/>
    <w:qFormat/>
    <w:rsid w:val="00E0294D"/>
    <w:pPr>
      <w:numPr>
        <w:ilvl w:val="3"/>
        <w:numId w:val="12"/>
      </w:numPr>
      <w:spacing w:after="140" w:line="290" w:lineRule="auto"/>
      <w:jc w:val="both"/>
    </w:pPr>
    <w:rPr>
      <w:rFonts w:ascii="Arial" w:eastAsia="Times New Roman" w:hAnsi="Arial" w:cs="Times New Roman"/>
      <w:kern w:val="20"/>
      <w:szCs w:val="20"/>
      <w:lang w:eastAsia="en-GB"/>
    </w:rPr>
  </w:style>
  <w:style w:type="paragraph" w:customStyle="1" w:styleId="Level4">
    <w:name w:val="Level 4"/>
    <w:basedOn w:val="Normal"/>
    <w:qFormat/>
    <w:rsid w:val="00E0294D"/>
    <w:pPr>
      <w:numPr>
        <w:ilvl w:val="4"/>
        <w:numId w:val="12"/>
      </w:numPr>
      <w:spacing w:after="140" w:line="290" w:lineRule="auto"/>
      <w:jc w:val="both"/>
    </w:pPr>
    <w:rPr>
      <w:rFonts w:ascii="Arial" w:eastAsia="Times New Roman" w:hAnsi="Arial" w:cs="Times New Roman"/>
      <w:kern w:val="20"/>
      <w:szCs w:val="20"/>
      <w:lang w:eastAsia="en-GB"/>
    </w:rPr>
  </w:style>
  <w:style w:type="paragraph" w:customStyle="1" w:styleId="Level5">
    <w:name w:val="Level 5"/>
    <w:basedOn w:val="Normal"/>
    <w:qFormat/>
    <w:rsid w:val="00E0294D"/>
    <w:pPr>
      <w:numPr>
        <w:ilvl w:val="5"/>
        <w:numId w:val="12"/>
      </w:numPr>
      <w:spacing w:after="140" w:line="290" w:lineRule="auto"/>
      <w:jc w:val="both"/>
    </w:pPr>
    <w:rPr>
      <w:rFonts w:ascii="Arial" w:eastAsia="Times New Roman" w:hAnsi="Arial" w:cs="Times New Roman"/>
      <w:kern w:val="20"/>
      <w:szCs w:val="20"/>
      <w:lang w:eastAsia="en-GB"/>
    </w:rPr>
  </w:style>
  <w:style w:type="paragraph" w:styleId="BodyText">
    <w:name w:val="Body Text"/>
    <w:basedOn w:val="Normal"/>
    <w:link w:val="BodyTextChar"/>
    <w:uiPriority w:val="99"/>
    <w:semiHidden/>
    <w:unhideWhenUsed/>
    <w:rsid w:val="00E0294D"/>
    <w:pPr>
      <w:spacing w:after="120"/>
    </w:pPr>
  </w:style>
  <w:style w:type="character" w:customStyle="1" w:styleId="BodyTextChar">
    <w:name w:val="Body Text Char"/>
    <w:basedOn w:val="DefaultParagraphFont"/>
    <w:link w:val="BodyText"/>
    <w:uiPriority w:val="99"/>
    <w:semiHidden/>
    <w:rsid w:val="00E0294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137">
      <w:bodyDiv w:val="1"/>
      <w:marLeft w:val="0"/>
      <w:marRight w:val="0"/>
      <w:marTop w:val="0"/>
      <w:marBottom w:val="0"/>
      <w:divBdr>
        <w:top w:val="none" w:sz="0" w:space="0" w:color="auto"/>
        <w:left w:val="none" w:sz="0" w:space="0" w:color="auto"/>
        <w:bottom w:val="none" w:sz="0" w:space="0" w:color="auto"/>
        <w:right w:val="none" w:sz="0" w:space="0" w:color="auto"/>
      </w:divBdr>
    </w:div>
    <w:div w:id="29690901">
      <w:bodyDiv w:val="1"/>
      <w:marLeft w:val="0"/>
      <w:marRight w:val="0"/>
      <w:marTop w:val="0"/>
      <w:marBottom w:val="0"/>
      <w:divBdr>
        <w:top w:val="none" w:sz="0" w:space="0" w:color="auto"/>
        <w:left w:val="none" w:sz="0" w:space="0" w:color="auto"/>
        <w:bottom w:val="none" w:sz="0" w:space="0" w:color="auto"/>
        <w:right w:val="none" w:sz="0" w:space="0" w:color="auto"/>
      </w:divBdr>
    </w:div>
    <w:div w:id="32581888">
      <w:bodyDiv w:val="1"/>
      <w:marLeft w:val="0"/>
      <w:marRight w:val="0"/>
      <w:marTop w:val="0"/>
      <w:marBottom w:val="0"/>
      <w:divBdr>
        <w:top w:val="none" w:sz="0" w:space="0" w:color="auto"/>
        <w:left w:val="none" w:sz="0" w:space="0" w:color="auto"/>
        <w:bottom w:val="none" w:sz="0" w:space="0" w:color="auto"/>
        <w:right w:val="none" w:sz="0" w:space="0" w:color="auto"/>
      </w:divBdr>
    </w:div>
    <w:div w:id="81755283">
      <w:bodyDiv w:val="1"/>
      <w:marLeft w:val="0"/>
      <w:marRight w:val="0"/>
      <w:marTop w:val="0"/>
      <w:marBottom w:val="0"/>
      <w:divBdr>
        <w:top w:val="none" w:sz="0" w:space="0" w:color="auto"/>
        <w:left w:val="none" w:sz="0" w:space="0" w:color="auto"/>
        <w:bottom w:val="none" w:sz="0" w:space="0" w:color="auto"/>
        <w:right w:val="none" w:sz="0" w:space="0" w:color="auto"/>
      </w:divBdr>
    </w:div>
    <w:div w:id="98841944">
      <w:bodyDiv w:val="1"/>
      <w:marLeft w:val="0"/>
      <w:marRight w:val="0"/>
      <w:marTop w:val="0"/>
      <w:marBottom w:val="0"/>
      <w:divBdr>
        <w:top w:val="none" w:sz="0" w:space="0" w:color="auto"/>
        <w:left w:val="none" w:sz="0" w:space="0" w:color="auto"/>
        <w:bottom w:val="none" w:sz="0" w:space="0" w:color="auto"/>
        <w:right w:val="none" w:sz="0" w:space="0" w:color="auto"/>
      </w:divBdr>
    </w:div>
    <w:div w:id="13920185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83250734">
      <w:bodyDiv w:val="1"/>
      <w:marLeft w:val="0"/>
      <w:marRight w:val="0"/>
      <w:marTop w:val="0"/>
      <w:marBottom w:val="0"/>
      <w:divBdr>
        <w:top w:val="none" w:sz="0" w:space="0" w:color="auto"/>
        <w:left w:val="none" w:sz="0" w:space="0" w:color="auto"/>
        <w:bottom w:val="none" w:sz="0" w:space="0" w:color="auto"/>
        <w:right w:val="none" w:sz="0" w:space="0" w:color="auto"/>
      </w:divBdr>
    </w:div>
    <w:div w:id="201141601">
      <w:bodyDiv w:val="1"/>
      <w:marLeft w:val="0"/>
      <w:marRight w:val="0"/>
      <w:marTop w:val="0"/>
      <w:marBottom w:val="0"/>
      <w:divBdr>
        <w:top w:val="none" w:sz="0" w:space="0" w:color="auto"/>
        <w:left w:val="none" w:sz="0" w:space="0" w:color="auto"/>
        <w:bottom w:val="none" w:sz="0" w:space="0" w:color="auto"/>
        <w:right w:val="none" w:sz="0" w:space="0" w:color="auto"/>
      </w:divBdr>
    </w:div>
    <w:div w:id="241985239">
      <w:bodyDiv w:val="1"/>
      <w:marLeft w:val="0"/>
      <w:marRight w:val="0"/>
      <w:marTop w:val="0"/>
      <w:marBottom w:val="0"/>
      <w:divBdr>
        <w:top w:val="none" w:sz="0" w:space="0" w:color="auto"/>
        <w:left w:val="none" w:sz="0" w:space="0" w:color="auto"/>
        <w:bottom w:val="none" w:sz="0" w:space="0" w:color="auto"/>
        <w:right w:val="none" w:sz="0" w:space="0" w:color="auto"/>
      </w:divBdr>
    </w:div>
    <w:div w:id="262495463">
      <w:bodyDiv w:val="1"/>
      <w:marLeft w:val="0"/>
      <w:marRight w:val="0"/>
      <w:marTop w:val="0"/>
      <w:marBottom w:val="0"/>
      <w:divBdr>
        <w:top w:val="none" w:sz="0" w:space="0" w:color="auto"/>
        <w:left w:val="none" w:sz="0" w:space="0" w:color="auto"/>
        <w:bottom w:val="none" w:sz="0" w:space="0" w:color="auto"/>
        <w:right w:val="none" w:sz="0" w:space="0" w:color="auto"/>
      </w:divBdr>
    </w:div>
    <w:div w:id="295139090">
      <w:bodyDiv w:val="1"/>
      <w:marLeft w:val="0"/>
      <w:marRight w:val="0"/>
      <w:marTop w:val="0"/>
      <w:marBottom w:val="0"/>
      <w:divBdr>
        <w:top w:val="none" w:sz="0" w:space="0" w:color="auto"/>
        <w:left w:val="none" w:sz="0" w:space="0" w:color="auto"/>
        <w:bottom w:val="none" w:sz="0" w:space="0" w:color="auto"/>
        <w:right w:val="none" w:sz="0" w:space="0" w:color="auto"/>
      </w:divBdr>
    </w:div>
    <w:div w:id="307056605">
      <w:bodyDiv w:val="1"/>
      <w:marLeft w:val="0"/>
      <w:marRight w:val="0"/>
      <w:marTop w:val="0"/>
      <w:marBottom w:val="0"/>
      <w:divBdr>
        <w:top w:val="none" w:sz="0" w:space="0" w:color="auto"/>
        <w:left w:val="none" w:sz="0" w:space="0" w:color="auto"/>
        <w:bottom w:val="none" w:sz="0" w:space="0" w:color="auto"/>
        <w:right w:val="none" w:sz="0" w:space="0" w:color="auto"/>
      </w:divBdr>
    </w:div>
    <w:div w:id="337315640">
      <w:bodyDiv w:val="1"/>
      <w:marLeft w:val="0"/>
      <w:marRight w:val="0"/>
      <w:marTop w:val="0"/>
      <w:marBottom w:val="0"/>
      <w:divBdr>
        <w:top w:val="none" w:sz="0" w:space="0" w:color="auto"/>
        <w:left w:val="none" w:sz="0" w:space="0" w:color="auto"/>
        <w:bottom w:val="none" w:sz="0" w:space="0" w:color="auto"/>
        <w:right w:val="none" w:sz="0" w:space="0" w:color="auto"/>
      </w:divBdr>
    </w:div>
    <w:div w:id="354576525">
      <w:bodyDiv w:val="1"/>
      <w:marLeft w:val="0"/>
      <w:marRight w:val="0"/>
      <w:marTop w:val="0"/>
      <w:marBottom w:val="0"/>
      <w:divBdr>
        <w:top w:val="none" w:sz="0" w:space="0" w:color="auto"/>
        <w:left w:val="none" w:sz="0" w:space="0" w:color="auto"/>
        <w:bottom w:val="none" w:sz="0" w:space="0" w:color="auto"/>
        <w:right w:val="none" w:sz="0" w:space="0" w:color="auto"/>
      </w:divBdr>
    </w:div>
    <w:div w:id="380829752">
      <w:bodyDiv w:val="1"/>
      <w:marLeft w:val="0"/>
      <w:marRight w:val="0"/>
      <w:marTop w:val="0"/>
      <w:marBottom w:val="0"/>
      <w:divBdr>
        <w:top w:val="none" w:sz="0" w:space="0" w:color="auto"/>
        <w:left w:val="none" w:sz="0" w:space="0" w:color="auto"/>
        <w:bottom w:val="none" w:sz="0" w:space="0" w:color="auto"/>
        <w:right w:val="none" w:sz="0" w:space="0" w:color="auto"/>
      </w:divBdr>
    </w:div>
    <w:div w:id="387848146">
      <w:bodyDiv w:val="1"/>
      <w:marLeft w:val="0"/>
      <w:marRight w:val="0"/>
      <w:marTop w:val="0"/>
      <w:marBottom w:val="0"/>
      <w:divBdr>
        <w:top w:val="none" w:sz="0" w:space="0" w:color="auto"/>
        <w:left w:val="none" w:sz="0" w:space="0" w:color="auto"/>
        <w:bottom w:val="none" w:sz="0" w:space="0" w:color="auto"/>
        <w:right w:val="none" w:sz="0" w:space="0" w:color="auto"/>
      </w:divBdr>
    </w:div>
    <w:div w:id="393235841">
      <w:bodyDiv w:val="1"/>
      <w:marLeft w:val="0"/>
      <w:marRight w:val="0"/>
      <w:marTop w:val="0"/>
      <w:marBottom w:val="0"/>
      <w:divBdr>
        <w:top w:val="none" w:sz="0" w:space="0" w:color="auto"/>
        <w:left w:val="none" w:sz="0" w:space="0" w:color="auto"/>
        <w:bottom w:val="none" w:sz="0" w:space="0" w:color="auto"/>
        <w:right w:val="none" w:sz="0" w:space="0" w:color="auto"/>
      </w:divBdr>
    </w:div>
    <w:div w:id="397631179">
      <w:bodyDiv w:val="1"/>
      <w:marLeft w:val="0"/>
      <w:marRight w:val="0"/>
      <w:marTop w:val="0"/>
      <w:marBottom w:val="0"/>
      <w:divBdr>
        <w:top w:val="none" w:sz="0" w:space="0" w:color="auto"/>
        <w:left w:val="none" w:sz="0" w:space="0" w:color="auto"/>
        <w:bottom w:val="none" w:sz="0" w:space="0" w:color="auto"/>
        <w:right w:val="none" w:sz="0" w:space="0" w:color="auto"/>
      </w:divBdr>
    </w:div>
    <w:div w:id="419061744">
      <w:bodyDiv w:val="1"/>
      <w:marLeft w:val="0"/>
      <w:marRight w:val="0"/>
      <w:marTop w:val="0"/>
      <w:marBottom w:val="0"/>
      <w:divBdr>
        <w:top w:val="none" w:sz="0" w:space="0" w:color="auto"/>
        <w:left w:val="none" w:sz="0" w:space="0" w:color="auto"/>
        <w:bottom w:val="none" w:sz="0" w:space="0" w:color="auto"/>
        <w:right w:val="none" w:sz="0" w:space="0" w:color="auto"/>
      </w:divBdr>
    </w:div>
    <w:div w:id="430131793">
      <w:bodyDiv w:val="1"/>
      <w:marLeft w:val="0"/>
      <w:marRight w:val="0"/>
      <w:marTop w:val="0"/>
      <w:marBottom w:val="0"/>
      <w:divBdr>
        <w:top w:val="none" w:sz="0" w:space="0" w:color="auto"/>
        <w:left w:val="none" w:sz="0" w:space="0" w:color="auto"/>
        <w:bottom w:val="none" w:sz="0" w:space="0" w:color="auto"/>
        <w:right w:val="none" w:sz="0" w:space="0" w:color="auto"/>
      </w:divBdr>
    </w:div>
    <w:div w:id="435028304">
      <w:bodyDiv w:val="1"/>
      <w:marLeft w:val="0"/>
      <w:marRight w:val="0"/>
      <w:marTop w:val="0"/>
      <w:marBottom w:val="0"/>
      <w:divBdr>
        <w:top w:val="none" w:sz="0" w:space="0" w:color="auto"/>
        <w:left w:val="none" w:sz="0" w:space="0" w:color="auto"/>
        <w:bottom w:val="none" w:sz="0" w:space="0" w:color="auto"/>
        <w:right w:val="none" w:sz="0" w:space="0" w:color="auto"/>
      </w:divBdr>
    </w:div>
    <w:div w:id="451900777">
      <w:bodyDiv w:val="1"/>
      <w:marLeft w:val="0"/>
      <w:marRight w:val="0"/>
      <w:marTop w:val="0"/>
      <w:marBottom w:val="0"/>
      <w:divBdr>
        <w:top w:val="none" w:sz="0" w:space="0" w:color="auto"/>
        <w:left w:val="none" w:sz="0" w:space="0" w:color="auto"/>
        <w:bottom w:val="none" w:sz="0" w:space="0" w:color="auto"/>
        <w:right w:val="none" w:sz="0" w:space="0" w:color="auto"/>
      </w:divBdr>
    </w:div>
    <w:div w:id="504326363">
      <w:bodyDiv w:val="1"/>
      <w:marLeft w:val="0"/>
      <w:marRight w:val="0"/>
      <w:marTop w:val="0"/>
      <w:marBottom w:val="0"/>
      <w:divBdr>
        <w:top w:val="none" w:sz="0" w:space="0" w:color="auto"/>
        <w:left w:val="none" w:sz="0" w:space="0" w:color="auto"/>
        <w:bottom w:val="none" w:sz="0" w:space="0" w:color="auto"/>
        <w:right w:val="none" w:sz="0" w:space="0" w:color="auto"/>
      </w:divBdr>
    </w:div>
    <w:div w:id="525870452">
      <w:bodyDiv w:val="1"/>
      <w:marLeft w:val="0"/>
      <w:marRight w:val="0"/>
      <w:marTop w:val="0"/>
      <w:marBottom w:val="0"/>
      <w:divBdr>
        <w:top w:val="none" w:sz="0" w:space="0" w:color="auto"/>
        <w:left w:val="none" w:sz="0" w:space="0" w:color="auto"/>
        <w:bottom w:val="none" w:sz="0" w:space="0" w:color="auto"/>
        <w:right w:val="none" w:sz="0" w:space="0" w:color="auto"/>
      </w:divBdr>
    </w:div>
    <w:div w:id="530610689">
      <w:bodyDiv w:val="1"/>
      <w:marLeft w:val="0"/>
      <w:marRight w:val="0"/>
      <w:marTop w:val="0"/>
      <w:marBottom w:val="0"/>
      <w:divBdr>
        <w:top w:val="none" w:sz="0" w:space="0" w:color="auto"/>
        <w:left w:val="none" w:sz="0" w:space="0" w:color="auto"/>
        <w:bottom w:val="none" w:sz="0" w:space="0" w:color="auto"/>
        <w:right w:val="none" w:sz="0" w:space="0" w:color="auto"/>
      </w:divBdr>
    </w:div>
    <w:div w:id="532769268">
      <w:bodyDiv w:val="1"/>
      <w:marLeft w:val="0"/>
      <w:marRight w:val="0"/>
      <w:marTop w:val="0"/>
      <w:marBottom w:val="0"/>
      <w:divBdr>
        <w:top w:val="none" w:sz="0" w:space="0" w:color="auto"/>
        <w:left w:val="none" w:sz="0" w:space="0" w:color="auto"/>
        <w:bottom w:val="none" w:sz="0" w:space="0" w:color="auto"/>
        <w:right w:val="none" w:sz="0" w:space="0" w:color="auto"/>
      </w:divBdr>
    </w:div>
    <w:div w:id="545265518">
      <w:bodyDiv w:val="1"/>
      <w:marLeft w:val="0"/>
      <w:marRight w:val="0"/>
      <w:marTop w:val="0"/>
      <w:marBottom w:val="0"/>
      <w:divBdr>
        <w:top w:val="none" w:sz="0" w:space="0" w:color="auto"/>
        <w:left w:val="none" w:sz="0" w:space="0" w:color="auto"/>
        <w:bottom w:val="none" w:sz="0" w:space="0" w:color="auto"/>
        <w:right w:val="none" w:sz="0" w:space="0" w:color="auto"/>
      </w:divBdr>
    </w:div>
    <w:div w:id="549616095">
      <w:bodyDiv w:val="1"/>
      <w:marLeft w:val="0"/>
      <w:marRight w:val="0"/>
      <w:marTop w:val="0"/>
      <w:marBottom w:val="0"/>
      <w:divBdr>
        <w:top w:val="none" w:sz="0" w:space="0" w:color="auto"/>
        <w:left w:val="none" w:sz="0" w:space="0" w:color="auto"/>
        <w:bottom w:val="none" w:sz="0" w:space="0" w:color="auto"/>
        <w:right w:val="none" w:sz="0" w:space="0" w:color="auto"/>
      </w:divBdr>
    </w:div>
    <w:div w:id="579288954">
      <w:bodyDiv w:val="1"/>
      <w:marLeft w:val="0"/>
      <w:marRight w:val="0"/>
      <w:marTop w:val="0"/>
      <w:marBottom w:val="0"/>
      <w:divBdr>
        <w:top w:val="none" w:sz="0" w:space="0" w:color="auto"/>
        <w:left w:val="none" w:sz="0" w:space="0" w:color="auto"/>
        <w:bottom w:val="none" w:sz="0" w:space="0" w:color="auto"/>
        <w:right w:val="none" w:sz="0" w:space="0" w:color="auto"/>
      </w:divBdr>
    </w:div>
    <w:div w:id="595096080">
      <w:bodyDiv w:val="1"/>
      <w:marLeft w:val="0"/>
      <w:marRight w:val="0"/>
      <w:marTop w:val="0"/>
      <w:marBottom w:val="0"/>
      <w:divBdr>
        <w:top w:val="none" w:sz="0" w:space="0" w:color="auto"/>
        <w:left w:val="none" w:sz="0" w:space="0" w:color="auto"/>
        <w:bottom w:val="none" w:sz="0" w:space="0" w:color="auto"/>
        <w:right w:val="none" w:sz="0" w:space="0" w:color="auto"/>
      </w:divBdr>
    </w:div>
    <w:div w:id="609095637">
      <w:bodyDiv w:val="1"/>
      <w:marLeft w:val="0"/>
      <w:marRight w:val="0"/>
      <w:marTop w:val="0"/>
      <w:marBottom w:val="0"/>
      <w:divBdr>
        <w:top w:val="none" w:sz="0" w:space="0" w:color="auto"/>
        <w:left w:val="none" w:sz="0" w:space="0" w:color="auto"/>
        <w:bottom w:val="none" w:sz="0" w:space="0" w:color="auto"/>
        <w:right w:val="none" w:sz="0" w:space="0" w:color="auto"/>
      </w:divBdr>
    </w:div>
    <w:div w:id="659967362">
      <w:bodyDiv w:val="1"/>
      <w:marLeft w:val="0"/>
      <w:marRight w:val="0"/>
      <w:marTop w:val="0"/>
      <w:marBottom w:val="0"/>
      <w:divBdr>
        <w:top w:val="none" w:sz="0" w:space="0" w:color="auto"/>
        <w:left w:val="none" w:sz="0" w:space="0" w:color="auto"/>
        <w:bottom w:val="none" w:sz="0" w:space="0" w:color="auto"/>
        <w:right w:val="none" w:sz="0" w:space="0" w:color="auto"/>
      </w:divBdr>
    </w:div>
    <w:div w:id="667247393">
      <w:bodyDiv w:val="1"/>
      <w:marLeft w:val="0"/>
      <w:marRight w:val="0"/>
      <w:marTop w:val="0"/>
      <w:marBottom w:val="0"/>
      <w:divBdr>
        <w:top w:val="none" w:sz="0" w:space="0" w:color="auto"/>
        <w:left w:val="none" w:sz="0" w:space="0" w:color="auto"/>
        <w:bottom w:val="none" w:sz="0" w:space="0" w:color="auto"/>
        <w:right w:val="none" w:sz="0" w:space="0" w:color="auto"/>
      </w:divBdr>
    </w:div>
    <w:div w:id="682366522">
      <w:bodyDiv w:val="1"/>
      <w:marLeft w:val="0"/>
      <w:marRight w:val="0"/>
      <w:marTop w:val="0"/>
      <w:marBottom w:val="0"/>
      <w:divBdr>
        <w:top w:val="none" w:sz="0" w:space="0" w:color="auto"/>
        <w:left w:val="none" w:sz="0" w:space="0" w:color="auto"/>
        <w:bottom w:val="none" w:sz="0" w:space="0" w:color="auto"/>
        <w:right w:val="none" w:sz="0" w:space="0" w:color="auto"/>
      </w:divBdr>
    </w:div>
    <w:div w:id="686441182">
      <w:bodyDiv w:val="1"/>
      <w:marLeft w:val="0"/>
      <w:marRight w:val="0"/>
      <w:marTop w:val="0"/>
      <w:marBottom w:val="0"/>
      <w:divBdr>
        <w:top w:val="none" w:sz="0" w:space="0" w:color="auto"/>
        <w:left w:val="none" w:sz="0" w:space="0" w:color="auto"/>
        <w:bottom w:val="none" w:sz="0" w:space="0" w:color="auto"/>
        <w:right w:val="none" w:sz="0" w:space="0" w:color="auto"/>
      </w:divBdr>
    </w:div>
    <w:div w:id="699475760">
      <w:bodyDiv w:val="1"/>
      <w:marLeft w:val="0"/>
      <w:marRight w:val="0"/>
      <w:marTop w:val="0"/>
      <w:marBottom w:val="0"/>
      <w:divBdr>
        <w:top w:val="none" w:sz="0" w:space="0" w:color="auto"/>
        <w:left w:val="none" w:sz="0" w:space="0" w:color="auto"/>
        <w:bottom w:val="none" w:sz="0" w:space="0" w:color="auto"/>
        <w:right w:val="none" w:sz="0" w:space="0" w:color="auto"/>
      </w:divBdr>
    </w:div>
    <w:div w:id="704216350">
      <w:bodyDiv w:val="1"/>
      <w:marLeft w:val="0"/>
      <w:marRight w:val="0"/>
      <w:marTop w:val="0"/>
      <w:marBottom w:val="0"/>
      <w:divBdr>
        <w:top w:val="none" w:sz="0" w:space="0" w:color="auto"/>
        <w:left w:val="none" w:sz="0" w:space="0" w:color="auto"/>
        <w:bottom w:val="none" w:sz="0" w:space="0" w:color="auto"/>
        <w:right w:val="none" w:sz="0" w:space="0" w:color="auto"/>
      </w:divBdr>
    </w:div>
    <w:div w:id="704526475">
      <w:bodyDiv w:val="1"/>
      <w:marLeft w:val="0"/>
      <w:marRight w:val="0"/>
      <w:marTop w:val="0"/>
      <w:marBottom w:val="0"/>
      <w:divBdr>
        <w:top w:val="none" w:sz="0" w:space="0" w:color="auto"/>
        <w:left w:val="none" w:sz="0" w:space="0" w:color="auto"/>
        <w:bottom w:val="none" w:sz="0" w:space="0" w:color="auto"/>
        <w:right w:val="none" w:sz="0" w:space="0" w:color="auto"/>
      </w:divBdr>
    </w:div>
    <w:div w:id="714547765">
      <w:bodyDiv w:val="1"/>
      <w:marLeft w:val="0"/>
      <w:marRight w:val="0"/>
      <w:marTop w:val="0"/>
      <w:marBottom w:val="0"/>
      <w:divBdr>
        <w:top w:val="none" w:sz="0" w:space="0" w:color="auto"/>
        <w:left w:val="none" w:sz="0" w:space="0" w:color="auto"/>
        <w:bottom w:val="none" w:sz="0" w:space="0" w:color="auto"/>
        <w:right w:val="none" w:sz="0" w:space="0" w:color="auto"/>
      </w:divBdr>
    </w:div>
    <w:div w:id="736126999">
      <w:bodyDiv w:val="1"/>
      <w:marLeft w:val="0"/>
      <w:marRight w:val="0"/>
      <w:marTop w:val="0"/>
      <w:marBottom w:val="0"/>
      <w:divBdr>
        <w:top w:val="none" w:sz="0" w:space="0" w:color="auto"/>
        <w:left w:val="none" w:sz="0" w:space="0" w:color="auto"/>
        <w:bottom w:val="none" w:sz="0" w:space="0" w:color="auto"/>
        <w:right w:val="none" w:sz="0" w:space="0" w:color="auto"/>
      </w:divBdr>
    </w:div>
    <w:div w:id="810485961">
      <w:bodyDiv w:val="1"/>
      <w:marLeft w:val="0"/>
      <w:marRight w:val="0"/>
      <w:marTop w:val="0"/>
      <w:marBottom w:val="0"/>
      <w:divBdr>
        <w:top w:val="none" w:sz="0" w:space="0" w:color="auto"/>
        <w:left w:val="none" w:sz="0" w:space="0" w:color="auto"/>
        <w:bottom w:val="none" w:sz="0" w:space="0" w:color="auto"/>
        <w:right w:val="none" w:sz="0" w:space="0" w:color="auto"/>
      </w:divBdr>
    </w:div>
    <w:div w:id="818115316">
      <w:bodyDiv w:val="1"/>
      <w:marLeft w:val="0"/>
      <w:marRight w:val="0"/>
      <w:marTop w:val="0"/>
      <w:marBottom w:val="0"/>
      <w:divBdr>
        <w:top w:val="none" w:sz="0" w:space="0" w:color="auto"/>
        <w:left w:val="none" w:sz="0" w:space="0" w:color="auto"/>
        <w:bottom w:val="none" w:sz="0" w:space="0" w:color="auto"/>
        <w:right w:val="none" w:sz="0" w:space="0" w:color="auto"/>
      </w:divBdr>
    </w:div>
    <w:div w:id="830679560">
      <w:bodyDiv w:val="1"/>
      <w:marLeft w:val="0"/>
      <w:marRight w:val="0"/>
      <w:marTop w:val="0"/>
      <w:marBottom w:val="0"/>
      <w:divBdr>
        <w:top w:val="none" w:sz="0" w:space="0" w:color="auto"/>
        <w:left w:val="none" w:sz="0" w:space="0" w:color="auto"/>
        <w:bottom w:val="none" w:sz="0" w:space="0" w:color="auto"/>
        <w:right w:val="none" w:sz="0" w:space="0" w:color="auto"/>
      </w:divBdr>
    </w:div>
    <w:div w:id="856576212">
      <w:bodyDiv w:val="1"/>
      <w:marLeft w:val="0"/>
      <w:marRight w:val="0"/>
      <w:marTop w:val="0"/>
      <w:marBottom w:val="0"/>
      <w:divBdr>
        <w:top w:val="none" w:sz="0" w:space="0" w:color="auto"/>
        <w:left w:val="none" w:sz="0" w:space="0" w:color="auto"/>
        <w:bottom w:val="none" w:sz="0" w:space="0" w:color="auto"/>
        <w:right w:val="none" w:sz="0" w:space="0" w:color="auto"/>
      </w:divBdr>
    </w:div>
    <w:div w:id="898054120">
      <w:bodyDiv w:val="1"/>
      <w:marLeft w:val="0"/>
      <w:marRight w:val="0"/>
      <w:marTop w:val="0"/>
      <w:marBottom w:val="0"/>
      <w:divBdr>
        <w:top w:val="none" w:sz="0" w:space="0" w:color="auto"/>
        <w:left w:val="none" w:sz="0" w:space="0" w:color="auto"/>
        <w:bottom w:val="none" w:sz="0" w:space="0" w:color="auto"/>
        <w:right w:val="none" w:sz="0" w:space="0" w:color="auto"/>
      </w:divBdr>
    </w:div>
    <w:div w:id="898321746">
      <w:bodyDiv w:val="1"/>
      <w:marLeft w:val="0"/>
      <w:marRight w:val="0"/>
      <w:marTop w:val="0"/>
      <w:marBottom w:val="0"/>
      <w:divBdr>
        <w:top w:val="none" w:sz="0" w:space="0" w:color="auto"/>
        <w:left w:val="none" w:sz="0" w:space="0" w:color="auto"/>
        <w:bottom w:val="none" w:sz="0" w:space="0" w:color="auto"/>
        <w:right w:val="none" w:sz="0" w:space="0" w:color="auto"/>
      </w:divBdr>
    </w:div>
    <w:div w:id="931859757">
      <w:bodyDiv w:val="1"/>
      <w:marLeft w:val="0"/>
      <w:marRight w:val="0"/>
      <w:marTop w:val="0"/>
      <w:marBottom w:val="0"/>
      <w:divBdr>
        <w:top w:val="none" w:sz="0" w:space="0" w:color="auto"/>
        <w:left w:val="none" w:sz="0" w:space="0" w:color="auto"/>
        <w:bottom w:val="none" w:sz="0" w:space="0" w:color="auto"/>
        <w:right w:val="none" w:sz="0" w:space="0" w:color="auto"/>
      </w:divBdr>
    </w:div>
    <w:div w:id="937642870">
      <w:bodyDiv w:val="1"/>
      <w:marLeft w:val="0"/>
      <w:marRight w:val="0"/>
      <w:marTop w:val="0"/>
      <w:marBottom w:val="0"/>
      <w:divBdr>
        <w:top w:val="none" w:sz="0" w:space="0" w:color="auto"/>
        <w:left w:val="none" w:sz="0" w:space="0" w:color="auto"/>
        <w:bottom w:val="none" w:sz="0" w:space="0" w:color="auto"/>
        <w:right w:val="none" w:sz="0" w:space="0" w:color="auto"/>
      </w:divBdr>
    </w:div>
    <w:div w:id="941765095">
      <w:bodyDiv w:val="1"/>
      <w:marLeft w:val="0"/>
      <w:marRight w:val="0"/>
      <w:marTop w:val="0"/>
      <w:marBottom w:val="0"/>
      <w:divBdr>
        <w:top w:val="none" w:sz="0" w:space="0" w:color="auto"/>
        <w:left w:val="none" w:sz="0" w:space="0" w:color="auto"/>
        <w:bottom w:val="none" w:sz="0" w:space="0" w:color="auto"/>
        <w:right w:val="none" w:sz="0" w:space="0" w:color="auto"/>
      </w:divBdr>
    </w:div>
    <w:div w:id="953174857">
      <w:bodyDiv w:val="1"/>
      <w:marLeft w:val="0"/>
      <w:marRight w:val="0"/>
      <w:marTop w:val="0"/>
      <w:marBottom w:val="0"/>
      <w:divBdr>
        <w:top w:val="none" w:sz="0" w:space="0" w:color="auto"/>
        <w:left w:val="none" w:sz="0" w:space="0" w:color="auto"/>
        <w:bottom w:val="none" w:sz="0" w:space="0" w:color="auto"/>
        <w:right w:val="none" w:sz="0" w:space="0" w:color="auto"/>
      </w:divBdr>
    </w:div>
    <w:div w:id="987707680">
      <w:bodyDiv w:val="1"/>
      <w:marLeft w:val="0"/>
      <w:marRight w:val="0"/>
      <w:marTop w:val="0"/>
      <w:marBottom w:val="0"/>
      <w:divBdr>
        <w:top w:val="none" w:sz="0" w:space="0" w:color="auto"/>
        <w:left w:val="none" w:sz="0" w:space="0" w:color="auto"/>
        <w:bottom w:val="none" w:sz="0" w:space="0" w:color="auto"/>
        <w:right w:val="none" w:sz="0" w:space="0" w:color="auto"/>
      </w:divBdr>
    </w:div>
    <w:div w:id="1008172769">
      <w:bodyDiv w:val="1"/>
      <w:marLeft w:val="0"/>
      <w:marRight w:val="0"/>
      <w:marTop w:val="0"/>
      <w:marBottom w:val="0"/>
      <w:divBdr>
        <w:top w:val="none" w:sz="0" w:space="0" w:color="auto"/>
        <w:left w:val="none" w:sz="0" w:space="0" w:color="auto"/>
        <w:bottom w:val="none" w:sz="0" w:space="0" w:color="auto"/>
        <w:right w:val="none" w:sz="0" w:space="0" w:color="auto"/>
      </w:divBdr>
    </w:div>
    <w:div w:id="1030759508">
      <w:bodyDiv w:val="1"/>
      <w:marLeft w:val="0"/>
      <w:marRight w:val="0"/>
      <w:marTop w:val="0"/>
      <w:marBottom w:val="0"/>
      <w:divBdr>
        <w:top w:val="none" w:sz="0" w:space="0" w:color="auto"/>
        <w:left w:val="none" w:sz="0" w:space="0" w:color="auto"/>
        <w:bottom w:val="none" w:sz="0" w:space="0" w:color="auto"/>
        <w:right w:val="none" w:sz="0" w:space="0" w:color="auto"/>
      </w:divBdr>
    </w:div>
    <w:div w:id="1054625119">
      <w:bodyDiv w:val="1"/>
      <w:marLeft w:val="0"/>
      <w:marRight w:val="0"/>
      <w:marTop w:val="0"/>
      <w:marBottom w:val="0"/>
      <w:divBdr>
        <w:top w:val="none" w:sz="0" w:space="0" w:color="auto"/>
        <w:left w:val="none" w:sz="0" w:space="0" w:color="auto"/>
        <w:bottom w:val="none" w:sz="0" w:space="0" w:color="auto"/>
        <w:right w:val="none" w:sz="0" w:space="0" w:color="auto"/>
      </w:divBdr>
    </w:div>
    <w:div w:id="1069840108">
      <w:bodyDiv w:val="1"/>
      <w:marLeft w:val="0"/>
      <w:marRight w:val="0"/>
      <w:marTop w:val="0"/>
      <w:marBottom w:val="0"/>
      <w:divBdr>
        <w:top w:val="none" w:sz="0" w:space="0" w:color="auto"/>
        <w:left w:val="none" w:sz="0" w:space="0" w:color="auto"/>
        <w:bottom w:val="none" w:sz="0" w:space="0" w:color="auto"/>
        <w:right w:val="none" w:sz="0" w:space="0" w:color="auto"/>
      </w:divBdr>
    </w:div>
    <w:div w:id="1077704803">
      <w:bodyDiv w:val="1"/>
      <w:marLeft w:val="0"/>
      <w:marRight w:val="0"/>
      <w:marTop w:val="0"/>
      <w:marBottom w:val="0"/>
      <w:divBdr>
        <w:top w:val="none" w:sz="0" w:space="0" w:color="auto"/>
        <w:left w:val="none" w:sz="0" w:space="0" w:color="auto"/>
        <w:bottom w:val="none" w:sz="0" w:space="0" w:color="auto"/>
        <w:right w:val="none" w:sz="0" w:space="0" w:color="auto"/>
      </w:divBdr>
    </w:div>
    <w:div w:id="1092311871">
      <w:bodyDiv w:val="1"/>
      <w:marLeft w:val="0"/>
      <w:marRight w:val="0"/>
      <w:marTop w:val="0"/>
      <w:marBottom w:val="0"/>
      <w:divBdr>
        <w:top w:val="none" w:sz="0" w:space="0" w:color="auto"/>
        <w:left w:val="none" w:sz="0" w:space="0" w:color="auto"/>
        <w:bottom w:val="none" w:sz="0" w:space="0" w:color="auto"/>
        <w:right w:val="none" w:sz="0" w:space="0" w:color="auto"/>
      </w:divBdr>
    </w:div>
    <w:div w:id="1096442471">
      <w:bodyDiv w:val="1"/>
      <w:marLeft w:val="0"/>
      <w:marRight w:val="0"/>
      <w:marTop w:val="0"/>
      <w:marBottom w:val="0"/>
      <w:divBdr>
        <w:top w:val="none" w:sz="0" w:space="0" w:color="auto"/>
        <w:left w:val="none" w:sz="0" w:space="0" w:color="auto"/>
        <w:bottom w:val="none" w:sz="0" w:space="0" w:color="auto"/>
        <w:right w:val="none" w:sz="0" w:space="0" w:color="auto"/>
      </w:divBdr>
    </w:div>
    <w:div w:id="1103384554">
      <w:bodyDiv w:val="1"/>
      <w:marLeft w:val="0"/>
      <w:marRight w:val="0"/>
      <w:marTop w:val="0"/>
      <w:marBottom w:val="0"/>
      <w:divBdr>
        <w:top w:val="none" w:sz="0" w:space="0" w:color="auto"/>
        <w:left w:val="none" w:sz="0" w:space="0" w:color="auto"/>
        <w:bottom w:val="none" w:sz="0" w:space="0" w:color="auto"/>
        <w:right w:val="none" w:sz="0" w:space="0" w:color="auto"/>
      </w:divBdr>
    </w:div>
    <w:div w:id="1148286721">
      <w:bodyDiv w:val="1"/>
      <w:marLeft w:val="0"/>
      <w:marRight w:val="0"/>
      <w:marTop w:val="0"/>
      <w:marBottom w:val="0"/>
      <w:divBdr>
        <w:top w:val="none" w:sz="0" w:space="0" w:color="auto"/>
        <w:left w:val="none" w:sz="0" w:space="0" w:color="auto"/>
        <w:bottom w:val="none" w:sz="0" w:space="0" w:color="auto"/>
        <w:right w:val="none" w:sz="0" w:space="0" w:color="auto"/>
      </w:divBdr>
    </w:div>
    <w:div w:id="1173911507">
      <w:bodyDiv w:val="1"/>
      <w:marLeft w:val="0"/>
      <w:marRight w:val="0"/>
      <w:marTop w:val="0"/>
      <w:marBottom w:val="0"/>
      <w:divBdr>
        <w:top w:val="none" w:sz="0" w:space="0" w:color="auto"/>
        <w:left w:val="none" w:sz="0" w:space="0" w:color="auto"/>
        <w:bottom w:val="none" w:sz="0" w:space="0" w:color="auto"/>
        <w:right w:val="none" w:sz="0" w:space="0" w:color="auto"/>
      </w:divBdr>
    </w:div>
    <w:div w:id="1180851998">
      <w:bodyDiv w:val="1"/>
      <w:marLeft w:val="0"/>
      <w:marRight w:val="0"/>
      <w:marTop w:val="0"/>
      <w:marBottom w:val="0"/>
      <w:divBdr>
        <w:top w:val="none" w:sz="0" w:space="0" w:color="auto"/>
        <w:left w:val="none" w:sz="0" w:space="0" w:color="auto"/>
        <w:bottom w:val="none" w:sz="0" w:space="0" w:color="auto"/>
        <w:right w:val="none" w:sz="0" w:space="0" w:color="auto"/>
      </w:divBdr>
    </w:div>
    <w:div w:id="1188909519">
      <w:bodyDiv w:val="1"/>
      <w:marLeft w:val="0"/>
      <w:marRight w:val="0"/>
      <w:marTop w:val="0"/>
      <w:marBottom w:val="0"/>
      <w:divBdr>
        <w:top w:val="none" w:sz="0" w:space="0" w:color="auto"/>
        <w:left w:val="none" w:sz="0" w:space="0" w:color="auto"/>
        <w:bottom w:val="none" w:sz="0" w:space="0" w:color="auto"/>
        <w:right w:val="none" w:sz="0" w:space="0" w:color="auto"/>
      </w:divBdr>
    </w:div>
    <w:div w:id="1196967149">
      <w:bodyDiv w:val="1"/>
      <w:marLeft w:val="0"/>
      <w:marRight w:val="0"/>
      <w:marTop w:val="0"/>
      <w:marBottom w:val="0"/>
      <w:divBdr>
        <w:top w:val="none" w:sz="0" w:space="0" w:color="auto"/>
        <w:left w:val="none" w:sz="0" w:space="0" w:color="auto"/>
        <w:bottom w:val="none" w:sz="0" w:space="0" w:color="auto"/>
        <w:right w:val="none" w:sz="0" w:space="0" w:color="auto"/>
      </w:divBdr>
    </w:div>
    <w:div w:id="1223131047">
      <w:bodyDiv w:val="1"/>
      <w:marLeft w:val="0"/>
      <w:marRight w:val="0"/>
      <w:marTop w:val="0"/>
      <w:marBottom w:val="0"/>
      <w:divBdr>
        <w:top w:val="none" w:sz="0" w:space="0" w:color="auto"/>
        <w:left w:val="none" w:sz="0" w:space="0" w:color="auto"/>
        <w:bottom w:val="none" w:sz="0" w:space="0" w:color="auto"/>
        <w:right w:val="none" w:sz="0" w:space="0" w:color="auto"/>
      </w:divBdr>
    </w:div>
    <w:div w:id="1242838771">
      <w:bodyDiv w:val="1"/>
      <w:marLeft w:val="0"/>
      <w:marRight w:val="0"/>
      <w:marTop w:val="0"/>
      <w:marBottom w:val="0"/>
      <w:divBdr>
        <w:top w:val="none" w:sz="0" w:space="0" w:color="auto"/>
        <w:left w:val="none" w:sz="0" w:space="0" w:color="auto"/>
        <w:bottom w:val="none" w:sz="0" w:space="0" w:color="auto"/>
        <w:right w:val="none" w:sz="0" w:space="0" w:color="auto"/>
      </w:divBdr>
    </w:div>
    <w:div w:id="1260337020">
      <w:bodyDiv w:val="1"/>
      <w:marLeft w:val="0"/>
      <w:marRight w:val="0"/>
      <w:marTop w:val="0"/>
      <w:marBottom w:val="0"/>
      <w:divBdr>
        <w:top w:val="none" w:sz="0" w:space="0" w:color="auto"/>
        <w:left w:val="none" w:sz="0" w:space="0" w:color="auto"/>
        <w:bottom w:val="none" w:sz="0" w:space="0" w:color="auto"/>
        <w:right w:val="none" w:sz="0" w:space="0" w:color="auto"/>
      </w:divBdr>
    </w:div>
    <w:div w:id="1279071432">
      <w:bodyDiv w:val="1"/>
      <w:marLeft w:val="0"/>
      <w:marRight w:val="0"/>
      <w:marTop w:val="0"/>
      <w:marBottom w:val="0"/>
      <w:divBdr>
        <w:top w:val="none" w:sz="0" w:space="0" w:color="auto"/>
        <w:left w:val="none" w:sz="0" w:space="0" w:color="auto"/>
        <w:bottom w:val="none" w:sz="0" w:space="0" w:color="auto"/>
        <w:right w:val="none" w:sz="0" w:space="0" w:color="auto"/>
      </w:divBdr>
    </w:div>
    <w:div w:id="1285695018">
      <w:bodyDiv w:val="1"/>
      <w:marLeft w:val="0"/>
      <w:marRight w:val="0"/>
      <w:marTop w:val="0"/>
      <w:marBottom w:val="0"/>
      <w:divBdr>
        <w:top w:val="none" w:sz="0" w:space="0" w:color="auto"/>
        <w:left w:val="none" w:sz="0" w:space="0" w:color="auto"/>
        <w:bottom w:val="none" w:sz="0" w:space="0" w:color="auto"/>
        <w:right w:val="none" w:sz="0" w:space="0" w:color="auto"/>
      </w:divBdr>
    </w:div>
    <w:div w:id="1305575075">
      <w:bodyDiv w:val="1"/>
      <w:marLeft w:val="0"/>
      <w:marRight w:val="0"/>
      <w:marTop w:val="0"/>
      <w:marBottom w:val="0"/>
      <w:divBdr>
        <w:top w:val="none" w:sz="0" w:space="0" w:color="auto"/>
        <w:left w:val="none" w:sz="0" w:space="0" w:color="auto"/>
        <w:bottom w:val="none" w:sz="0" w:space="0" w:color="auto"/>
        <w:right w:val="none" w:sz="0" w:space="0" w:color="auto"/>
      </w:divBdr>
    </w:div>
    <w:div w:id="1308823120">
      <w:bodyDiv w:val="1"/>
      <w:marLeft w:val="0"/>
      <w:marRight w:val="0"/>
      <w:marTop w:val="0"/>
      <w:marBottom w:val="0"/>
      <w:divBdr>
        <w:top w:val="none" w:sz="0" w:space="0" w:color="auto"/>
        <w:left w:val="none" w:sz="0" w:space="0" w:color="auto"/>
        <w:bottom w:val="none" w:sz="0" w:space="0" w:color="auto"/>
        <w:right w:val="none" w:sz="0" w:space="0" w:color="auto"/>
      </w:divBdr>
    </w:div>
    <w:div w:id="1318874355">
      <w:bodyDiv w:val="1"/>
      <w:marLeft w:val="0"/>
      <w:marRight w:val="0"/>
      <w:marTop w:val="0"/>
      <w:marBottom w:val="0"/>
      <w:divBdr>
        <w:top w:val="none" w:sz="0" w:space="0" w:color="auto"/>
        <w:left w:val="none" w:sz="0" w:space="0" w:color="auto"/>
        <w:bottom w:val="none" w:sz="0" w:space="0" w:color="auto"/>
        <w:right w:val="none" w:sz="0" w:space="0" w:color="auto"/>
      </w:divBdr>
    </w:div>
    <w:div w:id="1371030489">
      <w:bodyDiv w:val="1"/>
      <w:marLeft w:val="0"/>
      <w:marRight w:val="0"/>
      <w:marTop w:val="0"/>
      <w:marBottom w:val="0"/>
      <w:divBdr>
        <w:top w:val="none" w:sz="0" w:space="0" w:color="auto"/>
        <w:left w:val="none" w:sz="0" w:space="0" w:color="auto"/>
        <w:bottom w:val="none" w:sz="0" w:space="0" w:color="auto"/>
        <w:right w:val="none" w:sz="0" w:space="0" w:color="auto"/>
      </w:divBdr>
    </w:div>
    <w:div w:id="1377200007">
      <w:bodyDiv w:val="1"/>
      <w:marLeft w:val="0"/>
      <w:marRight w:val="0"/>
      <w:marTop w:val="0"/>
      <w:marBottom w:val="0"/>
      <w:divBdr>
        <w:top w:val="none" w:sz="0" w:space="0" w:color="auto"/>
        <w:left w:val="none" w:sz="0" w:space="0" w:color="auto"/>
        <w:bottom w:val="none" w:sz="0" w:space="0" w:color="auto"/>
        <w:right w:val="none" w:sz="0" w:space="0" w:color="auto"/>
      </w:divBdr>
    </w:div>
    <w:div w:id="1406607504">
      <w:bodyDiv w:val="1"/>
      <w:marLeft w:val="0"/>
      <w:marRight w:val="0"/>
      <w:marTop w:val="0"/>
      <w:marBottom w:val="0"/>
      <w:divBdr>
        <w:top w:val="none" w:sz="0" w:space="0" w:color="auto"/>
        <w:left w:val="none" w:sz="0" w:space="0" w:color="auto"/>
        <w:bottom w:val="none" w:sz="0" w:space="0" w:color="auto"/>
        <w:right w:val="none" w:sz="0" w:space="0" w:color="auto"/>
      </w:divBdr>
    </w:div>
    <w:div w:id="1444960091">
      <w:bodyDiv w:val="1"/>
      <w:marLeft w:val="0"/>
      <w:marRight w:val="0"/>
      <w:marTop w:val="0"/>
      <w:marBottom w:val="0"/>
      <w:divBdr>
        <w:top w:val="none" w:sz="0" w:space="0" w:color="auto"/>
        <w:left w:val="none" w:sz="0" w:space="0" w:color="auto"/>
        <w:bottom w:val="none" w:sz="0" w:space="0" w:color="auto"/>
        <w:right w:val="none" w:sz="0" w:space="0" w:color="auto"/>
      </w:divBdr>
    </w:div>
    <w:div w:id="1448623708">
      <w:bodyDiv w:val="1"/>
      <w:marLeft w:val="0"/>
      <w:marRight w:val="0"/>
      <w:marTop w:val="0"/>
      <w:marBottom w:val="0"/>
      <w:divBdr>
        <w:top w:val="none" w:sz="0" w:space="0" w:color="auto"/>
        <w:left w:val="none" w:sz="0" w:space="0" w:color="auto"/>
        <w:bottom w:val="none" w:sz="0" w:space="0" w:color="auto"/>
        <w:right w:val="none" w:sz="0" w:space="0" w:color="auto"/>
      </w:divBdr>
    </w:div>
    <w:div w:id="1468891078">
      <w:bodyDiv w:val="1"/>
      <w:marLeft w:val="0"/>
      <w:marRight w:val="0"/>
      <w:marTop w:val="0"/>
      <w:marBottom w:val="0"/>
      <w:divBdr>
        <w:top w:val="none" w:sz="0" w:space="0" w:color="auto"/>
        <w:left w:val="none" w:sz="0" w:space="0" w:color="auto"/>
        <w:bottom w:val="none" w:sz="0" w:space="0" w:color="auto"/>
        <w:right w:val="none" w:sz="0" w:space="0" w:color="auto"/>
      </w:divBdr>
    </w:div>
    <w:div w:id="1519007387">
      <w:bodyDiv w:val="1"/>
      <w:marLeft w:val="0"/>
      <w:marRight w:val="0"/>
      <w:marTop w:val="0"/>
      <w:marBottom w:val="0"/>
      <w:divBdr>
        <w:top w:val="none" w:sz="0" w:space="0" w:color="auto"/>
        <w:left w:val="none" w:sz="0" w:space="0" w:color="auto"/>
        <w:bottom w:val="none" w:sz="0" w:space="0" w:color="auto"/>
        <w:right w:val="none" w:sz="0" w:space="0" w:color="auto"/>
      </w:divBdr>
    </w:div>
    <w:div w:id="1545557273">
      <w:bodyDiv w:val="1"/>
      <w:marLeft w:val="0"/>
      <w:marRight w:val="0"/>
      <w:marTop w:val="0"/>
      <w:marBottom w:val="0"/>
      <w:divBdr>
        <w:top w:val="none" w:sz="0" w:space="0" w:color="auto"/>
        <w:left w:val="none" w:sz="0" w:space="0" w:color="auto"/>
        <w:bottom w:val="none" w:sz="0" w:space="0" w:color="auto"/>
        <w:right w:val="none" w:sz="0" w:space="0" w:color="auto"/>
      </w:divBdr>
    </w:div>
    <w:div w:id="1553619872">
      <w:bodyDiv w:val="1"/>
      <w:marLeft w:val="0"/>
      <w:marRight w:val="0"/>
      <w:marTop w:val="0"/>
      <w:marBottom w:val="0"/>
      <w:divBdr>
        <w:top w:val="none" w:sz="0" w:space="0" w:color="auto"/>
        <w:left w:val="none" w:sz="0" w:space="0" w:color="auto"/>
        <w:bottom w:val="none" w:sz="0" w:space="0" w:color="auto"/>
        <w:right w:val="none" w:sz="0" w:space="0" w:color="auto"/>
      </w:divBdr>
    </w:div>
    <w:div w:id="1592662275">
      <w:bodyDiv w:val="1"/>
      <w:marLeft w:val="0"/>
      <w:marRight w:val="0"/>
      <w:marTop w:val="0"/>
      <w:marBottom w:val="0"/>
      <w:divBdr>
        <w:top w:val="none" w:sz="0" w:space="0" w:color="auto"/>
        <w:left w:val="none" w:sz="0" w:space="0" w:color="auto"/>
        <w:bottom w:val="none" w:sz="0" w:space="0" w:color="auto"/>
        <w:right w:val="none" w:sz="0" w:space="0" w:color="auto"/>
      </w:divBdr>
    </w:div>
    <w:div w:id="1643533673">
      <w:bodyDiv w:val="1"/>
      <w:marLeft w:val="0"/>
      <w:marRight w:val="0"/>
      <w:marTop w:val="0"/>
      <w:marBottom w:val="0"/>
      <w:divBdr>
        <w:top w:val="none" w:sz="0" w:space="0" w:color="auto"/>
        <w:left w:val="none" w:sz="0" w:space="0" w:color="auto"/>
        <w:bottom w:val="none" w:sz="0" w:space="0" w:color="auto"/>
        <w:right w:val="none" w:sz="0" w:space="0" w:color="auto"/>
      </w:divBdr>
    </w:div>
    <w:div w:id="1644768661">
      <w:bodyDiv w:val="1"/>
      <w:marLeft w:val="0"/>
      <w:marRight w:val="0"/>
      <w:marTop w:val="0"/>
      <w:marBottom w:val="0"/>
      <w:divBdr>
        <w:top w:val="none" w:sz="0" w:space="0" w:color="auto"/>
        <w:left w:val="none" w:sz="0" w:space="0" w:color="auto"/>
        <w:bottom w:val="none" w:sz="0" w:space="0" w:color="auto"/>
        <w:right w:val="none" w:sz="0" w:space="0" w:color="auto"/>
      </w:divBdr>
    </w:div>
    <w:div w:id="1666319096">
      <w:bodyDiv w:val="1"/>
      <w:marLeft w:val="0"/>
      <w:marRight w:val="0"/>
      <w:marTop w:val="0"/>
      <w:marBottom w:val="0"/>
      <w:divBdr>
        <w:top w:val="none" w:sz="0" w:space="0" w:color="auto"/>
        <w:left w:val="none" w:sz="0" w:space="0" w:color="auto"/>
        <w:bottom w:val="none" w:sz="0" w:space="0" w:color="auto"/>
        <w:right w:val="none" w:sz="0" w:space="0" w:color="auto"/>
      </w:divBdr>
    </w:div>
    <w:div w:id="1666937456">
      <w:bodyDiv w:val="1"/>
      <w:marLeft w:val="0"/>
      <w:marRight w:val="0"/>
      <w:marTop w:val="0"/>
      <w:marBottom w:val="0"/>
      <w:divBdr>
        <w:top w:val="none" w:sz="0" w:space="0" w:color="auto"/>
        <w:left w:val="none" w:sz="0" w:space="0" w:color="auto"/>
        <w:bottom w:val="none" w:sz="0" w:space="0" w:color="auto"/>
        <w:right w:val="none" w:sz="0" w:space="0" w:color="auto"/>
      </w:divBdr>
    </w:div>
    <w:div w:id="1702053336">
      <w:bodyDiv w:val="1"/>
      <w:marLeft w:val="0"/>
      <w:marRight w:val="0"/>
      <w:marTop w:val="0"/>
      <w:marBottom w:val="0"/>
      <w:divBdr>
        <w:top w:val="none" w:sz="0" w:space="0" w:color="auto"/>
        <w:left w:val="none" w:sz="0" w:space="0" w:color="auto"/>
        <w:bottom w:val="none" w:sz="0" w:space="0" w:color="auto"/>
        <w:right w:val="none" w:sz="0" w:space="0" w:color="auto"/>
      </w:divBdr>
    </w:div>
    <w:div w:id="1703630873">
      <w:bodyDiv w:val="1"/>
      <w:marLeft w:val="0"/>
      <w:marRight w:val="0"/>
      <w:marTop w:val="0"/>
      <w:marBottom w:val="0"/>
      <w:divBdr>
        <w:top w:val="none" w:sz="0" w:space="0" w:color="auto"/>
        <w:left w:val="none" w:sz="0" w:space="0" w:color="auto"/>
        <w:bottom w:val="none" w:sz="0" w:space="0" w:color="auto"/>
        <w:right w:val="none" w:sz="0" w:space="0" w:color="auto"/>
      </w:divBdr>
    </w:div>
    <w:div w:id="1750079910">
      <w:bodyDiv w:val="1"/>
      <w:marLeft w:val="0"/>
      <w:marRight w:val="0"/>
      <w:marTop w:val="0"/>
      <w:marBottom w:val="0"/>
      <w:divBdr>
        <w:top w:val="none" w:sz="0" w:space="0" w:color="auto"/>
        <w:left w:val="none" w:sz="0" w:space="0" w:color="auto"/>
        <w:bottom w:val="none" w:sz="0" w:space="0" w:color="auto"/>
        <w:right w:val="none" w:sz="0" w:space="0" w:color="auto"/>
      </w:divBdr>
    </w:div>
    <w:div w:id="1756366695">
      <w:bodyDiv w:val="1"/>
      <w:marLeft w:val="0"/>
      <w:marRight w:val="0"/>
      <w:marTop w:val="0"/>
      <w:marBottom w:val="0"/>
      <w:divBdr>
        <w:top w:val="none" w:sz="0" w:space="0" w:color="auto"/>
        <w:left w:val="none" w:sz="0" w:space="0" w:color="auto"/>
        <w:bottom w:val="none" w:sz="0" w:space="0" w:color="auto"/>
        <w:right w:val="none" w:sz="0" w:space="0" w:color="auto"/>
      </w:divBdr>
    </w:div>
    <w:div w:id="1791851717">
      <w:bodyDiv w:val="1"/>
      <w:marLeft w:val="0"/>
      <w:marRight w:val="0"/>
      <w:marTop w:val="0"/>
      <w:marBottom w:val="0"/>
      <w:divBdr>
        <w:top w:val="none" w:sz="0" w:space="0" w:color="auto"/>
        <w:left w:val="none" w:sz="0" w:space="0" w:color="auto"/>
        <w:bottom w:val="none" w:sz="0" w:space="0" w:color="auto"/>
        <w:right w:val="none" w:sz="0" w:space="0" w:color="auto"/>
      </w:divBdr>
    </w:div>
    <w:div w:id="1854344324">
      <w:bodyDiv w:val="1"/>
      <w:marLeft w:val="0"/>
      <w:marRight w:val="0"/>
      <w:marTop w:val="0"/>
      <w:marBottom w:val="0"/>
      <w:divBdr>
        <w:top w:val="none" w:sz="0" w:space="0" w:color="auto"/>
        <w:left w:val="none" w:sz="0" w:space="0" w:color="auto"/>
        <w:bottom w:val="none" w:sz="0" w:space="0" w:color="auto"/>
        <w:right w:val="none" w:sz="0" w:space="0" w:color="auto"/>
      </w:divBdr>
    </w:div>
    <w:div w:id="1861964904">
      <w:bodyDiv w:val="1"/>
      <w:marLeft w:val="0"/>
      <w:marRight w:val="0"/>
      <w:marTop w:val="0"/>
      <w:marBottom w:val="0"/>
      <w:divBdr>
        <w:top w:val="none" w:sz="0" w:space="0" w:color="auto"/>
        <w:left w:val="none" w:sz="0" w:space="0" w:color="auto"/>
        <w:bottom w:val="none" w:sz="0" w:space="0" w:color="auto"/>
        <w:right w:val="none" w:sz="0" w:space="0" w:color="auto"/>
      </w:divBdr>
    </w:div>
    <w:div w:id="1882399271">
      <w:bodyDiv w:val="1"/>
      <w:marLeft w:val="0"/>
      <w:marRight w:val="0"/>
      <w:marTop w:val="0"/>
      <w:marBottom w:val="0"/>
      <w:divBdr>
        <w:top w:val="none" w:sz="0" w:space="0" w:color="auto"/>
        <w:left w:val="none" w:sz="0" w:space="0" w:color="auto"/>
        <w:bottom w:val="none" w:sz="0" w:space="0" w:color="auto"/>
        <w:right w:val="none" w:sz="0" w:space="0" w:color="auto"/>
      </w:divBdr>
    </w:div>
    <w:div w:id="1927493918">
      <w:bodyDiv w:val="1"/>
      <w:marLeft w:val="0"/>
      <w:marRight w:val="0"/>
      <w:marTop w:val="0"/>
      <w:marBottom w:val="0"/>
      <w:divBdr>
        <w:top w:val="none" w:sz="0" w:space="0" w:color="auto"/>
        <w:left w:val="none" w:sz="0" w:space="0" w:color="auto"/>
        <w:bottom w:val="none" w:sz="0" w:space="0" w:color="auto"/>
        <w:right w:val="none" w:sz="0" w:space="0" w:color="auto"/>
      </w:divBdr>
    </w:div>
    <w:div w:id="1974746667">
      <w:bodyDiv w:val="1"/>
      <w:marLeft w:val="0"/>
      <w:marRight w:val="0"/>
      <w:marTop w:val="0"/>
      <w:marBottom w:val="0"/>
      <w:divBdr>
        <w:top w:val="none" w:sz="0" w:space="0" w:color="auto"/>
        <w:left w:val="none" w:sz="0" w:space="0" w:color="auto"/>
        <w:bottom w:val="none" w:sz="0" w:space="0" w:color="auto"/>
        <w:right w:val="none" w:sz="0" w:space="0" w:color="auto"/>
      </w:divBdr>
    </w:div>
    <w:div w:id="1999110628">
      <w:bodyDiv w:val="1"/>
      <w:marLeft w:val="0"/>
      <w:marRight w:val="0"/>
      <w:marTop w:val="0"/>
      <w:marBottom w:val="0"/>
      <w:divBdr>
        <w:top w:val="none" w:sz="0" w:space="0" w:color="auto"/>
        <w:left w:val="none" w:sz="0" w:space="0" w:color="auto"/>
        <w:bottom w:val="none" w:sz="0" w:space="0" w:color="auto"/>
        <w:right w:val="none" w:sz="0" w:space="0" w:color="auto"/>
      </w:divBdr>
    </w:div>
    <w:div w:id="2048413183">
      <w:bodyDiv w:val="1"/>
      <w:marLeft w:val="0"/>
      <w:marRight w:val="0"/>
      <w:marTop w:val="0"/>
      <w:marBottom w:val="0"/>
      <w:divBdr>
        <w:top w:val="none" w:sz="0" w:space="0" w:color="auto"/>
        <w:left w:val="none" w:sz="0" w:space="0" w:color="auto"/>
        <w:bottom w:val="none" w:sz="0" w:space="0" w:color="auto"/>
        <w:right w:val="none" w:sz="0" w:space="0" w:color="auto"/>
      </w:divBdr>
    </w:div>
    <w:div w:id="2112847364">
      <w:bodyDiv w:val="1"/>
      <w:marLeft w:val="0"/>
      <w:marRight w:val="0"/>
      <w:marTop w:val="0"/>
      <w:marBottom w:val="0"/>
      <w:divBdr>
        <w:top w:val="none" w:sz="0" w:space="0" w:color="auto"/>
        <w:left w:val="none" w:sz="0" w:space="0" w:color="auto"/>
        <w:bottom w:val="none" w:sz="0" w:space="0" w:color="auto"/>
        <w:right w:val="none" w:sz="0" w:space="0" w:color="auto"/>
      </w:divBdr>
    </w:div>
    <w:div w:id="2144689290">
      <w:bodyDiv w:val="1"/>
      <w:marLeft w:val="0"/>
      <w:marRight w:val="0"/>
      <w:marTop w:val="0"/>
      <w:marBottom w:val="0"/>
      <w:divBdr>
        <w:top w:val="none" w:sz="0" w:space="0" w:color="auto"/>
        <w:left w:val="none" w:sz="0" w:space="0" w:color="auto"/>
        <w:bottom w:val="none" w:sz="0" w:space="0" w:color="auto"/>
        <w:right w:val="none" w:sz="0" w:space="0" w:color="auto"/>
      </w:divBdr>
      <w:divsChild>
        <w:div w:id="315845709">
          <w:marLeft w:val="0"/>
          <w:marRight w:val="0"/>
          <w:marTop w:val="0"/>
          <w:marBottom w:val="0"/>
          <w:divBdr>
            <w:top w:val="none" w:sz="0" w:space="0" w:color="auto"/>
            <w:left w:val="none" w:sz="0" w:space="0" w:color="auto"/>
            <w:bottom w:val="none" w:sz="0" w:space="0" w:color="auto"/>
            <w:right w:val="none" w:sz="0" w:space="0" w:color="auto"/>
          </w:divBdr>
          <w:divsChild>
            <w:div w:id="2058045639">
              <w:marLeft w:val="0"/>
              <w:marRight w:val="0"/>
              <w:marTop w:val="0"/>
              <w:marBottom w:val="0"/>
              <w:divBdr>
                <w:top w:val="none" w:sz="0" w:space="0" w:color="auto"/>
                <w:left w:val="none" w:sz="0" w:space="0" w:color="auto"/>
                <w:bottom w:val="none" w:sz="0" w:space="0" w:color="auto"/>
                <w:right w:val="none" w:sz="0" w:space="0" w:color="auto"/>
              </w:divBdr>
              <w:divsChild>
                <w:div w:id="538050887">
                  <w:marLeft w:val="0"/>
                  <w:marRight w:val="0"/>
                  <w:marTop w:val="0"/>
                  <w:marBottom w:val="0"/>
                  <w:divBdr>
                    <w:top w:val="none" w:sz="0" w:space="0" w:color="auto"/>
                    <w:left w:val="none" w:sz="0" w:space="0" w:color="auto"/>
                    <w:bottom w:val="none" w:sz="0" w:space="0" w:color="auto"/>
                    <w:right w:val="none" w:sz="0" w:space="0" w:color="auto"/>
                  </w:divBdr>
                  <w:divsChild>
                    <w:div w:id="1692533481">
                      <w:marLeft w:val="0"/>
                      <w:marRight w:val="0"/>
                      <w:marTop w:val="0"/>
                      <w:marBottom w:val="0"/>
                      <w:divBdr>
                        <w:top w:val="none" w:sz="0" w:space="0" w:color="auto"/>
                        <w:left w:val="none" w:sz="0" w:space="0" w:color="auto"/>
                        <w:bottom w:val="none" w:sz="0" w:space="0" w:color="auto"/>
                        <w:right w:val="none" w:sz="0" w:space="0" w:color="auto"/>
                      </w:divBdr>
                      <w:divsChild>
                        <w:div w:id="13386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42451/typical-costings-for-ambitious-cycling-schem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C8B3-16E3-4D33-BB19-4109F989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Izod, Louise</dc:creator>
  <cp:lastModifiedBy>Buckley, David</cp:lastModifiedBy>
  <cp:revision>6</cp:revision>
  <cp:lastPrinted>2020-01-15T13:35:00Z</cp:lastPrinted>
  <dcterms:created xsi:type="dcterms:W3CDTF">2020-08-28T10:23:00Z</dcterms:created>
  <dcterms:modified xsi:type="dcterms:W3CDTF">2020-08-28T10:27:00Z</dcterms:modified>
</cp:coreProperties>
</file>