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A736" w14:textId="77777777" w:rsidR="00822925" w:rsidRPr="00860C13" w:rsidRDefault="00822925" w:rsidP="001D7666">
      <w:pPr>
        <w:pStyle w:val="DLPStandard"/>
        <w:jc w:val="center"/>
      </w:pPr>
    </w:p>
    <w:p w14:paraId="77AA7DE2" w14:textId="77777777" w:rsidR="00C678E9" w:rsidRPr="00860C13" w:rsidRDefault="00C678E9" w:rsidP="009A55A7">
      <w:pPr>
        <w:pStyle w:val="DLPStandard"/>
        <w:jc w:val="right"/>
      </w:pPr>
      <w:r w:rsidRPr="00860C13">
        <w:t>For and on behalf of</w:t>
      </w:r>
    </w:p>
    <w:p w14:paraId="62AC3AF0" w14:textId="423A6FBE" w:rsidR="00C678E9" w:rsidRPr="00860C13" w:rsidRDefault="00927E02" w:rsidP="009A55A7">
      <w:pPr>
        <w:pStyle w:val="DLPStandard"/>
        <w:jc w:val="right"/>
        <w:rPr>
          <w:b/>
        </w:rPr>
      </w:pPr>
      <w:r>
        <w:rPr>
          <w:b/>
        </w:rPr>
        <w:t xml:space="preserve">HB (South </w:t>
      </w:r>
      <w:proofErr w:type="spellStart"/>
      <w:r>
        <w:rPr>
          <w:b/>
        </w:rPr>
        <w:t>Caldecotte</w:t>
      </w:r>
      <w:proofErr w:type="spellEnd"/>
      <w:r>
        <w:rPr>
          <w:b/>
        </w:rPr>
        <w:t>) Ltd</w:t>
      </w:r>
    </w:p>
    <w:p w14:paraId="045E0280" w14:textId="77777777" w:rsidR="00C678E9" w:rsidRPr="00860C13" w:rsidRDefault="00C678E9" w:rsidP="009A55A7">
      <w:pPr>
        <w:pStyle w:val="DLPStandard"/>
        <w:jc w:val="right"/>
      </w:pPr>
    </w:p>
    <w:p w14:paraId="25929EE6" w14:textId="77777777" w:rsidR="00C678E9" w:rsidRPr="00860C13" w:rsidRDefault="00C678E9" w:rsidP="009A55A7">
      <w:pPr>
        <w:pStyle w:val="DLPStandard"/>
        <w:jc w:val="right"/>
      </w:pPr>
    </w:p>
    <w:p w14:paraId="04E6B274" w14:textId="77777777" w:rsidR="00C678E9" w:rsidRPr="00860C13" w:rsidRDefault="00C678E9" w:rsidP="009A55A7">
      <w:pPr>
        <w:pStyle w:val="DLPStandard"/>
        <w:jc w:val="right"/>
      </w:pPr>
    </w:p>
    <w:p w14:paraId="2158B7E7" w14:textId="77777777" w:rsidR="00822925" w:rsidRPr="00860C13" w:rsidRDefault="00822925" w:rsidP="009A55A7">
      <w:pPr>
        <w:pStyle w:val="DLPStandard"/>
        <w:jc w:val="right"/>
      </w:pPr>
    </w:p>
    <w:p w14:paraId="6393CF64" w14:textId="77777777" w:rsidR="00822925" w:rsidRPr="00860C13" w:rsidRDefault="00822925" w:rsidP="009A55A7">
      <w:pPr>
        <w:pStyle w:val="DLPStandard"/>
        <w:jc w:val="right"/>
      </w:pPr>
    </w:p>
    <w:p w14:paraId="38880B31" w14:textId="77777777" w:rsidR="009A55A7" w:rsidRPr="00860C13" w:rsidRDefault="009A55A7" w:rsidP="009A55A7">
      <w:pPr>
        <w:pStyle w:val="DLPStandard"/>
        <w:jc w:val="right"/>
        <w:rPr>
          <w:b/>
          <w:color w:val="FF0000"/>
          <w:highlight w:val="yellow"/>
        </w:rPr>
      </w:pPr>
    </w:p>
    <w:p w14:paraId="562224CD" w14:textId="77777777" w:rsidR="009A55A7" w:rsidRPr="00860C13" w:rsidRDefault="009A55A7" w:rsidP="009A55A7">
      <w:pPr>
        <w:pStyle w:val="DLPStandard"/>
        <w:jc w:val="right"/>
        <w:rPr>
          <w:b/>
          <w:color w:val="FF0000"/>
          <w:highlight w:val="yellow"/>
        </w:rPr>
      </w:pPr>
    </w:p>
    <w:p w14:paraId="76EAA9AE" w14:textId="77777777" w:rsidR="009A55A7" w:rsidRPr="00860C13" w:rsidRDefault="009A55A7" w:rsidP="009A55A7">
      <w:pPr>
        <w:pStyle w:val="DLPStandard"/>
        <w:jc w:val="right"/>
        <w:rPr>
          <w:b/>
          <w:color w:val="FF0000"/>
          <w:highlight w:val="yellow"/>
        </w:rPr>
      </w:pPr>
    </w:p>
    <w:p w14:paraId="5E667FCD" w14:textId="7BA19144" w:rsidR="00822925" w:rsidRPr="00FF2FA2" w:rsidRDefault="00D7326E" w:rsidP="00927E02">
      <w:pPr>
        <w:pStyle w:val="DLPStandard"/>
        <w:jc w:val="right"/>
        <w:rPr>
          <w:b/>
        </w:rPr>
      </w:pPr>
      <w:r w:rsidRPr="00FF2FA2">
        <w:rPr>
          <w:b/>
        </w:rPr>
        <w:t xml:space="preserve"> </w:t>
      </w:r>
      <w:r w:rsidR="00A159D6" w:rsidRPr="00FF2FA2">
        <w:rPr>
          <w:b/>
        </w:rPr>
        <w:t>STATEMENT OF COMMON GROUN</w:t>
      </w:r>
      <w:r w:rsidR="00927E02" w:rsidRPr="00FF2FA2">
        <w:rPr>
          <w:b/>
        </w:rPr>
        <w:t>D</w:t>
      </w:r>
      <w:r w:rsidR="00267C26" w:rsidRPr="00FF2FA2">
        <w:rPr>
          <w:b/>
        </w:rPr>
        <w:t xml:space="preserve"> – ECONOMIC MATTERS</w:t>
      </w:r>
    </w:p>
    <w:p w14:paraId="1D41B829" w14:textId="77777777" w:rsidR="00822925" w:rsidRPr="00860C13" w:rsidRDefault="00822925" w:rsidP="009A55A7">
      <w:pPr>
        <w:pStyle w:val="DLPStandard"/>
        <w:jc w:val="right"/>
      </w:pPr>
    </w:p>
    <w:p w14:paraId="7D42CAD1" w14:textId="77777777" w:rsidR="00C678E9" w:rsidRPr="00860C13" w:rsidRDefault="00C678E9" w:rsidP="009A55A7">
      <w:pPr>
        <w:pStyle w:val="DLPStandard"/>
        <w:jc w:val="right"/>
      </w:pPr>
    </w:p>
    <w:p w14:paraId="1C529B34" w14:textId="16961D8E" w:rsidR="00927E02" w:rsidRPr="00FB6191" w:rsidRDefault="00927E02" w:rsidP="00BF6CA9">
      <w:pPr>
        <w:pStyle w:val="DLPStandard"/>
      </w:pPr>
      <w:r w:rsidRPr="00FB6191">
        <w:t xml:space="preserve">An Appeal Against the </w:t>
      </w:r>
      <w:r w:rsidR="00780E0E">
        <w:t>refusal</w:t>
      </w:r>
      <w:r w:rsidR="00780E0E" w:rsidRPr="00FB6191">
        <w:t xml:space="preserve"> </w:t>
      </w:r>
      <w:r w:rsidRPr="00FB6191">
        <w:t xml:space="preserve">of </w:t>
      </w:r>
      <w:r w:rsidR="00780E0E">
        <w:t xml:space="preserve">planning permission by </w:t>
      </w:r>
      <w:r w:rsidRPr="00FB6191">
        <w:t xml:space="preserve">Milton Keynes Council </w:t>
      </w:r>
      <w:r w:rsidR="006737C1">
        <w:t>for</w:t>
      </w:r>
      <w:r w:rsidR="00780E0E">
        <w:t xml:space="preserve"> an</w:t>
      </w:r>
      <w:r w:rsidR="006737C1">
        <w:t xml:space="preserve"> </w:t>
      </w:r>
      <w:r w:rsidRPr="00FB6191">
        <w:t xml:space="preserve">Outline Planning Application </w:t>
      </w:r>
      <w:r w:rsidR="00780E0E">
        <w:t>for t</w:t>
      </w:r>
      <w:r w:rsidRPr="00FB6191">
        <w:t>he development of the site for employment uses, comprising of warehousing and distribution (Class B8) floorspace (Including mezzanine floors) with ancillary</w:t>
      </w:r>
    </w:p>
    <w:p w14:paraId="2818D60F" w14:textId="77777777" w:rsidR="00927E02" w:rsidRDefault="00927E02" w:rsidP="00BF6CA9">
      <w:pPr>
        <w:autoSpaceDE w:val="0"/>
        <w:autoSpaceDN w:val="0"/>
        <w:adjustRightInd w:val="0"/>
        <w:spacing w:after="0" w:line="240" w:lineRule="auto"/>
        <w:jc w:val="both"/>
      </w:pPr>
      <w:r w:rsidRPr="00FB6191">
        <w:rPr>
          <w:rFonts w:ascii="Arial" w:hAnsi="Arial" w:cs="Arial"/>
        </w:rPr>
        <w:t xml:space="preserve">B1a office space, general industrial (Class B2) floorspace (Including mezzanine floors) with </w:t>
      </w:r>
      <w:r>
        <w:rPr>
          <w:rFonts w:ascii="Arial" w:hAnsi="Arial" w:cs="Arial"/>
        </w:rPr>
        <w:t>a</w:t>
      </w:r>
      <w:r w:rsidRPr="00FB6191">
        <w:rPr>
          <w:rFonts w:ascii="Arial" w:hAnsi="Arial" w:cs="Arial"/>
        </w:rPr>
        <w:t>ncillary B1a office space, a small standalone office (Class B1) and</w:t>
      </w:r>
      <w:r>
        <w:rPr>
          <w:rFonts w:ascii="Arial" w:hAnsi="Arial" w:cs="Arial"/>
        </w:rPr>
        <w:t xml:space="preserve"> </w:t>
      </w:r>
      <w:r w:rsidRPr="00FB6191">
        <w:rPr>
          <w:rFonts w:ascii="Arial" w:hAnsi="Arial" w:cs="Arial"/>
        </w:rPr>
        <w:t>small café ( Class A3) to serve the development; car and HGV parking areas, with earthworks, drainage and attenuation features and other associated</w:t>
      </w:r>
      <w:r>
        <w:rPr>
          <w:rFonts w:ascii="Arial" w:hAnsi="Arial" w:cs="Arial"/>
        </w:rPr>
        <w:t xml:space="preserve"> </w:t>
      </w:r>
      <w:r w:rsidRPr="00FB6191">
        <w:rPr>
          <w:rFonts w:ascii="Arial" w:hAnsi="Arial" w:cs="Arial"/>
        </w:rPr>
        <w:t>infrastructure, a new primary access off Brickhill Street, alterations to Brickhill Street and provision of Grid Road reserve to Brickhill Street</w:t>
      </w:r>
      <w:r>
        <w:rPr>
          <w:rFonts w:ascii="Arial" w:hAnsi="Arial" w:cs="Arial"/>
          <w:sz w:val="16"/>
          <w:szCs w:val="16"/>
        </w:rPr>
        <w:t>.</w:t>
      </w:r>
    </w:p>
    <w:p w14:paraId="6C602DF1" w14:textId="77777777" w:rsidR="00C678E9" w:rsidRPr="00860C13" w:rsidRDefault="00C678E9" w:rsidP="009A55A7">
      <w:pPr>
        <w:pStyle w:val="DLPStandard"/>
        <w:jc w:val="right"/>
        <w:rPr>
          <w:b/>
        </w:rPr>
      </w:pPr>
    </w:p>
    <w:p w14:paraId="40CF5CE7" w14:textId="77777777" w:rsidR="00C678E9" w:rsidRPr="00860C13" w:rsidRDefault="00C678E9" w:rsidP="009A55A7">
      <w:pPr>
        <w:pStyle w:val="DLPStandard"/>
        <w:jc w:val="right"/>
        <w:rPr>
          <w:b/>
        </w:rPr>
      </w:pPr>
    </w:p>
    <w:p w14:paraId="6E2BE88D" w14:textId="77777777" w:rsidR="00C678E9" w:rsidRPr="00860C13" w:rsidRDefault="00C678E9" w:rsidP="009A55A7">
      <w:pPr>
        <w:pStyle w:val="DLPStandard"/>
        <w:jc w:val="right"/>
        <w:rPr>
          <w:b/>
        </w:rPr>
      </w:pPr>
    </w:p>
    <w:p w14:paraId="258552E0" w14:textId="77777777" w:rsidR="00C678E9" w:rsidRPr="00860C13" w:rsidRDefault="00C678E9" w:rsidP="009A55A7">
      <w:pPr>
        <w:pStyle w:val="DLPStandard"/>
        <w:jc w:val="right"/>
        <w:rPr>
          <w:b/>
        </w:rPr>
      </w:pPr>
    </w:p>
    <w:p w14:paraId="06C9135A" w14:textId="77777777" w:rsidR="00C678E9" w:rsidRPr="00860C13" w:rsidRDefault="00C678E9" w:rsidP="009A55A7">
      <w:pPr>
        <w:pStyle w:val="DLPStandard"/>
        <w:jc w:val="right"/>
        <w:rPr>
          <w:b/>
        </w:rPr>
      </w:pPr>
    </w:p>
    <w:p w14:paraId="6AF80B1B" w14:textId="77777777" w:rsidR="00C678E9" w:rsidRPr="00860C13" w:rsidRDefault="00C678E9" w:rsidP="009A55A7">
      <w:pPr>
        <w:pStyle w:val="DLPStandard"/>
        <w:jc w:val="right"/>
        <w:rPr>
          <w:b/>
        </w:rPr>
      </w:pPr>
    </w:p>
    <w:p w14:paraId="48CEF97A" w14:textId="77777777" w:rsidR="00C678E9" w:rsidRPr="00860C13" w:rsidRDefault="00C678E9" w:rsidP="009A55A7">
      <w:pPr>
        <w:pStyle w:val="DLPStandard"/>
        <w:jc w:val="right"/>
        <w:rPr>
          <w:b/>
        </w:rPr>
      </w:pPr>
    </w:p>
    <w:p w14:paraId="4745A219" w14:textId="77777777" w:rsidR="00822925" w:rsidRPr="00860C13" w:rsidRDefault="00822925" w:rsidP="009A55A7">
      <w:pPr>
        <w:pStyle w:val="DLPStandard"/>
        <w:jc w:val="right"/>
        <w:rPr>
          <w:b/>
        </w:rPr>
      </w:pPr>
    </w:p>
    <w:p w14:paraId="55687EAF" w14:textId="77777777" w:rsidR="00C678E9" w:rsidRPr="00860C13" w:rsidRDefault="00C678E9" w:rsidP="009A55A7">
      <w:pPr>
        <w:pStyle w:val="DLPStandard"/>
        <w:jc w:val="right"/>
        <w:rPr>
          <w:b/>
        </w:rPr>
      </w:pPr>
    </w:p>
    <w:p w14:paraId="24D0E51B" w14:textId="77777777" w:rsidR="00C678E9" w:rsidRPr="00860C13" w:rsidRDefault="00C678E9" w:rsidP="009A55A7">
      <w:pPr>
        <w:pStyle w:val="DLPStandard"/>
        <w:jc w:val="right"/>
        <w:rPr>
          <w:b/>
        </w:rPr>
      </w:pPr>
    </w:p>
    <w:p w14:paraId="7CF1F500" w14:textId="77777777" w:rsidR="00C678E9" w:rsidRPr="00860C13" w:rsidRDefault="00C678E9" w:rsidP="009A55A7">
      <w:pPr>
        <w:pStyle w:val="DLPStandard"/>
        <w:jc w:val="right"/>
        <w:rPr>
          <w:b/>
        </w:rPr>
      </w:pPr>
    </w:p>
    <w:p w14:paraId="69510A0B" w14:textId="77777777" w:rsidR="00C678E9" w:rsidRPr="00860C13" w:rsidRDefault="00C678E9" w:rsidP="009A55A7">
      <w:pPr>
        <w:pStyle w:val="DLPStandard"/>
        <w:jc w:val="right"/>
        <w:rPr>
          <w:b/>
        </w:rPr>
      </w:pPr>
    </w:p>
    <w:p w14:paraId="64FB2A60" w14:textId="77777777" w:rsidR="00C678E9" w:rsidRPr="00860C13" w:rsidRDefault="00C678E9" w:rsidP="009A55A7">
      <w:pPr>
        <w:pStyle w:val="DLPStandard"/>
        <w:jc w:val="right"/>
        <w:rPr>
          <w:b/>
        </w:rPr>
      </w:pPr>
      <w:r w:rsidRPr="00860C13">
        <w:rPr>
          <w:b/>
        </w:rPr>
        <w:t>Prepared by</w:t>
      </w:r>
    </w:p>
    <w:p w14:paraId="129591AD" w14:textId="610F5BDF" w:rsidR="00C678E9" w:rsidRPr="00860C13" w:rsidRDefault="007757D3" w:rsidP="009A55A7">
      <w:pPr>
        <w:pStyle w:val="DLPStandard"/>
        <w:jc w:val="right"/>
        <w:rPr>
          <w:b/>
        </w:rPr>
      </w:pPr>
      <w:r>
        <w:rPr>
          <w:b/>
        </w:rPr>
        <w:t>Nicol Economics</w:t>
      </w:r>
    </w:p>
    <w:p w14:paraId="64E1CBE5" w14:textId="77777777" w:rsidR="00C678E9" w:rsidRPr="00860C13" w:rsidRDefault="00C678E9" w:rsidP="009A55A7">
      <w:pPr>
        <w:pStyle w:val="DLPStandard"/>
        <w:jc w:val="right"/>
        <w:rPr>
          <w:b/>
        </w:rPr>
      </w:pPr>
    </w:p>
    <w:p w14:paraId="4557F079" w14:textId="77777777" w:rsidR="00C678E9" w:rsidRPr="00860C13" w:rsidRDefault="00C678E9" w:rsidP="009A55A7">
      <w:pPr>
        <w:pStyle w:val="DLPStandard"/>
        <w:jc w:val="right"/>
        <w:rPr>
          <w:b/>
        </w:rPr>
      </w:pPr>
    </w:p>
    <w:p w14:paraId="59B13B74" w14:textId="77777777" w:rsidR="00C678E9" w:rsidRPr="00860C13" w:rsidRDefault="00C678E9" w:rsidP="009A55A7">
      <w:pPr>
        <w:pStyle w:val="DLPStandard"/>
        <w:jc w:val="right"/>
        <w:rPr>
          <w:b/>
        </w:rPr>
      </w:pPr>
    </w:p>
    <w:p w14:paraId="7F42C7C0" w14:textId="77777777" w:rsidR="00822925" w:rsidRPr="00860C13" w:rsidRDefault="00822925" w:rsidP="009A55A7">
      <w:pPr>
        <w:pStyle w:val="DLPStandard"/>
        <w:jc w:val="right"/>
        <w:rPr>
          <w:b/>
        </w:rPr>
      </w:pPr>
    </w:p>
    <w:p w14:paraId="3FF5FF32" w14:textId="77777777" w:rsidR="00822925" w:rsidRPr="00860C13" w:rsidRDefault="00822925" w:rsidP="009A55A7">
      <w:pPr>
        <w:pStyle w:val="DLPStandard"/>
        <w:jc w:val="right"/>
        <w:rPr>
          <w:b/>
        </w:rPr>
      </w:pPr>
    </w:p>
    <w:p w14:paraId="5B4BF11C" w14:textId="77777777" w:rsidR="00822925" w:rsidRPr="00860C13" w:rsidRDefault="00822925" w:rsidP="009A55A7">
      <w:pPr>
        <w:pStyle w:val="DLPStandard"/>
        <w:jc w:val="right"/>
        <w:rPr>
          <w:b/>
        </w:rPr>
      </w:pPr>
    </w:p>
    <w:p w14:paraId="0B6DB81C" w14:textId="77777777" w:rsidR="00C678E9" w:rsidRPr="00860C13" w:rsidRDefault="00C678E9" w:rsidP="009A55A7">
      <w:pPr>
        <w:pStyle w:val="DLPStandard"/>
        <w:jc w:val="right"/>
        <w:rPr>
          <w:b/>
        </w:rPr>
      </w:pPr>
    </w:p>
    <w:p w14:paraId="0B3CC418" w14:textId="77777777" w:rsidR="009A55A7" w:rsidRPr="00860C13" w:rsidRDefault="009A55A7" w:rsidP="009A55A7">
      <w:pPr>
        <w:pStyle w:val="DLPStandard"/>
        <w:jc w:val="right"/>
        <w:rPr>
          <w:highlight w:val="yellow"/>
        </w:rPr>
      </w:pPr>
    </w:p>
    <w:p w14:paraId="353B8FDB" w14:textId="77777777" w:rsidR="009A55A7" w:rsidRPr="00860C13" w:rsidRDefault="009A55A7" w:rsidP="009A55A7">
      <w:pPr>
        <w:pStyle w:val="DLPStandard"/>
        <w:jc w:val="right"/>
        <w:rPr>
          <w:highlight w:val="yellow"/>
        </w:rPr>
      </w:pPr>
    </w:p>
    <w:p w14:paraId="490A94CE" w14:textId="77777777" w:rsidR="009A55A7" w:rsidRPr="00860C13" w:rsidRDefault="009A55A7" w:rsidP="009A55A7">
      <w:pPr>
        <w:pStyle w:val="DLPStandard"/>
        <w:jc w:val="right"/>
        <w:rPr>
          <w:highlight w:val="yellow"/>
        </w:rPr>
      </w:pPr>
    </w:p>
    <w:p w14:paraId="35FB9148" w14:textId="7C8EC365" w:rsidR="00C678E9" w:rsidRPr="00860C13" w:rsidRDefault="00671A44" w:rsidP="009A55A7">
      <w:pPr>
        <w:pStyle w:val="DLPStandard"/>
        <w:jc w:val="right"/>
      </w:pPr>
      <w:r>
        <w:t>July</w:t>
      </w:r>
      <w:r w:rsidR="00E100C0" w:rsidRPr="00860C13">
        <w:t xml:space="preserve"> </w:t>
      </w:r>
      <w:r w:rsidR="00D7326E" w:rsidRPr="00860C13">
        <w:t>20</w:t>
      </w:r>
      <w:r w:rsidR="001A13BC" w:rsidRPr="00860C13">
        <w:t>20</w:t>
      </w:r>
    </w:p>
    <w:p w14:paraId="0F0146F5" w14:textId="77777777" w:rsidR="00385DD0" w:rsidRPr="00860C13" w:rsidRDefault="00385DD0" w:rsidP="009A55A7">
      <w:pPr>
        <w:pStyle w:val="DLPStandard"/>
        <w:jc w:val="right"/>
      </w:pPr>
    </w:p>
    <w:p w14:paraId="772D4C6F" w14:textId="77777777" w:rsidR="00C678E9" w:rsidRPr="00860C13" w:rsidRDefault="00C678E9" w:rsidP="00C678E9">
      <w:pPr>
        <w:pStyle w:val="DLPStandard"/>
        <w:jc w:val="left"/>
      </w:pPr>
    </w:p>
    <w:tbl>
      <w:tblPr>
        <w:tblStyle w:val="TableGrid"/>
        <w:tblW w:w="0" w:type="auto"/>
        <w:tblBorders>
          <w:top w:val="dotted" w:sz="2" w:space="0" w:color="002060"/>
          <w:left w:val="dotted" w:sz="2" w:space="0" w:color="002060"/>
          <w:bottom w:val="dotted" w:sz="2" w:space="0" w:color="002060"/>
          <w:right w:val="dotted" w:sz="2" w:space="0" w:color="002060"/>
          <w:insideH w:val="dotted" w:sz="2" w:space="0" w:color="002060"/>
          <w:insideV w:val="dotted" w:sz="2" w:space="0" w:color="002060"/>
        </w:tblBorders>
        <w:tblLook w:val="04A0" w:firstRow="1" w:lastRow="0" w:firstColumn="1" w:lastColumn="0" w:noHBand="0" w:noVBand="1"/>
      </w:tblPr>
      <w:tblGrid>
        <w:gridCol w:w="4515"/>
        <w:gridCol w:w="4506"/>
      </w:tblGrid>
      <w:tr w:rsidR="00AB33FD" w:rsidRPr="00860C13" w14:paraId="59738BC8" w14:textId="77777777" w:rsidTr="007757D3">
        <w:tc>
          <w:tcPr>
            <w:tcW w:w="4515" w:type="dxa"/>
            <w:vAlign w:val="center"/>
          </w:tcPr>
          <w:p w14:paraId="0602417D" w14:textId="62A1F7F2" w:rsidR="00AB33FD" w:rsidRPr="00860C13" w:rsidRDefault="00996422" w:rsidP="00AB33FD">
            <w:pPr>
              <w:pStyle w:val="DLPStandard"/>
              <w:jc w:val="left"/>
            </w:pPr>
            <w:r w:rsidRPr="00860C13">
              <w:t>Prepared</w:t>
            </w:r>
            <w:r w:rsidR="00280202" w:rsidRPr="00860C13">
              <w:t xml:space="preserve"> </w:t>
            </w:r>
            <w:r w:rsidR="00AB33FD" w:rsidRPr="00860C13">
              <w:t>by:</w:t>
            </w:r>
            <w:r w:rsidR="00AB33FD" w:rsidRPr="00860C13">
              <w:tab/>
            </w:r>
          </w:p>
        </w:tc>
        <w:tc>
          <w:tcPr>
            <w:tcW w:w="4506" w:type="dxa"/>
            <w:vAlign w:val="center"/>
          </w:tcPr>
          <w:p w14:paraId="7DF274B0" w14:textId="178980A9" w:rsidR="00B97005" w:rsidRPr="00860C13" w:rsidRDefault="007757D3" w:rsidP="00B97005">
            <w:pPr>
              <w:pStyle w:val="DLPStandard"/>
              <w:jc w:val="left"/>
            </w:pPr>
            <w:r>
              <w:t>Stephen Nicol, Director</w:t>
            </w:r>
          </w:p>
        </w:tc>
      </w:tr>
      <w:tr w:rsidR="00AB33FD" w:rsidRPr="00860C13" w14:paraId="3FAFCBEE" w14:textId="77777777" w:rsidTr="007757D3">
        <w:tc>
          <w:tcPr>
            <w:tcW w:w="4515" w:type="dxa"/>
          </w:tcPr>
          <w:p w14:paraId="40C65DA2" w14:textId="084A5584" w:rsidR="00AB33FD" w:rsidRPr="00860C13" w:rsidRDefault="00AB33FD" w:rsidP="00C678E9">
            <w:pPr>
              <w:pStyle w:val="DLPStandard"/>
              <w:jc w:val="left"/>
            </w:pPr>
          </w:p>
        </w:tc>
        <w:tc>
          <w:tcPr>
            <w:tcW w:w="4506" w:type="dxa"/>
          </w:tcPr>
          <w:p w14:paraId="1502F1DC" w14:textId="77777777" w:rsidR="00AB33FD" w:rsidRPr="00860C13" w:rsidRDefault="00AB33FD" w:rsidP="00C678E9">
            <w:pPr>
              <w:pStyle w:val="DLPStandard"/>
              <w:jc w:val="left"/>
            </w:pPr>
          </w:p>
          <w:p w14:paraId="2D054EE1" w14:textId="77777777" w:rsidR="00AB33FD" w:rsidRPr="00860C13" w:rsidRDefault="00AB33FD" w:rsidP="00C678E9">
            <w:pPr>
              <w:pStyle w:val="DLPStandard"/>
              <w:jc w:val="left"/>
            </w:pPr>
          </w:p>
        </w:tc>
      </w:tr>
      <w:tr w:rsidR="00AB33FD" w:rsidRPr="00860C13" w14:paraId="0F84C6AC" w14:textId="77777777" w:rsidTr="007757D3">
        <w:tc>
          <w:tcPr>
            <w:tcW w:w="4515" w:type="dxa"/>
          </w:tcPr>
          <w:p w14:paraId="562F3A28" w14:textId="77777777" w:rsidR="00AB33FD" w:rsidRPr="00860C13" w:rsidRDefault="00AB33FD" w:rsidP="00C678E9">
            <w:pPr>
              <w:pStyle w:val="DLPStandard"/>
              <w:jc w:val="left"/>
            </w:pPr>
            <w:r w:rsidRPr="00860C13">
              <w:t>Date:</w:t>
            </w:r>
            <w:r w:rsidRPr="00860C13">
              <w:tab/>
            </w:r>
          </w:p>
        </w:tc>
        <w:tc>
          <w:tcPr>
            <w:tcW w:w="4506" w:type="dxa"/>
          </w:tcPr>
          <w:p w14:paraId="6CD7026B" w14:textId="4FAACEDF" w:rsidR="00AB33FD" w:rsidRPr="00860C13" w:rsidRDefault="00671A44" w:rsidP="00C678E9">
            <w:pPr>
              <w:pStyle w:val="DLPStandard"/>
              <w:jc w:val="left"/>
            </w:pPr>
            <w:r>
              <w:t>July</w:t>
            </w:r>
            <w:r w:rsidR="00E100C0">
              <w:t xml:space="preserve"> </w:t>
            </w:r>
            <w:r w:rsidR="00D7326E" w:rsidRPr="00860C13">
              <w:t>20</w:t>
            </w:r>
            <w:r w:rsidR="001A13BC" w:rsidRPr="00860C13">
              <w:t>20</w:t>
            </w:r>
          </w:p>
        </w:tc>
      </w:tr>
    </w:tbl>
    <w:p w14:paraId="73C67B70" w14:textId="77777777" w:rsidR="00C678E9" w:rsidRPr="00860C13" w:rsidRDefault="00C678E9" w:rsidP="00C678E9">
      <w:pPr>
        <w:pStyle w:val="DLPStandard"/>
        <w:jc w:val="left"/>
      </w:pPr>
    </w:p>
    <w:p w14:paraId="207A786B" w14:textId="77777777" w:rsidR="00C678E9" w:rsidRPr="00860C13" w:rsidRDefault="00C678E9" w:rsidP="00C678E9">
      <w:pPr>
        <w:pStyle w:val="DLPStandard"/>
        <w:ind w:firstLine="720"/>
        <w:jc w:val="left"/>
      </w:pPr>
      <w:r w:rsidRPr="00860C13">
        <w:tab/>
      </w:r>
      <w:r w:rsidRPr="00860C13">
        <w:tab/>
      </w:r>
      <w:r w:rsidRPr="00860C13">
        <w:tab/>
      </w:r>
      <w:r w:rsidRPr="00860C13">
        <w:tab/>
      </w:r>
      <w:r w:rsidRPr="00860C13">
        <w:tab/>
      </w:r>
      <w:r w:rsidRPr="00860C13">
        <w:tab/>
      </w:r>
      <w:r w:rsidRPr="00860C13">
        <w:tab/>
      </w:r>
    </w:p>
    <w:p w14:paraId="156A56BF" w14:textId="77777777" w:rsidR="00C678E9" w:rsidRPr="00860C13" w:rsidRDefault="00C678E9" w:rsidP="00C678E9">
      <w:pPr>
        <w:pStyle w:val="DLPStandard"/>
        <w:ind w:firstLine="720"/>
        <w:jc w:val="left"/>
      </w:pPr>
    </w:p>
    <w:p w14:paraId="2B8EA7DE" w14:textId="77777777" w:rsidR="00C678E9" w:rsidRPr="00860C13" w:rsidRDefault="00C678E9" w:rsidP="00C678E9">
      <w:pPr>
        <w:pStyle w:val="DLPStandard"/>
        <w:jc w:val="right"/>
        <w:rPr>
          <w:b/>
        </w:rPr>
      </w:pPr>
    </w:p>
    <w:p w14:paraId="68EAB6F9" w14:textId="3E013464" w:rsidR="0098165B" w:rsidRPr="00860C13" w:rsidRDefault="00046751" w:rsidP="007757D3">
      <w:pPr>
        <w:pStyle w:val="DLPStandard"/>
        <w:tabs>
          <w:tab w:val="left" w:pos="8789"/>
        </w:tabs>
        <w:jc w:val="center"/>
        <w:rPr>
          <w:b/>
          <w:sz w:val="24"/>
          <w:szCs w:val="24"/>
        </w:rPr>
      </w:pPr>
      <w:r w:rsidRPr="00860C13">
        <w:rPr>
          <w:b/>
          <w:sz w:val="24"/>
          <w:szCs w:val="24"/>
        </w:rPr>
        <w:t>CONTENTS</w:t>
      </w:r>
    </w:p>
    <w:sdt>
      <w:sdtPr>
        <w:rPr>
          <w:rFonts w:asciiTheme="minorHAnsi" w:eastAsiaTheme="minorHAnsi" w:hAnsiTheme="minorHAnsi" w:cs="Arial"/>
          <w:b w:val="0"/>
          <w:szCs w:val="22"/>
          <w:lang w:val="en-GB"/>
        </w:rPr>
        <w:id w:val="-1540657066"/>
        <w:docPartObj>
          <w:docPartGallery w:val="Table of Contents"/>
          <w:docPartUnique/>
        </w:docPartObj>
      </w:sdtPr>
      <w:sdtEndPr>
        <w:rPr>
          <w:bCs/>
        </w:rPr>
      </w:sdtEndPr>
      <w:sdtContent>
        <w:p w14:paraId="0F7A55A3" w14:textId="77777777" w:rsidR="00046751" w:rsidRPr="00860C13" w:rsidRDefault="00046751">
          <w:pPr>
            <w:pStyle w:val="TOCHeading"/>
            <w:rPr>
              <w:rFonts w:cs="Arial"/>
              <w:lang w:val="en-GB"/>
            </w:rPr>
          </w:pPr>
        </w:p>
        <w:p w14:paraId="2908E0B8" w14:textId="2CDD3DFD" w:rsidR="00CA21D1" w:rsidRDefault="00046751">
          <w:pPr>
            <w:pStyle w:val="TOC2"/>
            <w:rPr>
              <w:rFonts w:asciiTheme="minorHAnsi" w:eastAsiaTheme="minorEastAsia" w:hAnsiTheme="minorHAnsi" w:cstheme="minorBidi"/>
              <w:lang w:eastAsia="en-GB"/>
            </w:rPr>
          </w:pPr>
          <w:r w:rsidRPr="00860C13">
            <w:rPr>
              <w:rFonts w:ascii="Arial" w:hAnsi="Arial"/>
              <w:b/>
              <w:bCs/>
              <w:noProof w:val="0"/>
            </w:rPr>
            <w:fldChar w:fldCharType="begin"/>
          </w:r>
          <w:r w:rsidRPr="00860C13">
            <w:rPr>
              <w:rFonts w:ascii="Arial" w:hAnsi="Arial"/>
              <w:b/>
              <w:bCs/>
              <w:noProof w:val="0"/>
            </w:rPr>
            <w:instrText xml:space="preserve"> TOC \o "1-3" \h \z \u </w:instrText>
          </w:r>
          <w:r w:rsidRPr="00860C13">
            <w:rPr>
              <w:rFonts w:ascii="Arial" w:hAnsi="Arial"/>
              <w:b/>
              <w:bCs/>
              <w:noProof w:val="0"/>
            </w:rPr>
            <w:fldChar w:fldCharType="separate"/>
          </w:r>
          <w:hyperlink w:anchor="_Toc38961274" w:history="1">
            <w:r w:rsidR="00CA21D1" w:rsidRPr="00577591">
              <w:rPr>
                <w:rStyle w:val="Hyperlink"/>
              </w:rPr>
              <w:t>1.0</w:t>
            </w:r>
            <w:r w:rsidR="00CA21D1">
              <w:rPr>
                <w:rFonts w:asciiTheme="minorHAnsi" w:eastAsiaTheme="minorEastAsia" w:hAnsiTheme="minorHAnsi" w:cstheme="minorBidi"/>
                <w:lang w:eastAsia="en-GB"/>
              </w:rPr>
              <w:tab/>
            </w:r>
            <w:r w:rsidR="00CA21D1" w:rsidRPr="00577591">
              <w:rPr>
                <w:rStyle w:val="Hyperlink"/>
              </w:rPr>
              <w:t>Introduction</w:t>
            </w:r>
            <w:r w:rsidR="00CA21D1">
              <w:rPr>
                <w:webHidden/>
              </w:rPr>
              <w:tab/>
            </w:r>
            <w:r w:rsidR="00CA21D1">
              <w:rPr>
                <w:webHidden/>
              </w:rPr>
              <w:fldChar w:fldCharType="begin"/>
            </w:r>
            <w:r w:rsidR="00CA21D1">
              <w:rPr>
                <w:webHidden/>
              </w:rPr>
              <w:instrText xml:space="preserve"> PAGEREF _Toc38961274 \h </w:instrText>
            </w:r>
            <w:r w:rsidR="00CA21D1">
              <w:rPr>
                <w:webHidden/>
              </w:rPr>
            </w:r>
            <w:r w:rsidR="00CA21D1">
              <w:rPr>
                <w:webHidden/>
              </w:rPr>
              <w:fldChar w:fldCharType="separate"/>
            </w:r>
            <w:r w:rsidR="00B475E0">
              <w:rPr>
                <w:webHidden/>
              </w:rPr>
              <w:t>3</w:t>
            </w:r>
            <w:r w:rsidR="00CA21D1">
              <w:rPr>
                <w:webHidden/>
              </w:rPr>
              <w:fldChar w:fldCharType="end"/>
            </w:r>
          </w:hyperlink>
        </w:p>
        <w:p w14:paraId="54A1BFA5" w14:textId="2A509F6D" w:rsidR="00CA21D1" w:rsidRDefault="00AE0B67">
          <w:pPr>
            <w:pStyle w:val="TOC2"/>
            <w:rPr>
              <w:rFonts w:asciiTheme="minorHAnsi" w:eastAsiaTheme="minorEastAsia" w:hAnsiTheme="minorHAnsi" w:cstheme="minorBidi"/>
              <w:lang w:eastAsia="en-GB"/>
            </w:rPr>
          </w:pPr>
          <w:hyperlink w:anchor="_Toc38961275" w:history="1">
            <w:r w:rsidR="00CA21D1" w:rsidRPr="00577591">
              <w:rPr>
                <w:rStyle w:val="Hyperlink"/>
              </w:rPr>
              <w:t>2.0</w:t>
            </w:r>
            <w:r w:rsidR="00CA21D1">
              <w:rPr>
                <w:rFonts w:asciiTheme="minorHAnsi" w:eastAsiaTheme="minorEastAsia" w:hAnsiTheme="minorHAnsi" w:cstheme="minorBidi"/>
                <w:lang w:eastAsia="en-GB"/>
              </w:rPr>
              <w:tab/>
            </w:r>
            <w:r w:rsidR="00CA21D1" w:rsidRPr="00577591">
              <w:rPr>
                <w:rStyle w:val="Hyperlink"/>
              </w:rPr>
              <w:t>Areas of Agreement</w:t>
            </w:r>
            <w:r w:rsidR="00CA21D1">
              <w:rPr>
                <w:webHidden/>
              </w:rPr>
              <w:tab/>
            </w:r>
            <w:r w:rsidR="00CA21D1">
              <w:rPr>
                <w:webHidden/>
              </w:rPr>
              <w:fldChar w:fldCharType="begin"/>
            </w:r>
            <w:r w:rsidR="00CA21D1">
              <w:rPr>
                <w:webHidden/>
              </w:rPr>
              <w:instrText xml:space="preserve"> PAGEREF _Toc38961275 \h </w:instrText>
            </w:r>
            <w:r w:rsidR="00CA21D1">
              <w:rPr>
                <w:webHidden/>
              </w:rPr>
            </w:r>
            <w:r w:rsidR="00CA21D1">
              <w:rPr>
                <w:webHidden/>
              </w:rPr>
              <w:fldChar w:fldCharType="separate"/>
            </w:r>
            <w:r w:rsidR="00B475E0">
              <w:rPr>
                <w:webHidden/>
              </w:rPr>
              <w:t>4</w:t>
            </w:r>
            <w:r w:rsidR="00CA21D1">
              <w:rPr>
                <w:webHidden/>
              </w:rPr>
              <w:fldChar w:fldCharType="end"/>
            </w:r>
          </w:hyperlink>
        </w:p>
        <w:p w14:paraId="5C41FDBF" w14:textId="026000E4" w:rsidR="00CA21D1" w:rsidRDefault="00AE0B67">
          <w:pPr>
            <w:pStyle w:val="TOC3"/>
            <w:rPr>
              <w:rFonts w:asciiTheme="minorHAnsi" w:eastAsiaTheme="minorEastAsia" w:hAnsiTheme="minorHAnsi"/>
              <w:noProof/>
              <w:lang w:eastAsia="en-GB"/>
            </w:rPr>
          </w:pPr>
          <w:hyperlink w:anchor="_Toc38961276" w:history="1">
            <w:r w:rsidR="00CA21D1" w:rsidRPr="00577591">
              <w:rPr>
                <w:rStyle w:val="Hyperlink"/>
                <w:noProof/>
              </w:rPr>
              <w:t>Relevant policies and strategies</w:t>
            </w:r>
            <w:r w:rsidR="00CA21D1">
              <w:rPr>
                <w:noProof/>
                <w:webHidden/>
              </w:rPr>
              <w:tab/>
            </w:r>
            <w:r w:rsidR="00CA21D1">
              <w:rPr>
                <w:noProof/>
                <w:webHidden/>
              </w:rPr>
              <w:fldChar w:fldCharType="begin"/>
            </w:r>
            <w:r w:rsidR="00CA21D1">
              <w:rPr>
                <w:noProof/>
                <w:webHidden/>
              </w:rPr>
              <w:instrText xml:space="preserve"> PAGEREF _Toc38961276 \h </w:instrText>
            </w:r>
            <w:r w:rsidR="00CA21D1">
              <w:rPr>
                <w:noProof/>
                <w:webHidden/>
              </w:rPr>
            </w:r>
            <w:r w:rsidR="00CA21D1">
              <w:rPr>
                <w:noProof/>
                <w:webHidden/>
              </w:rPr>
              <w:fldChar w:fldCharType="separate"/>
            </w:r>
            <w:r w:rsidR="00B475E0">
              <w:rPr>
                <w:noProof/>
                <w:webHidden/>
              </w:rPr>
              <w:t>4</w:t>
            </w:r>
            <w:r w:rsidR="00CA21D1">
              <w:rPr>
                <w:noProof/>
                <w:webHidden/>
              </w:rPr>
              <w:fldChar w:fldCharType="end"/>
            </w:r>
          </w:hyperlink>
        </w:p>
        <w:p w14:paraId="6AB07C4C" w14:textId="2E5651F9" w:rsidR="00CA21D1" w:rsidRDefault="00AE0B67">
          <w:pPr>
            <w:pStyle w:val="TOC3"/>
            <w:rPr>
              <w:rFonts w:asciiTheme="minorHAnsi" w:eastAsiaTheme="minorEastAsia" w:hAnsiTheme="minorHAnsi"/>
              <w:noProof/>
              <w:lang w:eastAsia="en-GB"/>
            </w:rPr>
          </w:pPr>
          <w:hyperlink w:anchor="_Toc38961277" w:history="1">
            <w:r w:rsidR="00CA21D1" w:rsidRPr="00577591">
              <w:rPr>
                <w:rStyle w:val="Hyperlink"/>
                <w:noProof/>
              </w:rPr>
              <w:t>Overall Supply of Employment Sites in Milton Keynes</w:t>
            </w:r>
            <w:r w:rsidR="00CA21D1">
              <w:rPr>
                <w:noProof/>
                <w:webHidden/>
              </w:rPr>
              <w:tab/>
            </w:r>
            <w:r w:rsidR="00CA21D1">
              <w:rPr>
                <w:noProof/>
                <w:webHidden/>
              </w:rPr>
              <w:fldChar w:fldCharType="begin"/>
            </w:r>
            <w:r w:rsidR="00CA21D1">
              <w:rPr>
                <w:noProof/>
                <w:webHidden/>
              </w:rPr>
              <w:instrText xml:space="preserve"> PAGEREF _Toc38961277 \h </w:instrText>
            </w:r>
            <w:r w:rsidR="00CA21D1">
              <w:rPr>
                <w:noProof/>
                <w:webHidden/>
              </w:rPr>
            </w:r>
            <w:r w:rsidR="00CA21D1">
              <w:rPr>
                <w:noProof/>
                <w:webHidden/>
              </w:rPr>
              <w:fldChar w:fldCharType="separate"/>
            </w:r>
            <w:r w:rsidR="00B475E0">
              <w:rPr>
                <w:noProof/>
                <w:webHidden/>
              </w:rPr>
              <w:t>4</w:t>
            </w:r>
            <w:r w:rsidR="00CA21D1">
              <w:rPr>
                <w:noProof/>
                <w:webHidden/>
              </w:rPr>
              <w:fldChar w:fldCharType="end"/>
            </w:r>
          </w:hyperlink>
        </w:p>
        <w:p w14:paraId="0F9D6FBD" w14:textId="6E6C9A04" w:rsidR="00CA21D1" w:rsidRDefault="00AE0B67">
          <w:pPr>
            <w:pStyle w:val="TOC3"/>
            <w:rPr>
              <w:rFonts w:asciiTheme="minorHAnsi" w:eastAsiaTheme="minorEastAsia" w:hAnsiTheme="minorHAnsi"/>
              <w:noProof/>
              <w:lang w:eastAsia="en-GB"/>
            </w:rPr>
          </w:pPr>
          <w:hyperlink w:anchor="_Toc38961278" w:history="1">
            <w:r w:rsidR="00CA21D1" w:rsidRPr="00577591">
              <w:rPr>
                <w:rStyle w:val="Hyperlink"/>
                <w:noProof/>
              </w:rPr>
              <w:t>Demand for and Supply of land suitable for B8 uses</w:t>
            </w:r>
            <w:r w:rsidR="00CA21D1">
              <w:rPr>
                <w:noProof/>
                <w:webHidden/>
              </w:rPr>
              <w:tab/>
            </w:r>
            <w:r w:rsidR="00CA21D1">
              <w:rPr>
                <w:noProof/>
                <w:webHidden/>
              </w:rPr>
              <w:fldChar w:fldCharType="begin"/>
            </w:r>
            <w:r w:rsidR="00CA21D1">
              <w:rPr>
                <w:noProof/>
                <w:webHidden/>
              </w:rPr>
              <w:instrText xml:space="preserve"> PAGEREF _Toc38961278 \h </w:instrText>
            </w:r>
            <w:r w:rsidR="00CA21D1">
              <w:rPr>
                <w:noProof/>
                <w:webHidden/>
              </w:rPr>
            </w:r>
            <w:r w:rsidR="00CA21D1">
              <w:rPr>
                <w:noProof/>
                <w:webHidden/>
              </w:rPr>
              <w:fldChar w:fldCharType="separate"/>
            </w:r>
            <w:r w:rsidR="00B475E0">
              <w:rPr>
                <w:noProof/>
                <w:webHidden/>
              </w:rPr>
              <w:t>8</w:t>
            </w:r>
            <w:r w:rsidR="00CA21D1">
              <w:rPr>
                <w:noProof/>
                <w:webHidden/>
              </w:rPr>
              <w:fldChar w:fldCharType="end"/>
            </w:r>
          </w:hyperlink>
        </w:p>
        <w:p w14:paraId="25D4705E" w14:textId="2C221706" w:rsidR="00CA21D1" w:rsidRDefault="00AE0B67">
          <w:pPr>
            <w:pStyle w:val="TOC3"/>
            <w:rPr>
              <w:rFonts w:asciiTheme="minorHAnsi" w:eastAsiaTheme="minorEastAsia" w:hAnsiTheme="minorHAnsi"/>
              <w:noProof/>
              <w:lang w:eastAsia="en-GB"/>
            </w:rPr>
          </w:pPr>
          <w:hyperlink w:anchor="_Toc38961279" w:history="1">
            <w:r w:rsidR="00CA21D1" w:rsidRPr="00577591">
              <w:rPr>
                <w:rStyle w:val="Hyperlink"/>
                <w:noProof/>
              </w:rPr>
              <w:t>Economic impact of the proposed development</w:t>
            </w:r>
            <w:r w:rsidR="00CA21D1">
              <w:rPr>
                <w:noProof/>
                <w:webHidden/>
              </w:rPr>
              <w:tab/>
            </w:r>
            <w:r w:rsidR="00CA21D1">
              <w:rPr>
                <w:noProof/>
                <w:webHidden/>
              </w:rPr>
              <w:fldChar w:fldCharType="begin"/>
            </w:r>
            <w:r w:rsidR="00CA21D1">
              <w:rPr>
                <w:noProof/>
                <w:webHidden/>
              </w:rPr>
              <w:instrText xml:space="preserve"> PAGEREF _Toc38961279 \h </w:instrText>
            </w:r>
            <w:r w:rsidR="00CA21D1">
              <w:rPr>
                <w:noProof/>
                <w:webHidden/>
              </w:rPr>
            </w:r>
            <w:r w:rsidR="00CA21D1">
              <w:rPr>
                <w:noProof/>
                <w:webHidden/>
              </w:rPr>
              <w:fldChar w:fldCharType="separate"/>
            </w:r>
            <w:r w:rsidR="00B475E0">
              <w:rPr>
                <w:noProof/>
                <w:webHidden/>
              </w:rPr>
              <w:t>10</w:t>
            </w:r>
            <w:r w:rsidR="00CA21D1">
              <w:rPr>
                <w:noProof/>
                <w:webHidden/>
              </w:rPr>
              <w:fldChar w:fldCharType="end"/>
            </w:r>
          </w:hyperlink>
        </w:p>
        <w:p w14:paraId="61E77D4B" w14:textId="22CB48A3" w:rsidR="00CA21D1" w:rsidRDefault="00AE0B67">
          <w:pPr>
            <w:pStyle w:val="TOC2"/>
            <w:rPr>
              <w:rFonts w:asciiTheme="minorHAnsi" w:eastAsiaTheme="minorEastAsia" w:hAnsiTheme="minorHAnsi" w:cstheme="minorBidi"/>
              <w:lang w:eastAsia="en-GB"/>
            </w:rPr>
          </w:pPr>
          <w:hyperlink w:anchor="_Toc38961280" w:history="1">
            <w:r w:rsidR="00CA21D1" w:rsidRPr="00577591">
              <w:rPr>
                <w:rStyle w:val="Hyperlink"/>
              </w:rPr>
              <w:t>3.0</w:t>
            </w:r>
            <w:r w:rsidR="00CA21D1">
              <w:rPr>
                <w:rFonts w:asciiTheme="minorHAnsi" w:eastAsiaTheme="minorEastAsia" w:hAnsiTheme="minorHAnsi" w:cstheme="minorBidi"/>
                <w:lang w:eastAsia="en-GB"/>
              </w:rPr>
              <w:tab/>
            </w:r>
            <w:r w:rsidR="00CA21D1" w:rsidRPr="00577591">
              <w:rPr>
                <w:rStyle w:val="Hyperlink"/>
              </w:rPr>
              <w:t>Issues Where There is Disagreement</w:t>
            </w:r>
            <w:r w:rsidR="00CA21D1">
              <w:rPr>
                <w:webHidden/>
              </w:rPr>
              <w:tab/>
            </w:r>
            <w:r w:rsidR="00CA21D1">
              <w:rPr>
                <w:webHidden/>
              </w:rPr>
              <w:fldChar w:fldCharType="begin"/>
            </w:r>
            <w:r w:rsidR="00CA21D1">
              <w:rPr>
                <w:webHidden/>
              </w:rPr>
              <w:instrText xml:space="preserve"> PAGEREF _Toc38961280 \h </w:instrText>
            </w:r>
            <w:r w:rsidR="00CA21D1">
              <w:rPr>
                <w:webHidden/>
              </w:rPr>
            </w:r>
            <w:r w:rsidR="00CA21D1">
              <w:rPr>
                <w:webHidden/>
              </w:rPr>
              <w:fldChar w:fldCharType="separate"/>
            </w:r>
            <w:r w:rsidR="00B475E0">
              <w:rPr>
                <w:webHidden/>
              </w:rPr>
              <w:t>11</w:t>
            </w:r>
            <w:r w:rsidR="00CA21D1">
              <w:rPr>
                <w:webHidden/>
              </w:rPr>
              <w:fldChar w:fldCharType="end"/>
            </w:r>
          </w:hyperlink>
        </w:p>
        <w:p w14:paraId="6B536BC7" w14:textId="52824D54" w:rsidR="009833FE" w:rsidRPr="00FF37BF" w:rsidRDefault="00046751" w:rsidP="00FF37BF">
          <w:pPr>
            <w:rPr>
              <w:rFonts w:ascii="Arial" w:hAnsi="Arial" w:cs="Arial"/>
            </w:rPr>
          </w:pPr>
          <w:r w:rsidRPr="00860C13">
            <w:rPr>
              <w:rFonts w:ascii="Arial" w:hAnsi="Arial" w:cs="Arial"/>
              <w:b/>
              <w:bCs/>
            </w:rPr>
            <w:fldChar w:fldCharType="end"/>
          </w:r>
        </w:p>
      </w:sdtContent>
    </w:sdt>
    <w:p w14:paraId="13529ADB" w14:textId="77777777" w:rsidR="00AB33FD" w:rsidRPr="00860C13" w:rsidRDefault="00AB33FD" w:rsidP="007C0B3B">
      <w:pPr>
        <w:pStyle w:val="DLPStandard"/>
        <w:rPr>
          <w:b/>
        </w:rPr>
      </w:pPr>
    </w:p>
    <w:p w14:paraId="75CDE3D5" w14:textId="77777777" w:rsidR="007757D3" w:rsidRDefault="007757D3">
      <w:pPr>
        <w:rPr>
          <w:rFonts w:ascii="Arial Bold" w:eastAsiaTheme="majorEastAsia" w:hAnsi="Arial Bold" w:cstheme="majorBidi"/>
          <w:b/>
          <w:caps/>
          <w:sz w:val="24"/>
          <w:szCs w:val="26"/>
        </w:rPr>
      </w:pPr>
      <w:r>
        <w:br w:type="page"/>
      </w:r>
    </w:p>
    <w:p w14:paraId="26F179EE" w14:textId="4F43C448" w:rsidR="00564887" w:rsidRPr="00860C13" w:rsidRDefault="00F535B8" w:rsidP="00AB33FD">
      <w:pPr>
        <w:pStyle w:val="DLPChapterHeadings10"/>
      </w:pPr>
      <w:bookmarkStart w:id="0" w:name="_Toc38961274"/>
      <w:r w:rsidRPr="00860C13">
        <w:lastRenderedPageBreak/>
        <w:t>Introduction</w:t>
      </w:r>
      <w:bookmarkEnd w:id="0"/>
    </w:p>
    <w:p w14:paraId="422C78D6" w14:textId="437254C8" w:rsidR="00493491" w:rsidRDefault="008629F2" w:rsidP="00444F65">
      <w:pPr>
        <w:pStyle w:val="DLP11Paragraphs"/>
      </w:pPr>
      <w:r w:rsidRPr="00860C13">
        <w:t xml:space="preserve">This </w:t>
      </w:r>
      <w:r w:rsidR="00EB47C4" w:rsidRPr="00860C13">
        <w:t xml:space="preserve">draft statement of Common Ground </w:t>
      </w:r>
      <w:r w:rsidR="007757D3">
        <w:t xml:space="preserve">on economic matters </w:t>
      </w:r>
      <w:r w:rsidR="00EB47C4" w:rsidRPr="00860C13">
        <w:t>(</w:t>
      </w:r>
      <w:proofErr w:type="spellStart"/>
      <w:r w:rsidR="00EB47C4" w:rsidRPr="00860C13">
        <w:t>SoCG</w:t>
      </w:r>
      <w:r w:rsidR="007757D3">
        <w:t>EM</w:t>
      </w:r>
      <w:proofErr w:type="spellEnd"/>
      <w:r w:rsidR="00EB47C4" w:rsidRPr="00860C13">
        <w:t xml:space="preserve">) has been prepared by </w:t>
      </w:r>
      <w:r w:rsidR="007757D3">
        <w:t>Nicol Economics</w:t>
      </w:r>
      <w:r w:rsidR="00EB47C4" w:rsidRPr="00860C13">
        <w:t xml:space="preserve"> on behalf of </w:t>
      </w:r>
      <w:r w:rsidR="00493491">
        <w:t xml:space="preserve">HB (South </w:t>
      </w:r>
      <w:proofErr w:type="spellStart"/>
      <w:r w:rsidR="00493491">
        <w:t>Caldecotte</w:t>
      </w:r>
      <w:proofErr w:type="spellEnd"/>
      <w:r w:rsidR="00493491">
        <w:t xml:space="preserve">) Ltd </w:t>
      </w:r>
      <w:r w:rsidR="00204A3F">
        <w:t xml:space="preserve">following refusal of planning permission </w:t>
      </w:r>
      <w:r w:rsidR="00FF7624">
        <w:t>by the</w:t>
      </w:r>
      <w:r w:rsidR="00493491">
        <w:t xml:space="preserve"> Local Planning Authority (LPA), Milton Keynes </w:t>
      </w:r>
      <w:r w:rsidR="00FF7624">
        <w:t>Council for</w:t>
      </w:r>
      <w:r w:rsidR="00493491">
        <w:t xml:space="preserve"> development at South </w:t>
      </w:r>
      <w:proofErr w:type="spellStart"/>
      <w:r w:rsidR="00493491">
        <w:t>Caldecotte</w:t>
      </w:r>
      <w:proofErr w:type="spellEnd"/>
      <w:r w:rsidR="00493491">
        <w:t>, Milton Keynes</w:t>
      </w:r>
      <w:r w:rsidR="00444F65">
        <w:t>.</w:t>
      </w:r>
      <w:r w:rsidR="00493491">
        <w:t xml:space="preserve"> This </w:t>
      </w:r>
      <w:proofErr w:type="spellStart"/>
      <w:r w:rsidR="00493491">
        <w:t>S</w:t>
      </w:r>
      <w:r w:rsidR="00444F65">
        <w:t>oCG</w:t>
      </w:r>
      <w:r w:rsidR="007757D3">
        <w:t>EM</w:t>
      </w:r>
      <w:proofErr w:type="spellEnd"/>
      <w:r w:rsidR="00493491">
        <w:t xml:space="preserve"> has been prepared </w:t>
      </w:r>
      <w:proofErr w:type="gramStart"/>
      <w:r w:rsidR="00493491">
        <w:t>taking into account</w:t>
      </w:r>
      <w:proofErr w:type="gramEnd"/>
      <w:r w:rsidR="00493491">
        <w:t xml:space="preserve"> the Procedural Guidance issued by the Planning Inspectorate in August 2019.</w:t>
      </w:r>
    </w:p>
    <w:p w14:paraId="73909E1C" w14:textId="484B993A" w:rsidR="00493491" w:rsidRDefault="00493491" w:rsidP="00493491">
      <w:pPr>
        <w:pStyle w:val="DLP11Paragraphs"/>
      </w:pPr>
      <w:r>
        <w:t>The planning application (LPA reference 19/01818/OUT) was made on 17</w:t>
      </w:r>
      <w:r w:rsidRPr="00493491">
        <w:rPr>
          <w:vertAlign w:val="superscript"/>
        </w:rPr>
        <w:t>th</w:t>
      </w:r>
      <w:r>
        <w:t xml:space="preserve"> July 2019 and validated on the same date.</w:t>
      </w:r>
      <w:r w:rsidR="00444F65">
        <w:t xml:space="preserve"> The planning application was presented to the LPA’s Development Control Committee on </w:t>
      </w:r>
      <w:r w:rsidR="00191308">
        <w:t>6</w:t>
      </w:r>
      <w:r w:rsidR="00191308" w:rsidRPr="00191308">
        <w:rPr>
          <w:vertAlign w:val="superscript"/>
        </w:rPr>
        <w:t>th</w:t>
      </w:r>
      <w:r w:rsidR="00191308">
        <w:t xml:space="preserve"> February 2020 </w:t>
      </w:r>
      <w:r w:rsidR="00444F65">
        <w:t xml:space="preserve">with an officers’ recommendation for refusal. At the meeting, the Committee resolved to refuse planning permission with three reasons for refusal. The decision notice was issued on </w:t>
      </w:r>
      <w:r w:rsidR="00593BC7" w:rsidRPr="00593BC7">
        <w:t>26</w:t>
      </w:r>
      <w:r w:rsidR="00593BC7" w:rsidRPr="00593BC7">
        <w:rPr>
          <w:vertAlign w:val="superscript"/>
        </w:rPr>
        <w:t>th</w:t>
      </w:r>
      <w:r w:rsidR="00593BC7" w:rsidRPr="00593BC7">
        <w:t xml:space="preserve"> February</w:t>
      </w:r>
      <w:r w:rsidR="00444F65" w:rsidRPr="00593BC7">
        <w:t xml:space="preserve"> </w:t>
      </w:r>
      <w:r w:rsidR="00444F65">
        <w:t xml:space="preserve">2020 and the appeal was lodged </w:t>
      </w:r>
      <w:r w:rsidR="00444F65" w:rsidRPr="00780E0E">
        <w:t xml:space="preserve">on </w:t>
      </w:r>
      <w:r w:rsidR="00991427" w:rsidRPr="00780E0E">
        <w:t>17</w:t>
      </w:r>
      <w:r w:rsidR="00991427" w:rsidRPr="00780E0E">
        <w:rPr>
          <w:vertAlign w:val="superscript"/>
        </w:rPr>
        <w:t>th</w:t>
      </w:r>
      <w:r w:rsidR="00991427" w:rsidRPr="00780E0E">
        <w:t xml:space="preserve"> April </w:t>
      </w:r>
      <w:r w:rsidR="00444F65">
        <w:t xml:space="preserve">2020.  </w:t>
      </w:r>
    </w:p>
    <w:p w14:paraId="2181A0CC" w14:textId="5FA7D03B" w:rsidR="001355F0" w:rsidRDefault="001355F0" w:rsidP="00EB47C4">
      <w:pPr>
        <w:pStyle w:val="DLP11Paragraphs"/>
      </w:pPr>
      <w:r>
        <w:t>The following matters are agreed</w:t>
      </w:r>
      <w:r w:rsidR="00FA3730">
        <w:t>,</w:t>
      </w:r>
      <w:r>
        <w:t xml:space="preserve"> except where specified. </w:t>
      </w:r>
    </w:p>
    <w:p w14:paraId="1C4A7DDA" w14:textId="77777777" w:rsidR="001355F0" w:rsidRPr="00860C13" w:rsidRDefault="001355F0" w:rsidP="001355F0">
      <w:pPr>
        <w:pStyle w:val="DLP11Paragraphs"/>
        <w:numPr>
          <w:ilvl w:val="0"/>
          <w:numId w:val="0"/>
        </w:numPr>
        <w:ind w:left="737"/>
      </w:pPr>
    </w:p>
    <w:p w14:paraId="341A26A7" w14:textId="77777777" w:rsidR="00EB47C4" w:rsidRPr="00860C13" w:rsidRDefault="00EB47C4" w:rsidP="00EB47C4">
      <w:pPr>
        <w:pStyle w:val="DLP11Paragraphs"/>
        <w:numPr>
          <w:ilvl w:val="0"/>
          <w:numId w:val="0"/>
        </w:numPr>
      </w:pPr>
    </w:p>
    <w:p w14:paraId="27CF81DE" w14:textId="3C0C28A3" w:rsidR="00EB47C4" w:rsidRPr="00860C13" w:rsidRDefault="00EB47C4" w:rsidP="00EB47C4">
      <w:pPr>
        <w:pStyle w:val="DLP11Paragraphs"/>
        <w:numPr>
          <w:ilvl w:val="0"/>
          <w:numId w:val="0"/>
        </w:numPr>
        <w:ind w:left="737"/>
      </w:pPr>
    </w:p>
    <w:p w14:paraId="397FD86C" w14:textId="789E6D97" w:rsidR="00EB47C4" w:rsidRPr="00860C13" w:rsidRDefault="00EB47C4" w:rsidP="00EB47C4">
      <w:pPr>
        <w:pStyle w:val="DLP11Paragraphs"/>
        <w:numPr>
          <w:ilvl w:val="0"/>
          <w:numId w:val="0"/>
        </w:numPr>
        <w:ind w:left="737"/>
      </w:pPr>
    </w:p>
    <w:p w14:paraId="70DF2932" w14:textId="3C3C605F" w:rsidR="00EB47C4" w:rsidRPr="00860C13" w:rsidRDefault="00EB47C4" w:rsidP="00EB47C4">
      <w:pPr>
        <w:pStyle w:val="DLP11Paragraphs"/>
        <w:numPr>
          <w:ilvl w:val="0"/>
          <w:numId w:val="0"/>
        </w:numPr>
        <w:ind w:left="737"/>
      </w:pPr>
    </w:p>
    <w:p w14:paraId="7349E411" w14:textId="74BF4BEB" w:rsidR="00EB47C4" w:rsidRPr="00860C13" w:rsidRDefault="00EB47C4" w:rsidP="00EB47C4">
      <w:pPr>
        <w:pStyle w:val="DLP11Paragraphs"/>
        <w:numPr>
          <w:ilvl w:val="0"/>
          <w:numId w:val="0"/>
        </w:numPr>
        <w:ind w:left="737"/>
      </w:pPr>
    </w:p>
    <w:p w14:paraId="69D07E5D" w14:textId="7E8CA9B2" w:rsidR="00EB47C4" w:rsidRPr="00860C13" w:rsidRDefault="00EB47C4" w:rsidP="00EB47C4">
      <w:pPr>
        <w:pStyle w:val="DLP11Paragraphs"/>
        <w:numPr>
          <w:ilvl w:val="0"/>
          <w:numId w:val="0"/>
        </w:numPr>
        <w:ind w:left="737"/>
      </w:pPr>
    </w:p>
    <w:p w14:paraId="755711CA" w14:textId="2852639A" w:rsidR="00EB47C4" w:rsidRPr="00860C13" w:rsidRDefault="00EB47C4" w:rsidP="00EB47C4">
      <w:pPr>
        <w:pStyle w:val="DLP11Paragraphs"/>
        <w:numPr>
          <w:ilvl w:val="0"/>
          <w:numId w:val="0"/>
        </w:numPr>
        <w:ind w:left="737"/>
      </w:pPr>
    </w:p>
    <w:p w14:paraId="7BC3D01A" w14:textId="22136863" w:rsidR="00EB47C4" w:rsidRPr="00860C13" w:rsidRDefault="00EB47C4" w:rsidP="00EB47C4">
      <w:pPr>
        <w:pStyle w:val="DLP11Paragraphs"/>
        <w:numPr>
          <w:ilvl w:val="0"/>
          <w:numId w:val="0"/>
        </w:numPr>
        <w:ind w:left="737"/>
      </w:pPr>
    </w:p>
    <w:p w14:paraId="5D986A04" w14:textId="3B28034E" w:rsidR="00EB47C4" w:rsidRPr="00860C13" w:rsidRDefault="00EB47C4" w:rsidP="00EB47C4">
      <w:pPr>
        <w:pStyle w:val="DLP11Paragraphs"/>
        <w:numPr>
          <w:ilvl w:val="0"/>
          <w:numId w:val="0"/>
        </w:numPr>
        <w:ind w:left="737"/>
      </w:pPr>
    </w:p>
    <w:p w14:paraId="091397BD" w14:textId="43EC514F" w:rsidR="00EB47C4" w:rsidRDefault="00EB47C4" w:rsidP="00EB47C4">
      <w:pPr>
        <w:pStyle w:val="DLP11Paragraphs"/>
        <w:numPr>
          <w:ilvl w:val="0"/>
          <w:numId w:val="0"/>
        </w:numPr>
        <w:ind w:left="737"/>
      </w:pPr>
    </w:p>
    <w:p w14:paraId="5BF8106D" w14:textId="77777777" w:rsidR="00FA3730" w:rsidRPr="00860C13" w:rsidRDefault="00FA3730" w:rsidP="00EB47C4">
      <w:pPr>
        <w:pStyle w:val="DLP11Paragraphs"/>
        <w:numPr>
          <w:ilvl w:val="0"/>
          <w:numId w:val="0"/>
        </w:numPr>
        <w:ind w:left="737"/>
      </w:pPr>
    </w:p>
    <w:p w14:paraId="1CA58871" w14:textId="54794F83" w:rsidR="00B0433B" w:rsidRPr="00FF37BF" w:rsidRDefault="009C37F8" w:rsidP="00B0433B">
      <w:pPr>
        <w:pStyle w:val="DLPChapterHeadings10"/>
      </w:pPr>
      <w:bookmarkStart w:id="1" w:name="_Toc38961275"/>
      <w:r>
        <w:lastRenderedPageBreak/>
        <w:t>Areas of Agreement</w:t>
      </w:r>
      <w:bookmarkEnd w:id="1"/>
      <w:r w:rsidR="00B0433B" w:rsidRPr="00FF37BF">
        <w:t xml:space="preserve"> </w:t>
      </w:r>
    </w:p>
    <w:p w14:paraId="723E115C" w14:textId="0A93A2BA" w:rsidR="00F71DF0" w:rsidRDefault="007F58CB" w:rsidP="009C37F8">
      <w:pPr>
        <w:pStyle w:val="DLPSubsidiaryHeadings"/>
      </w:pPr>
      <w:bookmarkStart w:id="2" w:name="_Toc38961276"/>
      <w:r>
        <w:t>Relevant policies and strategies</w:t>
      </w:r>
      <w:bookmarkEnd w:id="2"/>
    </w:p>
    <w:p w14:paraId="2FA3F72E" w14:textId="0577AFB7" w:rsidR="007F58CB" w:rsidRDefault="007F58CB" w:rsidP="007F58CB">
      <w:pPr>
        <w:pStyle w:val="DLP21Paragraphs"/>
      </w:pPr>
      <w:r>
        <w:t>The parties agree that when considering economic development matters</w:t>
      </w:r>
      <w:r w:rsidR="005747CE">
        <w:t xml:space="preserve"> that</w:t>
      </w:r>
      <w:r>
        <w:t xml:space="preserve"> the strategies and documents </w:t>
      </w:r>
      <w:r w:rsidR="005747CE">
        <w:t xml:space="preserve">which are </w:t>
      </w:r>
      <w:r>
        <w:t xml:space="preserve">relevant to this Appeal </w:t>
      </w:r>
      <w:r w:rsidR="00312E9A">
        <w:t>(</w:t>
      </w:r>
      <w:r>
        <w:t>in addition to NPPF and the Local Plan</w:t>
      </w:r>
      <w:r w:rsidR="00312E9A">
        <w:t>)</w:t>
      </w:r>
      <w:r>
        <w:t xml:space="preserve"> are:</w:t>
      </w:r>
    </w:p>
    <w:p w14:paraId="02857261" w14:textId="40AA904F" w:rsidR="00C03903" w:rsidRPr="00683CB2" w:rsidRDefault="00C03903" w:rsidP="00215DA8">
      <w:pPr>
        <w:pStyle w:val="DLPBulletPoints"/>
        <w:numPr>
          <w:ilvl w:val="0"/>
          <w:numId w:val="0"/>
        </w:numPr>
        <w:spacing w:line="360" w:lineRule="auto"/>
        <w:ind w:left="1134"/>
        <w:rPr>
          <w:b/>
          <w:bCs/>
        </w:rPr>
      </w:pPr>
      <w:r w:rsidRPr="00683CB2">
        <w:rPr>
          <w:b/>
          <w:bCs/>
        </w:rPr>
        <w:t>Strategies</w:t>
      </w:r>
    </w:p>
    <w:p w14:paraId="42A26C97" w14:textId="627A225F" w:rsidR="007F58CB" w:rsidRDefault="007F58CB" w:rsidP="007F58CB">
      <w:pPr>
        <w:pStyle w:val="DLPBulletPoints"/>
        <w:spacing w:line="360" w:lineRule="auto"/>
      </w:pPr>
      <w:r>
        <w:t>“Partnering for Prosperity: A new deal for the Cambridge-Milton Keynes-Oxford Arc”,</w:t>
      </w:r>
      <w:r w:rsidRPr="007F58CB">
        <w:t xml:space="preserve"> </w:t>
      </w:r>
      <w:r>
        <w:t xml:space="preserve">National Infrastructure Commission, </w:t>
      </w:r>
      <w:r w:rsidRPr="007F58CB">
        <w:t>November 2017</w:t>
      </w:r>
    </w:p>
    <w:p w14:paraId="2895641B" w14:textId="436E95CE" w:rsidR="007F58CB" w:rsidRDefault="007F58CB" w:rsidP="007F58CB">
      <w:pPr>
        <w:pStyle w:val="DLPBulletPoints"/>
        <w:spacing w:line="360" w:lineRule="auto"/>
      </w:pPr>
      <w:r>
        <w:t xml:space="preserve">“The Oxford-Cambridge Arc Government ambition and joint declaration between Government and local partners”, </w:t>
      </w:r>
      <w:r w:rsidRPr="007F58CB">
        <w:t>March 2019</w:t>
      </w:r>
    </w:p>
    <w:p w14:paraId="6DCD6AE2" w14:textId="77777777" w:rsidR="00312E9A" w:rsidRDefault="00312E9A" w:rsidP="00312E9A">
      <w:pPr>
        <w:pStyle w:val="DLPBulletPoints"/>
        <w:spacing w:line="360" w:lineRule="auto"/>
      </w:pPr>
      <w:r>
        <w:t>“South East Midlands: Where Innovation Fuels Growth, Strategic Economic Plan”, South East Midlands Local Enterprise Partnership, 2017</w:t>
      </w:r>
    </w:p>
    <w:p w14:paraId="1444E710" w14:textId="7C8A4E8B" w:rsidR="007F58CB" w:rsidRPr="007F58CB" w:rsidRDefault="00312E9A" w:rsidP="00312E9A">
      <w:pPr>
        <w:pStyle w:val="DLPBulletPoints"/>
        <w:spacing w:line="360" w:lineRule="auto"/>
      </w:pPr>
      <w:r>
        <w:t xml:space="preserve"> </w:t>
      </w:r>
      <w:r w:rsidR="007F58CB">
        <w:t>“</w:t>
      </w:r>
      <w:r w:rsidR="007F58CB" w:rsidRPr="007F58CB">
        <w:t>South East Midlands Local Industrial Strategy</w:t>
      </w:r>
      <w:r w:rsidR="007F58CB">
        <w:t>”</w:t>
      </w:r>
      <w:r w:rsidR="007F58CB" w:rsidRPr="007F58CB">
        <w:t>, A Partner in the Oxford-Cambridge Arc, July 2019</w:t>
      </w:r>
    </w:p>
    <w:p w14:paraId="5EB9D0A6" w14:textId="5756B132" w:rsidR="007F58CB" w:rsidRDefault="00312E9A" w:rsidP="007F58CB">
      <w:pPr>
        <w:pStyle w:val="DLPBulletPoints"/>
        <w:spacing w:line="360" w:lineRule="auto"/>
      </w:pPr>
      <w:r>
        <w:t xml:space="preserve"> </w:t>
      </w:r>
      <w:r w:rsidR="007F58CB">
        <w:t>“</w:t>
      </w:r>
      <w:r w:rsidR="007F58CB" w:rsidRPr="007F58CB">
        <w:t>Milton Keynes Economic Development Strategy 2017-2027</w:t>
      </w:r>
      <w:r w:rsidR="007F58CB">
        <w:t xml:space="preserve">”, </w:t>
      </w:r>
      <w:r>
        <w:t xml:space="preserve">Milton Keynes Council, </w:t>
      </w:r>
      <w:r w:rsidRPr="00312E9A">
        <w:t>July 2017</w:t>
      </w:r>
    </w:p>
    <w:p w14:paraId="4040969F" w14:textId="66F211A6" w:rsidR="00C03903" w:rsidRPr="00215DA8" w:rsidRDefault="00C03903" w:rsidP="00215DA8">
      <w:pPr>
        <w:pStyle w:val="DLPBulletPoints"/>
        <w:numPr>
          <w:ilvl w:val="0"/>
          <w:numId w:val="0"/>
        </w:numPr>
        <w:spacing w:line="360" w:lineRule="auto"/>
        <w:ind w:left="1134"/>
        <w:rPr>
          <w:b/>
          <w:bCs/>
        </w:rPr>
      </w:pPr>
      <w:r w:rsidRPr="00215DA8">
        <w:rPr>
          <w:b/>
          <w:bCs/>
        </w:rPr>
        <w:t xml:space="preserve">Evidence base </w:t>
      </w:r>
      <w:r w:rsidR="00215DA8">
        <w:rPr>
          <w:b/>
          <w:bCs/>
        </w:rPr>
        <w:t>relevant to</w:t>
      </w:r>
      <w:r w:rsidRPr="00215DA8">
        <w:rPr>
          <w:b/>
          <w:bCs/>
        </w:rPr>
        <w:t xml:space="preserve"> employment land need and supply</w:t>
      </w:r>
    </w:p>
    <w:p w14:paraId="6042F896" w14:textId="143DAD12" w:rsidR="00C03903" w:rsidRDefault="006E445A" w:rsidP="00215DA8">
      <w:pPr>
        <w:pStyle w:val="DLPBulletPoints"/>
        <w:spacing w:line="360" w:lineRule="auto"/>
      </w:pPr>
      <w:r>
        <w:t>“</w:t>
      </w:r>
      <w:r w:rsidR="00C03903">
        <w:t>Employment Land Review and Economic Growth Study</w:t>
      </w:r>
      <w:r w:rsidR="0004013B">
        <w:t>,</w:t>
      </w:r>
      <w:r w:rsidR="00C03903">
        <w:t xml:space="preserve"> Phase 1 Technical Analysis</w:t>
      </w:r>
      <w:r>
        <w:t xml:space="preserve">”, </w:t>
      </w:r>
      <w:r w:rsidR="00C03903">
        <w:t>November 2015</w:t>
      </w:r>
    </w:p>
    <w:p w14:paraId="4569AFA7" w14:textId="1D253953" w:rsidR="00C03903" w:rsidRDefault="006E445A" w:rsidP="00215DA8">
      <w:pPr>
        <w:pStyle w:val="DLPBulletPoints"/>
        <w:spacing w:line="360" w:lineRule="auto"/>
      </w:pPr>
      <w:r>
        <w:t>“</w:t>
      </w:r>
      <w:r w:rsidR="00C03903">
        <w:t>Employment Land Review and Economic Growth Study</w:t>
      </w:r>
      <w:r w:rsidR="0004013B">
        <w:t>,</w:t>
      </w:r>
      <w:r w:rsidR="00C03903">
        <w:t xml:space="preserve"> Phase 2 Delivery Strategy</w:t>
      </w:r>
      <w:r>
        <w:t xml:space="preserve">” </w:t>
      </w:r>
      <w:r w:rsidR="00C03903">
        <w:t>November 2015</w:t>
      </w:r>
    </w:p>
    <w:p w14:paraId="3FC29C86" w14:textId="3E9FAC91" w:rsidR="00C03903" w:rsidRDefault="006E445A" w:rsidP="00C03903">
      <w:pPr>
        <w:pStyle w:val="DLPBulletPoints"/>
        <w:spacing w:line="360" w:lineRule="auto"/>
      </w:pPr>
      <w:r>
        <w:t>“</w:t>
      </w:r>
      <w:r w:rsidR="00C03903">
        <w:t>Milton Keynes Economic Growth and Employment Land Study – Supply and Demand 2017 Update</w:t>
      </w:r>
      <w:r>
        <w:t xml:space="preserve">” </w:t>
      </w:r>
      <w:r w:rsidR="00C03903" w:rsidRPr="00C03903">
        <w:t>June 2017</w:t>
      </w:r>
    </w:p>
    <w:p w14:paraId="0EAC0701" w14:textId="243B1AAC" w:rsidR="00973AB9" w:rsidRDefault="00973AB9" w:rsidP="00C03903">
      <w:pPr>
        <w:pStyle w:val="DLPBulletPoints"/>
        <w:spacing w:line="360" w:lineRule="auto"/>
      </w:pPr>
      <w:r>
        <w:t>“</w:t>
      </w:r>
      <w:r w:rsidRPr="00973AB9">
        <w:t>Topic paper: Employment land supply</w:t>
      </w:r>
      <w:r>
        <w:t>”, March 2018 (produced for the Local Plan Examination in Public)</w:t>
      </w:r>
    </w:p>
    <w:p w14:paraId="58E360C9" w14:textId="0904308D" w:rsidR="006E445A" w:rsidRDefault="006E445A" w:rsidP="00215DA8">
      <w:pPr>
        <w:pStyle w:val="DLPBulletPoints"/>
        <w:spacing w:line="360" w:lineRule="auto"/>
      </w:pPr>
      <w:r>
        <w:t>“</w:t>
      </w:r>
      <w:r w:rsidRPr="006E445A">
        <w:t>Local Economic Assessment 2019</w:t>
      </w:r>
      <w:r>
        <w:t>” July 2019</w:t>
      </w:r>
    </w:p>
    <w:p w14:paraId="2A1B14D0" w14:textId="66FF6B46" w:rsidR="00E92892" w:rsidRPr="00F83FCA" w:rsidRDefault="00B475E0" w:rsidP="00642280">
      <w:pPr>
        <w:pStyle w:val="DLPBulletPoints"/>
      </w:pPr>
      <w:r>
        <w:t>“</w:t>
      </w:r>
      <w:r w:rsidR="00E92892" w:rsidRPr="00F83FCA">
        <w:t>Milton Keynes East Strategic Urban Extension Development Framework</w:t>
      </w:r>
    </w:p>
    <w:p w14:paraId="157AD2C0" w14:textId="7BCD2B54" w:rsidR="001273A9" w:rsidRDefault="00E92892" w:rsidP="00F83FCA">
      <w:pPr>
        <w:pStyle w:val="DLPBulletPoints"/>
        <w:numPr>
          <w:ilvl w:val="0"/>
          <w:numId w:val="0"/>
        </w:numPr>
        <w:ind w:left="1395" w:firstLine="306"/>
      </w:pPr>
      <w:r w:rsidRPr="00F83FCA">
        <w:t>Supplementary Planning Document</w:t>
      </w:r>
      <w:r w:rsidR="00B475E0">
        <w:t>” March</w:t>
      </w:r>
      <w:r w:rsidRPr="00F83FCA">
        <w:t xml:space="preserve"> 2020</w:t>
      </w:r>
      <w:bookmarkStart w:id="3" w:name="_Toc38961277"/>
      <w:r w:rsidR="00B475E0">
        <w:t>.</w:t>
      </w:r>
    </w:p>
    <w:p w14:paraId="47CC6FEF" w14:textId="1DB72107" w:rsidR="00D22967" w:rsidRPr="00F619E8" w:rsidRDefault="00250300" w:rsidP="009C37F8">
      <w:pPr>
        <w:pStyle w:val="DLPSubsidiaryHeadings"/>
      </w:pPr>
      <w:r>
        <w:t xml:space="preserve">Overall </w:t>
      </w:r>
      <w:r w:rsidR="007757D3">
        <w:t>Supply of Employment Sites in Milton Keynes</w:t>
      </w:r>
      <w:bookmarkEnd w:id="3"/>
    </w:p>
    <w:p w14:paraId="14B02834" w14:textId="68E4CCA2" w:rsidR="003E323A" w:rsidRDefault="00BC0D10" w:rsidP="00BC0D10">
      <w:pPr>
        <w:pStyle w:val="DLP21Paragraphs"/>
      </w:pPr>
      <w:r>
        <w:t xml:space="preserve">The overall supply position was set out in Table 6.1 in </w:t>
      </w:r>
      <w:proofErr w:type="spellStart"/>
      <w:r>
        <w:t>Plan:MK</w:t>
      </w:r>
      <w:proofErr w:type="spellEnd"/>
      <w:r>
        <w:t xml:space="preserve"> </w:t>
      </w:r>
      <w:r w:rsidR="00920992">
        <w:t xml:space="preserve">adopted </w:t>
      </w:r>
      <w:r>
        <w:t xml:space="preserve">in March 2019 that related to Policy ER1 “Employment Sites Within </w:t>
      </w:r>
      <w:r w:rsidR="00FF7624">
        <w:t>the</w:t>
      </w:r>
      <w:r>
        <w:t xml:space="preserve"> Borough </w:t>
      </w:r>
      <w:r w:rsidR="00FF7624">
        <w:t>of</w:t>
      </w:r>
      <w:r>
        <w:t xml:space="preserve"> Milton Keynes”. This reflected the supply position during the preparation and examination of the Local Plan </w:t>
      </w:r>
      <w:r w:rsidR="00250300">
        <w:t>as of a base date of 1</w:t>
      </w:r>
      <w:r w:rsidR="00250300" w:rsidRPr="00250300">
        <w:rPr>
          <w:vertAlign w:val="superscript"/>
        </w:rPr>
        <w:t>st</w:t>
      </w:r>
      <w:r w:rsidR="00250300">
        <w:t xml:space="preserve"> April 2018 </w:t>
      </w:r>
      <w:r w:rsidR="00920992">
        <w:t>(</w:t>
      </w:r>
      <w:r>
        <w:t>and is reproduced as Appendix A for ease of reference</w:t>
      </w:r>
      <w:r w:rsidR="00920992">
        <w:t>)</w:t>
      </w:r>
      <w:r>
        <w:t>.</w:t>
      </w:r>
    </w:p>
    <w:p w14:paraId="36B26978" w14:textId="23336F3B" w:rsidR="00BC0D10" w:rsidRDefault="00BC0D10" w:rsidP="002525A4">
      <w:pPr>
        <w:pStyle w:val="DLP21Paragraphs"/>
      </w:pPr>
      <w:r>
        <w:lastRenderedPageBreak/>
        <w:t xml:space="preserve">This table identified that there was a total of </w:t>
      </w:r>
      <w:r w:rsidRPr="00BC0D10">
        <w:t>282.1</w:t>
      </w:r>
      <w:r>
        <w:t xml:space="preserve"> hectares of</w:t>
      </w:r>
      <w:r w:rsidR="00250300">
        <w:t xml:space="preserve"> vacant</w:t>
      </w:r>
      <w:r>
        <w:t xml:space="preserve"> employment land</w:t>
      </w:r>
      <w:r w:rsidR="00250300">
        <w:t xml:space="preserve"> (</w:t>
      </w:r>
      <w:proofErr w:type="spellStart"/>
      <w:r w:rsidR="00250300">
        <w:t>ie</w:t>
      </w:r>
      <w:proofErr w:type="spellEnd"/>
      <w:r w:rsidR="00250300">
        <w:t xml:space="preserve"> available for occupation and development which excluded sites under 1 hectares and land for mixed use development in Central Milton Keynes). Of this total</w:t>
      </w:r>
      <w:r w:rsidR="001D7666">
        <w:t>,</w:t>
      </w:r>
      <w:r w:rsidR="00250300">
        <w:t xml:space="preserve"> 20.1% (</w:t>
      </w:r>
      <w:r w:rsidR="00250300" w:rsidRPr="00250300">
        <w:t>56.8</w:t>
      </w:r>
      <w:r w:rsidR="00250300">
        <w:t xml:space="preserve"> hectares) was the allocation </w:t>
      </w:r>
      <w:r w:rsidR="00781688">
        <w:t xml:space="preserve">made in the Local Plan </w:t>
      </w:r>
      <w:r w:rsidR="00250300">
        <w:t xml:space="preserve">for South </w:t>
      </w:r>
      <w:proofErr w:type="spellStart"/>
      <w:r w:rsidR="00250300">
        <w:t>Caldecotte</w:t>
      </w:r>
      <w:proofErr w:type="spellEnd"/>
      <w:r w:rsidR="00250300">
        <w:t xml:space="preserve"> which is the subject of this appeal. </w:t>
      </w:r>
    </w:p>
    <w:p w14:paraId="754093BE" w14:textId="26F85C8C" w:rsidR="00F5349E" w:rsidRDefault="00F5349E" w:rsidP="00F5349E">
      <w:pPr>
        <w:pStyle w:val="DLP21Paragraphs"/>
      </w:pPr>
      <w:r>
        <w:t>Overall</w:t>
      </w:r>
      <w:r w:rsidR="00920992">
        <w:t>,</w:t>
      </w:r>
      <w:r>
        <w:t xml:space="preserve"> seven key sites/areas with 10 hectares of more of land accounted for 235.5 hectares or 83.5% of the assessed supply in the Local Plan. These were (in descending order of overall site area</w:t>
      </w:r>
      <w:r w:rsidR="002176F1">
        <w:t>s</w:t>
      </w:r>
      <w:r>
        <w:t>):</w:t>
      </w:r>
    </w:p>
    <w:p w14:paraId="4970D8E2" w14:textId="7ECA26C9" w:rsidR="00F5349E" w:rsidRDefault="00F5349E" w:rsidP="00F5349E">
      <w:pPr>
        <w:pStyle w:val="DLPBulletPoints"/>
        <w:spacing w:line="360" w:lineRule="auto"/>
      </w:pPr>
      <w:r>
        <w:t>Milton Keynes East (105.0 hectares for B1/B2/B8)</w:t>
      </w:r>
    </w:p>
    <w:p w14:paraId="093D2F7F" w14:textId="0549E45B" w:rsidR="00F5349E" w:rsidRDefault="00F5349E" w:rsidP="00F5349E">
      <w:pPr>
        <w:pStyle w:val="DLPBulletPoints"/>
        <w:spacing w:line="360" w:lineRule="auto"/>
      </w:pPr>
      <w:r>
        <w:t xml:space="preserve">South </w:t>
      </w:r>
      <w:proofErr w:type="spellStart"/>
      <w:r>
        <w:t>Caldecotte</w:t>
      </w:r>
      <w:proofErr w:type="spellEnd"/>
      <w:r>
        <w:t xml:space="preserve"> (56.8 hectares for B2/B8)</w:t>
      </w:r>
      <w:r w:rsidRPr="00F5349E">
        <w:t xml:space="preserve"> </w:t>
      </w:r>
      <w:r>
        <w:t>(this application site)</w:t>
      </w:r>
    </w:p>
    <w:p w14:paraId="0B53C301" w14:textId="689AFD0A" w:rsidR="00F5349E" w:rsidRDefault="00F5349E" w:rsidP="00F5349E">
      <w:pPr>
        <w:pStyle w:val="DLPBulletPoints"/>
        <w:spacing w:line="360" w:lineRule="auto"/>
      </w:pPr>
      <w:r>
        <w:t>Eagle Farm North (25.2 hectares for B1/B2/B8)</w:t>
      </w:r>
    </w:p>
    <w:p w14:paraId="276CA2C1" w14:textId="6C774F82" w:rsidR="00F5349E" w:rsidRDefault="00F5349E" w:rsidP="00F5349E">
      <w:pPr>
        <w:pStyle w:val="DLPBulletPoints"/>
        <w:spacing w:line="360" w:lineRule="auto"/>
      </w:pPr>
      <w:r>
        <w:t>The Western Expansion Area (17.0 hectares for B1/B2/B8)</w:t>
      </w:r>
    </w:p>
    <w:p w14:paraId="0DAC9218" w14:textId="383231A7" w:rsidR="00F5349E" w:rsidRDefault="00F5349E" w:rsidP="00F5349E">
      <w:pPr>
        <w:pStyle w:val="DLPBulletPoints"/>
        <w:spacing w:line="360" w:lineRule="auto"/>
      </w:pPr>
      <w:proofErr w:type="spellStart"/>
      <w:r>
        <w:t>Pineham</w:t>
      </w:r>
      <w:proofErr w:type="spellEnd"/>
      <w:r>
        <w:t xml:space="preserve"> (10.9 hectares for B2/B8)</w:t>
      </w:r>
    </w:p>
    <w:p w14:paraId="306D5D3D" w14:textId="6063B4B2" w:rsidR="00F5349E" w:rsidRDefault="00F5349E" w:rsidP="00F5349E">
      <w:pPr>
        <w:pStyle w:val="DLPBulletPoints"/>
        <w:spacing w:line="360" w:lineRule="auto"/>
      </w:pPr>
      <w:r>
        <w:t>Shenley Wood (10.8 hectares for B1/B2/B8/C2/D</w:t>
      </w:r>
      <w:r w:rsidR="000B2C03">
        <w:t>1</w:t>
      </w:r>
      <w:r>
        <w:t>)</w:t>
      </w:r>
    </w:p>
    <w:p w14:paraId="787601C6" w14:textId="4C5F84DA" w:rsidR="00F5349E" w:rsidRDefault="00F5349E" w:rsidP="00F5349E">
      <w:pPr>
        <w:pStyle w:val="DLPBulletPoints"/>
        <w:spacing w:line="360" w:lineRule="auto"/>
      </w:pPr>
      <w:r>
        <w:t>Magna Park - Glebe land (</w:t>
      </w:r>
      <w:r w:rsidRPr="00F5349E">
        <w:t>(9.8 hectares</w:t>
      </w:r>
      <w:r>
        <w:t xml:space="preserve"> </w:t>
      </w:r>
      <w:r w:rsidRPr="00F5349E">
        <w:t>for B2/B8</w:t>
      </w:r>
      <w:r>
        <w:t>).</w:t>
      </w:r>
    </w:p>
    <w:p w14:paraId="07787DE9" w14:textId="77777777" w:rsidR="00103EE3" w:rsidRDefault="00103EE3" w:rsidP="00103EE3">
      <w:pPr>
        <w:pStyle w:val="DLPBulletPoints"/>
        <w:numPr>
          <w:ilvl w:val="0"/>
          <w:numId w:val="0"/>
        </w:numPr>
        <w:spacing w:line="360" w:lineRule="auto"/>
        <w:ind w:left="1701"/>
      </w:pPr>
    </w:p>
    <w:p w14:paraId="6E0914DC" w14:textId="27460AFE" w:rsidR="000B2C03" w:rsidRDefault="00250300" w:rsidP="00BC0D10">
      <w:pPr>
        <w:pStyle w:val="DLP21Paragraphs"/>
      </w:pPr>
      <w:bookmarkStart w:id="4" w:name="_Hlk43808695"/>
      <w:r>
        <w:t>Both parties agree that since the Local Plan was prepared there have been</w:t>
      </w:r>
      <w:r w:rsidRPr="00267C26">
        <w:t xml:space="preserve"> </w:t>
      </w:r>
      <w:r>
        <w:t>changes in the supply of vacant employment land as a result of the take-up of land since April 2018</w:t>
      </w:r>
      <w:r w:rsidR="00F5349E">
        <w:t xml:space="preserve"> in </w:t>
      </w:r>
      <w:proofErr w:type="gramStart"/>
      <w:r w:rsidR="00F5349E">
        <w:t>a number of</w:t>
      </w:r>
      <w:proofErr w:type="gramEnd"/>
      <w:r w:rsidR="00F5349E">
        <w:t xml:space="preserve"> </w:t>
      </w:r>
      <w:r w:rsidR="0088640D">
        <w:t>locations</w:t>
      </w:r>
      <w:r w:rsidR="00F5349E">
        <w:t xml:space="preserve"> in Milton Keynes</w:t>
      </w:r>
      <w:r w:rsidR="00B63A40">
        <w:t>.</w:t>
      </w:r>
    </w:p>
    <w:bookmarkEnd w:id="4"/>
    <w:p w14:paraId="10527843" w14:textId="10B78EDB" w:rsidR="00250300" w:rsidRDefault="00250300" w:rsidP="00BC0D10">
      <w:pPr>
        <w:pStyle w:val="DLP21Paragraphs"/>
      </w:pPr>
      <w:r>
        <w:t>The parties agree that there have been the following reductions in the supply of employment land for development that have taken place or are taking place</w:t>
      </w:r>
      <w:r w:rsidR="002176F1">
        <w:t xml:space="preserve"> in the </w:t>
      </w:r>
      <w:r w:rsidR="005155C4">
        <w:t>si</w:t>
      </w:r>
      <w:r w:rsidR="00642ADB">
        <w:t xml:space="preserve">x of the </w:t>
      </w:r>
      <w:r w:rsidR="002176F1">
        <w:t>seven areas listed above</w:t>
      </w:r>
      <w:r w:rsidR="00642ADB">
        <w:rPr>
          <w:rStyle w:val="FootnoteReference"/>
        </w:rPr>
        <w:footnoteReference w:id="1"/>
      </w:r>
      <w:r>
        <w:t>.</w:t>
      </w:r>
    </w:p>
    <w:p w14:paraId="203C82D6" w14:textId="6CA5644D" w:rsidR="00781688" w:rsidRDefault="00781688" w:rsidP="00781688">
      <w:pPr>
        <w:pStyle w:val="DLP21Paragraphs"/>
        <w:numPr>
          <w:ilvl w:val="1"/>
          <w:numId w:val="5"/>
        </w:numPr>
      </w:pPr>
      <w:r>
        <w:t xml:space="preserve">Eagle Farm North - the </w:t>
      </w:r>
      <w:r w:rsidRPr="00781688">
        <w:t>25.2</w:t>
      </w:r>
      <w:r>
        <w:t xml:space="preserve"> hectares of this site which is an extension to Magna Park has now been taken up by two large distribution centres developed by </w:t>
      </w:r>
      <w:proofErr w:type="spellStart"/>
      <w:r w:rsidRPr="00781688">
        <w:t>Gazeley</w:t>
      </w:r>
      <w:proofErr w:type="spellEnd"/>
      <w:r w:rsidR="00F5349E">
        <w:t xml:space="preserve"> (one occupied by Amazon and the other by H&amp;M the clothes retailer)</w:t>
      </w:r>
      <w:r>
        <w:t xml:space="preserve">. </w:t>
      </w:r>
      <w:r w:rsidR="00F5349E" w:rsidRPr="00F5349E">
        <w:t>This site is no longer available and so does not form part of the vacant employment land supply.</w:t>
      </w:r>
    </w:p>
    <w:p w14:paraId="7DD82D58" w14:textId="4DA3F6D0" w:rsidR="00781688" w:rsidRPr="008E4DBF" w:rsidRDefault="00781688" w:rsidP="00781688">
      <w:pPr>
        <w:pStyle w:val="DLP21Paragraphs"/>
        <w:numPr>
          <w:ilvl w:val="1"/>
          <w:numId w:val="5"/>
        </w:numPr>
        <w:rPr>
          <w:color w:val="7030A0"/>
          <w:u w:val="single"/>
        </w:rPr>
      </w:pPr>
      <w:bookmarkStart w:id="5" w:name="_Hlk43809254"/>
      <w:r>
        <w:t xml:space="preserve">Magna Park Glebe Land – </w:t>
      </w:r>
      <w:proofErr w:type="gramStart"/>
      <w:r>
        <w:t xml:space="preserve">the </w:t>
      </w:r>
      <w:r w:rsidR="00E000D2">
        <w:t>majority of</w:t>
      </w:r>
      <w:proofErr w:type="gramEnd"/>
      <w:r w:rsidR="00B36C45">
        <w:t xml:space="preserve"> this </w:t>
      </w:r>
      <w:r>
        <w:t xml:space="preserve">9.8 </w:t>
      </w:r>
      <w:r w:rsidR="00DD2378">
        <w:t xml:space="preserve">Ha site </w:t>
      </w:r>
      <w:r>
        <w:t xml:space="preserve">has been taken up by a speculative B8 warehousing development by </w:t>
      </w:r>
      <w:proofErr w:type="spellStart"/>
      <w:r w:rsidRPr="00781688">
        <w:t>Gazeley</w:t>
      </w:r>
      <w:proofErr w:type="spellEnd"/>
      <w:r w:rsidR="00B36C45">
        <w:t xml:space="preserve"> which is under construction (Ref 17/02052/FUL)</w:t>
      </w:r>
      <w:r w:rsidR="0054245D">
        <w:t xml:space="preserve"> known as Magnitude 312</w:t>
      </w:r>
      <w:r w:rsidR="00585A4F">
        <w:t xml:space="preserve"> which will be </w:t>
      </w:r>
      <w:r w:rsidR="00585A4F">
        <w:lastRenderedPageBreak/>
        <w:t xml:space="preserve">available for </w:t>
      </w:r>
      <w:r w:rsidR="00267C26">
        <w:t>occupation</w:t>
      </w:r>
      <w:r w:rsidR="00585A4F">
        <w:t xml:space="preserve"> from July 2020</w:t>
      </w:r>
      <w:r>
        <w:t xml:space="preserve">. </w:t>
      </w:r>
      <w:r w:rsidRPr="00781688">
        <w:t xml:space="preserve"> </w:t>
      </w:r>
      <w:r w:rsidR="00F5349E">
        <w:t>T</w:t>
      </w:r>
      <w:r>
        <w:t xml:space="preserve">his </w:t>
      </w:r>
      <w:r w:rsidR="00B36C45">
        <w:t>part of the</w:t>
      </w:r>
      <w:r>
        <w:t xml:space="preserve"> </w:t>
      </w:r>
      <w:r w:rsidR="0054245D">
        <w:t xml:space="preserve">site </w:t>
      </w:r>
      <w:r>
        <w:t xml:space="preserve">no longer </w:t>
      </w:r>
      <w:bookmarkEnd w:id="5"/>
      <w:r w:rsidR="00F5349E">
        <w:t>form</w:t>
      </w:r>
      <w:r w:rsidR="0054245D">
        <w:t>s</w:t>
      </w:r>
      <w:r w:rsidR="00F5349E">
        <w:t xml:space="preserve"> </w:t>
      </w:r>
      <w:r>
        <w:t>part of the vacant employment land supply</w:t>
      </w:r>
      <w:r w:rsidR="00B36C45">
        <w:t xml:space="preserve">. However, </w:t>
      </w:r>
      <w:r w:rsidR="008E4DBF">
        <w:t xml:space="preserve">a </w:t>
      </w:r>
      <w:r w:rsidR="0054245D">
        <w:t xml:space="preserve">residual </w:t>
      </w:r>
      <w:r w:rsidR="008E4DBF">
        <w:t xml:space="preserve">part of this site covering 2ha is </w:t>
      </w:r>
      <w:r w:rsidR="0054245D">
        <w:t xml:space="preserve">still </w:t>
      </w:r>
      <w:r w:rsidR="008E4DBF">
        <w:t>vacant</w:t>
      </w:r>
      <w:r w:rsidR="0054245D">
        <w:t xml:space="preserve"> and available for development</w:t>
      </w:r>
      <w:r w:rsidR="00B36C45">
        <w:t xml:space="preserve">. </w:t>
      </w:r>
      <w:r w:rsidR="008E4DBF">
        <w:t xml:space="preserve"> </w:t>
      </w:r>
    </w:p>
    <w:p w14:paraId="50518234" w14:textId="0AEF9E6D" w:rsidR="000B2C03" w:rsidRDefault="000B2C03" w:rsidP="000B2C03">
      <w:pPr>
        <w:pStyle w:val="DLP21Paragraphs"/>
      </w:pPr>
      <w:r>
        <w:t>The supply situation</w:t>
      </w:r>
      <w:r w:rsidR="00E16316">
        <w:t>s</w:t>
      </w:r>
      <w:r>
        <w:t xml:space="preserve"> for the Western Expansion Area (17 hectares) and </w:t>
      </w:r>
      <w:proofErr w:type="spellStart"/>
      <w:r>
        <w:t>Pineham</w:t>
      </w:r>
      <w:proofErr w:type="spellEnd"/>
      <w:r>
        <w:t xml:space="preserve"> (10.9 hectares) remain unchanged. </w:t>
      </w:r>
      <w:r w:rsidR="00E16316">
        <w:t xml:space="preserve">In both cases the </w:t>
      </w:r>
      <w:r w:rsidR="00E75048">
        <w:t>quantity of vacant employment land in these remains the same</w:t>
      </w:r>
      <w:r w:rsidR="00E16316">
        <w:t xml:space="preserve">. </w:t>
      </w:r>
      <w:r w:rsidR="00E000D2">
        <w:t xml:space="preserve"> Part of</w:t>
      </w:r>
      <w:r w:rsidR="00585A4F">
        <w:t xml:space="preserve"> </w:t>
      </w:r>
      <w:proofErr w:type="spellStart"/>
      <w:r w:rsidR="00585A4F">
        <w:t>Pineham</w:t>
      </w:r>
      <w:proofErr w:type="spellEnd"/>
      <w:r w:rsidR="00585A4F">
        <w:t xml:space="preserve"> </w:t>
      </w:r>
      <w:r w:rsidR="00585A4F" w:rsidRPr="00585A4F">
        <w:t>sits in Flood Zone 3</w:t>
      </w:r>
      <w:r w:rsidR="007652D3">
        <w:t xml:space="preserve"> and this may impact on the extent of development that is possible on this site</w:t>
      </w:r>
      <w:r w:rsidR="00585A4F">
        <w:t>. Furthermore</w:t>
      </w:r>
      <w:r w:rsidR="005C0E6D">
        <w:t>,</w:t>
      </w:r>
      <w:r w:rsidR="00585A4F">
        <w:t xml:space="preserve"> the</w:t>
      </w:r>
      <w:r w:rsidR="005C0E6D">
        <w:t xml:space="preserve"> Western Expansion Area sites are not suitable for large scale B8 uses.</w:t>
      </w:r>
    </w:p>
    <w:p w14:paraId="76F7A2FE" w14:textId="6FE8DC7F" w:rsidR="00C16651" w:rsidRDefault="001D7666" w:rsidP="00184D81">
      <w:pPr>
        <w:pStyle w:val="DLP21Paragraphs"/>
      </w:pPr>
      <w:r>
        <w:t xml:space="preserve">The overall supply situation in </w:t>
      </w:r>
      <w:r w:rsidRPr="001D7666">
        <w:t>Milton Keynes East</w:t>
      </w:r>
      <w:r>
        <w:t xml:space="preserve"> remains as set out in </w:t>
      </w:r>
      <w:proofErr w:type="spellStart"/>
      <w:r>
        <w:t>Plan:MK</w:t>
      </w:r>
      <w:proofErr w:type="spellEnd"/>
      <w:r w:rsidR="006D3730">
        <w:t xml:space="preserve"> (supporting text para 5.29)</w:t>
      </w:r>
      <w:r w:rsidR="00920992">
        <w:t xml:space="preserve"> which</w:t>
      </w:r>
      <w:r w:rsidR="00C16651">
        <w:t xml:space="preserve"> states</w:t>
      </w:r>
      <w:r w:rsidR="00920992">
        <w:t>:</w:t>
      </w:r>
      <w:r w:rsidR="00C16651">
        <w:t xml:space="preserve"> “</w:t>
      </w:r>
      <w:proofErr w:type="spellStart"/>
      <w:r w:rsidR="00C16651" w:rsidRPr="00497F6E">
        <w:rPr>
          <w:i/>
          <w:iCs/>
        </w:rPr>
        <w:t>Plan:MK</w:t>
      </w:r>
      <w:proofErr w:type="spellEnd"/>
      <w:r w:rsidR="00C16651" w:rsidRPr="00497F6E">
        <w:rPr>
          <w:i/>
          <w:iCs/>
        </w:rPr>
        <w:t xml:space="preserve"> allocates land to the east of the M1 motorway, south of Newport Pagnell, as shown on the Key Diagram and Map 5.2 below, for a mixed residential and employment development. It is envisaged that this area will provide a sustainable urban extension after 2031. However, the site is the subject of a Council bid for Government funding for the infrastructure needed for its delivery</w:t>
      </w:r>
      <w:r w:rsidR="00C16651">
        <w:t>.</w:t>
      </w:r>
      <w:r w:rsidR="00204A3F">
        <w:t xml:space="preserve"> </w:t>
      </w:r>
      <w:r w:rsidR="00497F6E">
        <w:t xml:space="preserve"> </w:t>
      </w:r>
      <w:r w:rsidR="00497F6E" w:rsidRPr="005155C4">
        <w:rPr>
          <w:i/>
          <w:iCs/>
        </w:rPr>
        <w:t xml:space="preserve">If this bid is successful, the development of the site will be allowed to commence before 2031 as a source of housing and employment land provision </w:t>
      </w:r>
      <w:r w:rsidR="006D3730" w:rsidRPr="00642ADB">
        <w:rPr>
          <w:i/>
          <w:iCs/>
        </w:rPr>
        <w:t>(in) addition to</w:t>
      </w:r>
      <w:r w:rsidR="00497F6E" w:rsidRPr="00642ADB">
        <w:rPr>
          <w:i/>
          <w:iCs/>
        </w:rPr>
        <w:t xml:space="preserve"> those set out in Chapter 4 </w:t>
      </w:r>
      <w:r w:rsidR="00E000D2" w:rsidRPr="00642ADB">
        <w:rPr>
          <w:i/>
          <w:iCs/>
        </w:rPr>
        <w:t>- Development</w:t>
      </w:r>
      <w:r w:rsidR="00497F6E" w:rsidRPr="00642ADB">
        <w:rPr>
          <w:i/>
          <w:iCs/>
        </w:rPr>
        <w:t xml:space="preserve"> Strategy</w:t>
      </w:r>
      <w:r w:rsidR="00B63A40">
        <w:rPr>
          <w:i/>
          <w:iCs/>
          <w:u w:val="single"/>
        </w:rPr>
        <w:t>”</w:t>
      </w:r>
      <w:r w:rsidR="00497F6E" w:rsidRPr="00BB4290">
        <w:rPr>
          <w:i/>
          <w:iCs/>
        </w:rPr>
        <w:t>.</w:t>
      </w:r>
      <w:bookmarkStart w:id="6" w:name="_Hlk42154238"/>
      <w:r w:rsidR="00F841DA">
        <w:rPr>
          <w:i/>
          <w:iCs/>
        </w:rPr>
        <w:t xml:space="preserve"> </w:t>
      </w:r>
      <w:r w:rsidR="00C16651">
        <w:t xml:space="preserve">Since </w:t>
      </w:r>
      <w:proofErr w:type="spellStart"/>
      <w:r w:rsidR="00C16651">
        <w:t>Plan:MK</w:t>
      </w:r>
      <w:proofErr w:type="spellEnd"/>
      <w:r w:rsidR="00C16651">
        <w:t xml:space="preserve"> was adopted in July 2019 Milton Keynes Council produced a consultation draft of the Milton Keynes East Strategic Urban Extension Development Framework Supplementary Planning Document</w:t>
      </w:r>
      <w:r w:rsidR="00B36C45">
        <w:t xml:space="preserve"> which was</w:t>
      </w:r>
      <w:r w:rsidR="00C16651" w:rsidRPr="006737C1">
        <w:t xml:space="preserve"> adopted</w:t>
      </w:r>
      <w:r w:rsidR="00B36C45">
        <w:t xml:space="preserve"> in March 2020</w:t>
      </w:r>
      <w:r w:rsidR="00C16651" w:rsidRPr="006737C1">
        <w:t>. The government</w:t>
      </w:r>
      <w:r w:rsidR="00C16651">
        <w:t xml:space="preserve"> announced as part of the Budget announcements on </w:t>
      </w:r>
      <w:r w:rsidR="00C16651" w:rsidRPr="00C16651">
        <w:t xml:space="preserve">11th March 2020, </w:t>
      </w:r>
      <w:r w:rsidR="00C16651">
        <w:t xml:space="preserve">that the </w:t>
      </w:r>
      <w:r w:rsidR="00C16651" w:rsidRPr="00C16651">
        <w:t xml:space="preserve">£94.6 million </w:t>
      </w:r>
      <w:r w:rsidR="00C16651">
        <w:t>bid for Housing Investment Fund by Milton Keynes Council had been successful as part of the support for the Ox-Cam Arc.</w:t>
      </w:r>
    </w:p>
    <w:bookmarkEnd w:id="6"/>
    <w:p w14:paraId="6245D3B6" w14:textId="53E1EC61" w:rsidR="00920992" w:rsidRDefault="00C16651" w:rsidP="000B2C03">
      <w:pPr>
        <w:pStyle w:val="DLP21Paragraphs"/>
      </w:pPr>
      <w:r>
        <w:t>T</w:t>
      </w:r>
      <w:r w:rsidR="001D7666">
        <w:t xml:space="preserve">here is a current planning application for the development of </w:t>
      </w:r>
      <w:r w:rsidR="001D7666" w:rsidRPr="001D7666">
        <w:t>19.3 Hectares</w:t>
      </w:r>
      <w:r w:rsidR="001D7666">
        <w:t xml:space="preserve"> of the total allocation by SEGRO for large scale distribution uses (</w:t>
      </w:r>
      <w:r w:rsidR="001D7666" w:rsidRPr="001D7666">
        <w:t>19/02402/FUL</w:t>
      </w:r>
      <w:r w:rsidR="001D7666">
        <w:t xml:space="preserve">). This application is on part of the Milton Keynes East expansion area on a triangle of land formed by the M1, the A422 (H3 Monks Way) and </w:t>
      </w:r>
      <w:proofErr w:type="spellStart"/>
      <w:r w:rsidR="001D7666">
        <w:t>Willen</w:t>
      </w:r>
      <w:proofErr w:type="spellEnd"/>
      <w:r w:rsidR="001D7666">
        <w:t xml:space="preserve"> Road. </w:t>
      </w:r>
      <w:r w:rsidR="00E75048">
        <w:t>The application</w:t>
      </w:r>
      <w:r w:rsidR="001D7666">
        <w:t xml:space="preserve"> is for the development of two plots totalling </w:t>
      </w:r>
      <w:r w:rsidR="006D3730">
        <w:t xml:space="preserve">81,293 </w:t>
      </w:r>
      <w:r w:rsidR="001D7666">
        <w:t>sqm of floorspace.</w:t>
      </w:r>
      <w:r>
        <w:t xml:space="preserve"> </w:t>
      </w:r>
      <w:r w:rsidR="005155C4">
        <w:t>A</w:t>
      </w:r>
      <w:r w:rsidR="00D5192F">
        <w:t>t</w:t>
      </w:r>
      <w:r w:rsidR="005155C4">
        <w:t xml:space="preserve"> the time of agreeing this </w:t>
      </w:r>
      <w:proofErr w:type="spellStart"/>
      <w:r w:rsidR="005155C4">
        <w:t>SoCG</w:t>
      </w:r>
      <w:proofErr w:type="spellEnd"/>
      <w:r w:rsidR="005155C4">
        <w:t xml:space="preserve"> </w:t>
      </w:r>
      <w:r w:rsidR="00A920E3">
        <w:t xml:space="preserve">members voted to </w:t>
      </w:r>
      <w:r w:rsidR="00B411C9">
        <w:t>refuse</w:t>
      </w:r>
      <w:r w:rsidR="00A920E3">
        <w:t xml:space="preserve"> this application at Development Control Committee of 18</w:t>
      </w:r>
      <w:r w:rsidR="00A920E3" w:rsidRPr="00A920E3">
        <w:rPr>
          <w:vertAlign w:val="superscript"/>
        </w:rPr>
        <w:t>th</w:t>
      </w:r>
      <w:r w:rsidR="00A920E3">
        <w:t xml:space="preserve"> June 2020, with a decision</w:t>
      </w:r>
      <w:r w:rsidR="0015787F">
        <w:t xml:space="preserve"> notice</w:t>
      </w:r>
      <w:r w:rsidR="00A920E3">
        <w:t xml:space="preserve"> expected to be issued shortly</w:t>
      </w:r>
      <w:r w:rsidRPr="006737C1">
        <w:t>.</w:t>
      </w:r>
      <w:r w:rsidR="00750274">
        <w:t xml:space="preserve"> </w:t>
      </w:r>
      <w:r w:rsidR="00750274">
        <w:rPr>
          <w:b/>
          <w:bCs/>
        </w:rPr>
        <w:t xml:space="preserve"> </w:t>
      </w:r>
    </w:p>
    <w:p w14:paraId="1B6AA118" w14:textId="25E47F76" w:rsidR="00642ADB" w:rsidRDefault="00C8528A" w:rsidP="000B2C03">
      <w:pPr>
        <w:pStyle w:val="DLP21Paragraphs"/>
      </w:pPr>
      <w:r>
        <w:t>Having considered only change</w:t>
      </w:r>
      <w:r w:rsidR="00215DA8">
        <w:t>s</w:t>
      </w:r>
      <w:r>
        <w:t xml:space="preserve"> in the supply situation for the </w:t>
      </w:r>
      <w:r w:rsidR="00642ADB">
        <w:t xml:space="preserve">six </w:t>
      </w:r>
      <w:r>
        <w:t>large</w:t>
      </w:r>
      <w:r w:rsidR="002816BB">
        <w:t xml:space="preserve"> </w:t>
      </w:r>
      <w:r>
        <w:t xml:space="preserve">employment land allocation areas in Milton Keynes </w:t>
      </w:r>
      <w:r w:rsidR="00215DA8">
        <w:t>since the situation set out in Local Plan (</w:t>
      </w:r>
      <w:r w:rsidR="00A920E3">
        <w:t>i.e.</w:t>
      </w:r>
      <w:r w:rsidR="00215DA8">
        <w:t xml:space="preserve"> the two years since 1</w:t>
      </w:r>
      <w:r w:rsidR="00215DA8" w:rsidRPr="00683CB2">
        <w:rPr>
          <w:vertAlign w:val="superscript"/>
        </w:rPr>
        <w:t>st</w:t>
      </w:r>
      <w:r w:rsidR="00215DA8">
        <w:t xml:space="preserve"> April 2018), </w:t>
      </w:r>
      <w:r>
        <w:t>there has been</w:t>
      </w:r>
      <w:r w:rsidR="00642ADB">
        <w:t xml:space="preserve"> a reduction of 33 hectares in the available supply of vacant land for development. This is shown in the table below.</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18"/>
        <w:gridCol w:w="2127"/>
      </w:tblGrid>
      <w:tr w:rsidR="00336597" w:rsidRPr="00D02735" w14:paraId="39948303" w14:textId="77777777" w:rsidTr="0023617F">
        <w:trPr>
          <w:trHeight w:val="279"/>
        </w:trPr>
        <w:tc>
          <w:tcPr>
            <w:tcW w:w="8222" w:type="dxa"/>
            <w:gridSpan w:val="3"/>
            <w:shd w:val="clear" w:color="auto" w:fill="auto"/>
            <w:noWrap/>
          </w:tcPr>
          <w:p w14:paraId="2435A8AC" w14:textId="61F68303" w:rsidR="00336597" w:rsidRPr="00D02735" w:rsidRDefault="00336597" w:rsidP="0023617F">
            <w:pPr>
              <w:spacing w:after="0" w:line="360" w:lineRule="auto"/>
              <w:rPr>
                <w:rFonts w:ascii="Arial" w:hAnsi="Arial" w:cs="Arial"/>
                <w:color w:val="000000"/>
                <w:szCs w:val="24"/>
                <w:lang w:eastAsia="en-GB"/>
              </w:rPr>
            </w:pPr>
            <w:r>
              <w:rPr>
                <w:rFonts w:ascii="Arial" w:hAnsi="Arial" w:cs="Arial"/>
                <w:color w:val="000000"/>
                <w:szCs w:val="24"/>
                <w:lang w:eastAsia="en-GB"/>
              </w:rPr>
              <w:lastRenderedPageBreak/>
              <w:t>Table 1: Change in Supply, Eagle Farm North and Magna Park -Glebelands</w:t>
            </w:r>
          </w:p>
        </w:tc>
      </w:tr>
      <w:tr w:rsidR="00642ADB" w:rsidRPr="00D02735" w14:paraId="2C08B288" w14:textId="77777777" w:rsidTr="0023617F">
        <w:trPr>
          <w:trHeight w:val="279"/>
        </w:trPr>
        <w:tc>
          <w:tcPr>
            <w:tcW w:w="2977" w:type="dxa"/>
            <w:vMerge w:val="restart"/>
            <w:shd w:val="clear" w:color="auto" w:fill="auto"/>
            <w:noWrap/>
          </w:tcPr>
          <w:p w14:paraId="6A601AB4" w14:textId="1E67263C" w:rsidR="00642ADB" w:rsidRPr="00D02735" w:rsidRDefault="00642ADB" w:rsidP="00D02735">
            <w:pPr>
              <w:spacing w:after="0" w:line="360" w:lineRule="auto"/>
              <w:rPr>
                <w:rFonts w:ascii="Arial" w:hAnsi="Arial" w:cs="Arial"/>
                <w:color w:val="000000"/>
                <w:szCs w:val="24"/>
                <w:lang w:eastAsia="en-GB"/>
              </w:rPr>
            </w:pPr>
            <w:r w:rsidRPr="00D02735">
              <w:rPr>
                <w:rFonts w:ascii="Arial" w:hAnsi="Arial" w:cs="Arial"/>
                <w:color w:val="000000"/>
                <w:szCs w:val="24"/>
                <w:lang w:eastAsia="en-GB"/>
              </w:rPr>
              <w:t>Site</w:t>
            </w:r>
          </w:p>
        </w:tc>
        <w:tc>
          <w:tcPr>
            <w:tcW w:w="5245" w:type="dxa"/>
            <w:gridSpan w:val="2"/>
            <w:shd w:val="clear" w:color="auto" w:fill="auto"/>
            <w:noWrap/>
          </w:tcPr>
          <w:p w14:paraId="41351238" w14:textId="0BE7DF0C" w:rsidR="00642ADB" w:rsidRPr="00D02735" w:rsidRDefault="00642ADB" w:rsidP="00D02735">
            <w:pPr>
              <w:spacing w:after="0" w:line="360" w:lineRule="auto"/>
              <w:jc w:val="center"/>
              <w:rPr>
                <w:rFonts w:ascii="Arial" w:hAnsi="Arial" w:cs="Arial"/>
                <w:color w:val="000000"/>
                <w:szCs w:val="24"/>
                <w:lang w:eastAsia="en-GB"/>
              </w:rPr>
            </w:pPr>
            <w:r w:rsidRPr="00D02735">
              <w:rPr>
                <w:rFonts w:ascii="Arial" w:hAnsi="Arial" w:cs="Arial"/>
                <w:color w:val="000000"/>
                <w:szCs w:val="24"/>
                <w:lang w:eastAsia="en-GB"/>
              </w:rPr>
              <w:t>Vacant employment land</w:t>
            </w:r>
          </w:p>
        </w:tc>
      </w:tr>
      <w:tr w:rsidR="00642ADB" w:rsidRPr="00D02735" w14:paraId="551925D4" w14:textId="77777777" w:rsidTr="0023617F">
        <w:trPr>
          <w:trHeight w:val="279"/>
        </w:trPr>
        <w:tc>
          <w:tcPr>
            <w:tcW w:w="2977" w:type="dxa"/>
            <w:vMerge/>
            <w:shd w:val="clear" w:color="auto" w:fill="auto"/>
            <w:noWrap/>
          </w:tcPr>
          <w:p w14:paraId="07A3815D" w14:textId="50EFE669" w:rsidR="00642ADB" w:rsidRPr="00F83FCA" w:rsidRDefault="00642ADB" w:rsidP="00F83FCA">
            <w:pPr>
              <w:spacing w:after="0" w:line="360" w:lineRule="auto"/>
              <w:rPr>
                <w:rFonts w:ascii="Arial" w:hAnsi="Arial" w:cs="Arial"/>
                <w:color w:val="000000"/>
                <w:szCs w:val="24"/>
                <w:lang w:eastAsia="en-GB"/>
              </w:rPr>
            </w:pPr>
          </w:p>
        </w:tc>
        <w:tc>
          <w:tcPr>
            <w:tcW w:w="3118" w:type="dxa"/>
            <w:shd w:val="clear" w:color="auto" w:fill="auto"/>
            <w:noWrap/>
          </w:tcPr>
          <w:p w14:paraId="26A68A4E" w14:textId="5A98C33D" w:rsidR="00642ADB" w:rsidRPr="00D02735" w:rsidRDefault="00642ADB" w:rsidP="00D02735">
            <w:pPr>
              <w:spacing w:after="0" w:line="360" w:lineRule="auto"/>
              <w:jc w:val="center"/>
              <w:rPr>
                <w:rFonts w:ascii="Arial" w:hAnsi="Arial" w:cs="Arial"/>
                <w:color w:val="000000"/>
                <w:szCs w:val="24"/>
                <w:lang w:eastAsia="en-GB"/>
              </w:rPr>
            </w:pPr>
            <w:r w:rsidRPr="00F83FCA">
              <w:rPr>
                <w:rFonts w:ascii="Arial" w:hAnsi="Arial" w:cs="Arial"/>
                <w:color w:val="000000"/>
                <w:szCs w:val="24"/>
                <w:lang w:eastAsia="en-GB"/>
              </w:rPr>
              <w:t>As in the Local Plan (</w:t>
            </w:r>
            <w:r w:rsidRPr="00D02735">
              <w:rPr>
                <w:rFonts w:ascii="Arial" w:hAnsi="Arial" w:cs="Arial"/>
                <w:color w:val="000000"/>
                <w:szCs w:val="24"/>
                <w:lang w:eastAsia="en-GB"/>
              </w:rPr>
              <w:t>Table 6.1)</w:t>
            </w:r>
          </w:p>
        </w:tc>
        <w:tc>
          <w:tcPr>
            <w:tcW w:w="2127" w:type="dxa"/>
            <w:shd w:val="clear" w:color="auto" w:fill="auto"/>
            <w:noWrap/>
          </w:tcPr>
          <w:p w14:paraId="5E148AAE" w14:textId="0DF7BE1C" w:rsidR="00642ADB" w:rsidRPr="00D02735" w:rsidRDefault="00642ADB" w:rsidP="00D02735">
            <w:pPr>
              <w:spacing w:after="0" w:line="360" w:lineRule="auto"/>
              <w:jc w:val="center"/>
              <w:rPr>
                <w:rFonts w:ascii="Arial" w:hAnsi="Arial" w:cs="Arial"/>
                <w:color w:val="000000"/>
                <w:szCs w:val="24"/>
                <w:lang w:eastAsia="en-GB"/>
              </w:rPr>
            </w:pPr>
            <w:r w:rsidRPr="00D02735">
              <w:rPr>
                <w:rFonts w:ascii="Arial" w:hAnsi="Arial" w:cs="Arial"/>
                <w:color w:val="000000"/>
                <w:szCs w:val="24"/>
                <w:lang w:eastAsia="en-GB"/>
              </w:rPr>
              <w:t>Current situation</w:t>
            </w:r>
          </w:p>
        </w:tc>
      </w:tr>
      <w:tr w:rsidR="00642ADB" w:rsidRPr="00D02735" w14:paraId="0A721A16" w14:textId="77777777" w:rsidTr="0023617F">
        <w:trPr>
          <w:trHeight w:val="279"/>
        </w:trPr>
        <w:tc>
          <w:tcPr>
            <w:tcW w:w="2977" w:type="dxa"/>
            <w:shd w:val="clear" w:color="auto" w:fill="auto"/>
            <w:noWrap/>
            <w:hideMark/>
          </w:tcPr>
          <w:p w14:paraId="64B2C8BE" w14:textId="77777777" w:rsidR="00642ADB" w:rsidRPr="00D02735" w:rsidRDefault="00642ADB" w:rsidP="00D02735">
            <w:pPr>
              <w:spacing w:after="0" w:line="360" w:lineRule="auto"/>
              <w:rPr>
                <w:rFonts w:ascii="Arial" w:hAnsi="Arial" w:cs="Arial"/>
                <w:color w:val="000000"/>
                <w:szCs w:val="24"/>
                <w:lang w:eastAsia="en-GB"/>
              </w:rPr>
            </w:pPr>
            <w:r w:rsidRPr="00D02735">
              <w:rPr>
                <w:rFonts w:ascii="Arial" w:hAnsi="Arial" w:cs="Arial"/>
                <w:color w:val="000000"/>
                <w:szCs w:val="24"/>
                <w:lang w:eastAsia="en-GB"/>
              </w:rPr>
              <w:t>Eagle Farm North</w:t>
            </w:r>
          </w:p>
        </w:tc>
        <w:tc>
          <w:tcPr>
            <w:tcW w:w="3118" w:type="dxa"/>
            <w:shd w:val="clear" w:color="auto" w:fill="auto"/>
            <w:noWrap/>
            <w:hideMark/>
          </w:tcPr>
          <w:p w14:paraId="39CC159D" w14:textId="77777777" w:rsidR="00642ADB" w:rsidRPr="00D02735" w:rsidRDefault="00642ADB" w:rsidP="00D02735">
            <w:pPr>
              <w:spacing w:after="0" w:line="360" w:lineRule="auto"/>
              <w:jc w:val="right"/>
              <w:rPr>
                <w:rFonts w:ascii="Arial" w:hAnsi="Arial" w:cs="Arial"/>
                <w:color w:val="000000"/>
                <w:szCs w:val="24"/>
                <w:lang w:eastAsia="en-GB"/>
              </w:rPr>
            </w:pPr>
            <w:r w:rsidRPr="00D02735">
              <w:rPr>
                <w:rFonts w:ascii="Arial" w:hAnsi="Arial" w:cs="Arial"/>
                <w:color w:val="000000"/>
                <w:szCs w:val="24"/>
                <w:lang w:eastAsia="en-GB"/>
              </w:rPr>
              <w:t>25.2</w:t>
            </w:r>
          </w:p>
        </w:tc>
        <w:tc>
          <w:tcPr>
            <w:tcW w:w="2127" w:type="dxa"/>
            <w:shd w:val="clear" w:color="auto" w:fill="auto"/>
            <w:noWrap/>
            <w:hideMark/>
          </w:tcPr>
          <w:p w14:paraId="413ECD34" w14:textId="77777777" w:rsidR="00642ADB" w:rsidRPr="00D02735" w:rsidRDefault="00642ADB" w:rsidP="00D02735">
            <w:pPr>
              <w:spacing w:after="0" w:line="360" w:lineRule="auto"/>
              <w:rPr>
                <w:rFonts w:ascii="Arial" w:hAnsi="Arial" w:cs="Arial"/>
                <w:color w:val="000000"/>
                <w:szCs w:val="24"/>
                <w:lang w:eastAsia="en-GB"/>
              </w:rPr>
            </w:pPr>
            <w:r w:rsidRPr="00D02735">
              <w:rPr>
                <w:rFonts w:ascii="Arial" w:hAnsi="Arial" w:cs="Arial"/>
                <w:color w:val="000000"/>
                <w:szCs w:val="24"/>
                <w:lang w:eastAsia="en-GB"/>
              </w:rPr>
              <w:t> </w:t>
            </w:r>
          </w:p>
        </w:tc>
      </w:tr>
      <w:tr w:rsidR="00642ADB" w:rsidRPr="00D02735" w14:paraId="10A14F2F" w14:textId="77777777" w:rsidTr="0023617F">
        <w:trPr>
          <w:trHeight w:val="279"/>
        </w:trPr>
        <w:tc>
          <w:tcPr>
            <w:tcW w:w="2977" w:type="dxa"/>
            <w:shd w:val="clear" w:color="auto" w:fill="auto"/>
            <w:noWrap/>
            <w:hideMark/>
          </w:tcPr>
          <w:p w14:paraId="1E03AA71" w14:textId="77777777" w:rsidR="00642ADB" w:rsidRPr="00D02735" w:rsidRDefault="00642ADB" w:rsidP="00D02735">
            <w:pPr>
              <w:spacing w:after="0" w:line="360" w:lineRule="auto"/>
              <w:rPr>
                <w:rFonts w:ascii="Arial" w:hAnsi="Arial" w:cs="Arial"/>
                <w:color w:val="000000"/>
                <w:szCs w:val="24"/>
                <w:lang w:eastAsia="en-GB"/>
              </w:rPr>
            </w:pPr>
            <w:r w:rsidRPr="00D02735">
              <w:rPr>
                <w:rFonts w:ascii="Arial" w:hAnsi="Arial" w:cs="Arial"/>
                <w:color w:val="000000"/>
                <w:szCs w:val="24"/>
                <w:lang w:eastAsia="en-GB"/>
              </w:rPr>
              <w:t>Magna Park - Glebe land</w:t>
            </w:r>
          </w:p>
        </w:tc>
        <w:tc>
          <w:tcPr>
            <w:tcW w:w="3118" w:type="dxa"/>
            <w:shd w:val="clear" w:color="auto" w:fill="auto"/>
            <w:noWrap/>
            <w:hideMark/>
          </w:tcPr>
          <w:p w14:paraId="0DAE6607" w14:textId="77777777" w:rsidR="00642ADB" w:rsidRPr="00D02735" w:rsidRDefault="00642ADB" w:rsidP="00D02735">
            <w:pPr>
              <w:spacing w:after="0" w:line="360" w:lineRule="auto"/>
              <w:jc w:val="right"/>
              <w:rPr>
                <w:rFonts w:ascii="Arial" w:hAnsi="Arial" w:cs="Arial"/>
                <w:color w:val="000000"/>
                <w:szCs w:val="24"/>
                <w:lang w:eastAsia="en-GB"/>
              </w:rPr>
            </w:pPr>
            <w:r w:rsidRPr="00D02735">
              <w:rPr>
                <w:rFonts w:ascii="Arial" w:hAnsi="Arial" w:cs="Arial"/>
                <w:color w:val="000000"/>
                <w:szCs w:val="24"/>
                <w:lang w:eastAsia="en-GB"/>
              </w:rPr>
              <w:t>9.8</w:t>
            </w:r>
          </w:p>
        </w:tc>
        <w:tc>
          <w:tcPr>
            <w:tcW w:w="2127" w:type="dxa"/>
            <w:shd w:val="clear" w:color="auto" w:fill="auto"/>
            <w:noWrap/>
            <w:hideMark/>
          </w:tcPr>
          <w:p w14:paraId="4AA7CE01" w14:textId="77777777" w:rsidR="00642ADB" w:rsidRPr="00D02735" w:rsidRDefault="00642ADB" w:rsidP="00D02735">
            <w:pPr>
              <w:spacing w:after="0" w:line="360" w:lineRule="auto"/>
              <w:jc w:val="right"/>
              <w:rPr>
                <w:rFonts w:ascii="Arial" w:hAnsi="Arial" w:cs="Arial"/>
                <w:color w:val="000000"/>
                <w:szCs w:val="24"/>
                <w:lang w:eastAsia="en-GB"/>
              </w:rPr>
            </w:pPr>
            <w:r w:rsidRPr="00D02735">
              <w:rPr>
                <w:rFonts w:ascii="Arial" w:hAnsi="Arial" w:cs="Arial"/>
                <w:color w:val="000000"/>
                <w:szCs w:val="24"/>
                <w:lang w:eastAsia="en-GB"/>
              </w:rPr>
              <w:t>2.0</w:t>
            </w:r>
          </w:p>
        </w:tc>
      </w:tr>
      <w:tr w:rsidR="00642ADB" w:rsidRPr="00D02735" w14:paraId="6F11E918" w14:textId="77777777" w:rsidTr="0023617F">
        <w:trPr>
          <w:trHeight w:val="279"/>
        </w:trPr>
        <w:tc>
          <w:tcPr>
            <w:tcW w:w="2977" w:type="dxa"/>
            <w:shd w:val="clear" w:color="auto" w:fill="auto"/>
            <w:noWrap/>
          </w:tcPr>
          <w:p w14:paraId="03863FED" w14:textId="5C796026" w:rsidR="00642ADB" w:rsidRPr="00421356" w:rsidRDefault="00642ADB" w:rsidP="00642ADB">
            <w:pPr>
              <w:spacing w:after="0" w:line="360" w:lineRule="auto"/>
              <w:rPr>
                <w:rFonts w:ascii="Arial" w:hAnsi="Arial" w:cs="Arial"/>
                <w:color w:val="000000"/>
                <w:szCs w:val="24"/>
                <w:lang w:eastAsia="en-GB"/>
              </w:rPr>
            </w:pPr>
            <w:r w:rsidRPr="00421356">
              <w:rPr>
                <w:rFonts w:ascii="Arial" w:hAnsi="Arial" w:cs="Arial"/>
                <w:color w:val="000000"/>
                <w:szCs w:val="24"/>
                <w:lang w:eastAsia="en-GB"/>
              </w:rPr>
              <w:t>Total across the two sites</w:t>
            </w:r>
          </w:p>
        </w:tc>
        <w:tc>
          <w:tcPr>
            <w:tcW w:w="3118" w:type="dxa"/>
            <w:shd w:val="clear" w:color="auto" w:fill="auto"/>
            <w:noWrap/>
          </w:tcPr>
          <w:p w14:paraId="504F29C8" w14:textId="3A5EB0E2" w:rsidR="00642ADB" w:rsidRPr="00421356" w:rsidRDefault="00642ADB" w:rsidP="00642ADB">
            <w:pPr>
              <w:spacing w:after="0" w:line="360" w:lineRule="auto"/>
              <w:jc w:val="right"/>
              <w:rPr>
                <w:rFonts w:ascii="Arial" w:hAnsi="Arial" w:cs="Arial"/>
                <w:color w:val="000000"/>
                <w:szCs w:val="24"/>
                <w:lang w:eastAsia="en-GB"/>
              </w:rPr>
            </w:pPr>
            <w:r w:rsidRPr="00421356">
              <w:rPr>
                <w:rFonts w:ascii="Arial" w:hAnsi="Arial" w:cs="Arial"/>
                <w:color w:val="000000"/>
                <w:szCs w:val="24"/>
                <w:lang w:eastAsia="en-GB"/>
              </w:rPr>
              <w:t>35.0</w:t>
            </w:r>
          </w:p>
        </w:tc>
        <w:tc>
          <w:tcPr>
            <w:tcW w:w="2127" w:type="dxa"/>
            <w:shd w:val="clear" w:color="auto" w:fill="auto"/>
            <w:noWrap/>
          </w:tcPr>
          <w:p w14:paraId="0802D0D3" w14:textId="0391FDAA" w:rsidR="00642ADB" w:rsidRPr="00421356" w:rsidRDefault="00642ADB" w:rsidP="00642ADB">
            <w:pPr>
              <w:spacing w:after="0" w:line="360" w:lineRule="auto"/>
              <w:jc w:val="right"/>
              <w:rPr>
                <w:rFonts w:ascii="Arial" w:hAnsi="Arial" w:cs="Arial"/>
                <w:color w:val="000000"/>
                <w:szCs w:val="24"/>
                <w:lang w:eastAsia="en-GB"/>
              </w:rPr>
            </w:pPr>
            <w:r w:rsidRPr="00421356">
              <w:rPr>
                <w:rFonts w:ascii="Arial" w:hAnsi="Arial" w:cs="Arial"/>
                <w:color w:val="000000"/>
                <w:szCs w:val="24"/>
                <w:lang w:eastAsia="en-GB"/>
              </w:rPr>
              <w:t>2.0</w:t>
            </w:r>
          </w:p>
        </w:tc>
      </w:tr>
    </w:tbl>
    <w:p w14:paraId="72D0C7CD" w14:textId="06158B15" w:rsidR="00C8528A" w:rsidRDefault="00C8528A" w:rsidP="00DA30CB">
      <w:pPr>
        <w:pStyle w:val="DLP21Paragraphs"/>
        <w:numPr>
          <w:ilvl w:val="0"/>
          <w:numId w:val="0"/>
        </w:numPr>
        <w:ind w:left="737"/>
      </w:pPr>
    </w:p>
    <w:p w14:paraId="4B9E385F" w14:textId="2CB40009" w:rsidR="00CC1FB5" w:rsidRDefault="0054245D" w:rsidP="00CC1FB5">
      <w:pPr>
        <w:pStyle w:val="DLP21Paragraphs"/>
      </w:pPr>
      <w:r>
        <w:t>Outside the six areas considered above the parties agree that additional development for B8 warehousing development is occurring and planning applications are being submitted:</w:t>
      </w:r>
    </w:p>
    <w:p w14:paraId="1E24A0A3" w14:textId="7473D1FB" w:rsidR="00CC1FB5" w:rsidRDefault="00CC1FB5" w:rsidP="0054245D">
      <w:pPr>
        <w:pStyle w:val="DLP21Paragraphs"/>
        <w:numPr>
          <w:ilvl w:val="0"/>
          <w:numId w:val="55"/>
        </w:numPr>
      </w:pPr>
      <w:r>
        <w:t xml:space="preserve">A distribution warehouse with ancillary offices totalling around 22,120 </w:t>
      </w:r>
      <w:proofErr w:type="spellStart"/>
      <w:r>
        <w:t>sq.m</w:t>
      </w:r>
      <w:proofErr w:type="spellEnd"/>
      <w:r>
        <w:t xml:space="preserve"> for DHL is under construction on a site of around 5.4 ha on land at </w:t>
      </w:r>
      <w:proofErr w:type="spellStart"/>
      <w:r>
        <w:t>Snelshall</w:t>
      </w:r>
      <w:proofErr w:type="spellEnd"/>
      <w:r>
        <w:t xml:space="preserve"> East (Ref 18/02775/FUL).</w:t>
      </w:r>
      <w:r w:rsidR="0054245D">
        <w:t xml:space="preserve"> This site was allocated </w:t>
      </w:r>
      <w:r w:rsidR="00A675E0">
        <w:t xml:space="preserve">in </w:t>
      </w:r>
      <w:proofErr w:type="spellStart"/>
      <w:r w:rsidR="00A675E0">
        <w:t>Plan</w:t>
      </w:r>
      <w:r w:rsidR="00336597">
        <w:t>:</w:t>
      </w:r>
      <w:r w:rsidR="00A675E0">
        <w:t>MK</w:t>
      </w:r>
      <w:proofErr w:type="spellEnd"/>
      <w:r w:rsidR="00A675E0">
        <w:t xml:space="preserve"> and is included in Table 6.1 in Appendix A.</w:t>
      </w:r>
    </w:p>
    <w:p w14:paraId="41FD5E85" w14:textId="504430AB" w:rsidR="00A675E0" w:rsidRDefault="00A675E0" w:rsidP="0054245D">
      <w:pPr>
        <w:pStyle w:val="DLP21Paragraphs"/>
        <w:numPr>
          <w:ilvl w:val="0"/>
          <w:numId w:val="55"/>
        </w:numPr>
      </w:pPr>
      <w:proofErr w:type="spellStart"/>
      <w:r w:rsidRPr="00A675E0">
        <w:t>Gazeley</w:t>
      </w:r>
      <w:proofErr w:type="spellEnd"/>
      <w:r w:rsidRPr="00A675E0">
        <w:t xml:space="preserve"> UK Ltd have applied at </w:t>
      </w:r>
      <w:proofErr w:type="spellStart"/>
      <w:r w:rsidRPr="00A675E0">
        <w:t>Willen</w:t>
      </w:r>
      <w:proofErr w:type="spellEnd"/>
      <w:r w:rsidRPr="00A675E0">
        <w:t xml:space="preserve"> House/Fox Milne (Ref 20/01134/FUL) to demolish an existing warehouse building of around 19,350 </w:t>
      </w:r>
      <w:proofErr w:type="spellStart"/>
      <w:r w:rsidRPr="00A675E0">
        <w:t>sq.m</w:t>
      </w:r>
      <w:proofErr w:type="spellEnd"/>
      <w:r w:rsidRPr="00A675E0">
        <w:t xml:space="preserve"> GIA and replace it with two new warehouses and ancillary office accommodation totalling around 24,000 </w:t>
      </w:r>
      <w:proofErr w:type="spellStart"/>
      <w:r w:rsidRPr="00A675E0">
        <w:t>sq.m</w:t>
      </w:r>
      <w:proofErr w:type="spellEnd"/>
      <w:r w:rsidRPr="00A675E0">
        <w:t xml:space="preserve"> GIA on a site of around 5.4 </w:t>
      </w:r>
      <w:r w:rsidR="000C3340">
        <w:t>hectares</w:t>
      </w:r>
      <w:r>
        <w:t>. This application has yet to be determined by the Council.</w:t>
      </w:r>
    </w:p>
    <w:p w14:paraId="0C597D69" w14:textId="0B4F4B05" w:rsidR="00A675E0" w:rsidRDefault="00A675E0" w:rsidP="00196972">
      <w:pPr>
        <w:pStyle w:val="DLP21Paragraphs"/>
        <w:numPr>
          <w:ilvl w:val="0"/>
          <w:numId w:val="55"/>
        </w:numPr>
      </w:pPr>
      <w:r>
        <w:t xml:space="preserve">David Lock Associates on behalf of their client have recently applied (Ref 20/01432/FUL) to develop two distribution warehouses and ancillary offices totalling around 17,280 </w:t>
      </w:r>
      <w:proofErr w:type="spellStart"/>
      <w:r>
        <w:t>sq.m</w:t>
      </w:r>
      <w:proofErr w:type="spellEnd"/>
      <w:r>
        <w:t xml:space="preserve"> on a site of around 4.4 ha on land off </w:t>
      </w:r>
      <w:proofErr w:type="spellStart"/>
      <w:r>
        <w:t>Bletcham</w:t>
      </w:r>
      <w:proofErr w:type="spellEnd"/>
      <w:r>
        <w:t xml:space="preserve"> Way, north of the Fenny Lock roundabout. This site was not part of the employment land supply allocated in </w:t>
      </w:r>
      <w:proofErr w:type="spellStart"/>
      <w:r>
        <w:t>Plan:MK</w:t>
      </w:r>
      <w:proofErr w:type="spellEnd"/>
      <w:r>
        <w:t xml:space="preserve"> </w:t>
      </w:r>
      <w:r w:rsidR="000C3340">
        <w:t xml:space="preserve">and so is not included in Table 6.1 in Appendix A </w:t>
      </w:r>
      <w:r>
        <w:t xml:space="preserve">and is also </w:t>
      </w:r>
      <w:r w:rsidRPr="00A675E0">
        <w:t>yet to be determined by the Council</w:t>
      </w:r>
      <w:r>
        <w:t>.</w:t>
      </w:r>
    </w:p>
    <w:p w14:paraId="0FEF3058" w14:textId="2E09E849" w:rsidR="00CC1FB5" w:rsidRDefault="00CC1FB5" w:rsidP="000C3340">
      <w:pPr>
        <w:pStyle w:val="DLP21Paragraphs"/>
      </w:pPr>
      <w:r>
        <w:t xml:space="preserve">If </w:t>
      </w:r>
      <w:r w:rsidRPr="000C3340">
        <w:t>planning</w:t>
      </w:r>
      <w:r>
        <w:t xml:space="preserve"> permission is granted for these </w:t>
      </w:r>
      <w:r w:rsidR="000C3340">
        <w:t xml:space="preserve">last two </w:t>
      </w:r>
      <w:r>
        <w:t>warehouse</w:t>
      </w:r>
      <w:r w:rsidR="000C3340">
        <w:t xml:space="preserve"> developments</w:t>
      </w:r>
      <w:r>
        <w:t xml:space="preserve"> and they are developed they will add to the supply of warehousing floorspace within the Borough</w:t>
      </w:r>
      <w:r w:rsidR="007450AD">
        <w:t xml:space="preserve">, although it should be noted that the </w:t>
      </w:r>
      <w:proofErr w:type="spellStart"/>
      <w:r w:rsidR="007450AD">
        <w:t>Willen</w:t>
      </w:r>
      <w:proofErr w:type="spellEnd"/>
      <w:r w:rsidR="007450AD">
        <w:t xml:space="preserve"> House site is already an employment </w:t>
      </w:r>
      <w:r w:rsidR="00E000D2">
        <w:t>site.</w:t>
      </w:r>
      <w:r>
        <w:t xml:space="preserve"> </w:t>
      </w:r>
    </w:p>
    <w:p w14:paraId="706B1DF3" w14:textId="1E0DBCE3" w:rsidR="008E4DBF" w:rsidRDefault="008E4DBF" w:rsidP="00D02735">
      <w:pPr>
        <w:pStyle w:val="DLP21Paragraphs"/>
      </w:pPr>
      <w:r>
        <w:t xml:space="preserve">As a result of this change in the supply position the South </w:t>
      </w:r>
      <w:proofErr w:type="spellStart"/>
      <w:r>
        <w:t>Caldecotte</w:t>
      </w:r>
      <w:proofErr w:type="spellEnd"/>
      <w:r>
        <w:t xml:space="preserve"> site now represents by far the largest single site immediately available for development for large scale industries (the next largest would be the SEGRO site in the </w:t>
      </w:r>
      <w:r w:rsidRPr="00F71DF0">
        <w:t>Milton Keynes East</w:t>
      </w:r>
      <w:r>
        <w:t xml:space="preserve"> </w:t>
      </w:r>
      <w:r>
        <w:lastRenderedPageBreak/>
        <w:t>area</w:t>
      </w:r>
      <w:r w:rsidR="00336597">
        <w:t xml:space="preserve"> if this does receive planning permission</w:t>
      </w:r>
      <w:r>
        <w:t>)</w:t>
      </w:r>
      <w:r w:rsidR="00336597">
        <w:t>.</w:t>
      </w:r>
    </w:p>
    <w:p w14:paraId="7C13805E" w14:textId="1C77E34D" w:rsidR="00C8528A" w:rsidRDefault="00E75048" w:rsidP="00E75048">
      <w:pPr>
        <w:pStyle w:val="DLP21Paragraphs"/>
      </w:pPr>
      <w:r>
        <w:t xml:space="preserve">This assessment does not consider any reductions in supply across the remaining 46.6 hectares of land identified </w:t>
      </w:r>
      <w:r w:rsidR="002816BB">
        <w:t xml:space="preserve">in </w:t>
      </w:r>
      <w:r>
        <w:t>the remaining 17 grid square areas</w:t>
      </w:r>
      <w:r w:rsidR="002816BB">
        <w:t>,</w:t>
      </w:r>
      <w:r>
        <w:t xml:space="preserve"> which largely </w:t>
      </w:r>
      <w:r w:rsidR="002816BB">
        <w:t xml:space="preserve">comprises </w:t>
      </w:r>
      <w:r>
        <w:t>small sites of 2 hectares of less</w:t>
      </w:r>
      <w:r w:rsidR="00642ADB">
        <w:t>, nor in the Shenley Wood allocation (a further 10</w:t>
      </w:r>
      <w:r w:rsidR="00184D81">
        <w:t>.</w:t>
      </w:r>
      <w:r w:rsidR="00642ADB">
        <w:t>8 hectares)</w:t>
      </w:r>
      <w:r w:rsidR="00336597">
        <w:t>.</w:t>
      </w:r>
    </w:p>
    <w:p w14:paraId="4E749567" w14:textId="13AFB11E" w:rsidR="00250300" w:rsidRDefault="002B72FC" w:rsidP="00250300">
      <w:pPr>
        <w:pStyle w:val="DLPSubsidiaryHeadings"/>
      </w:pPr>
      <w:bookmarkStart w:id="7" w:name="_Toc38961278"/>
      <w:r>
        <w:t xml:space="preserve">Demand for and </w:t>
      </w:r>
      <w:r w:rsidR="00250300">
        <w:t>Supply of land suitable for B8 uses</w:t>
      </w:r>
      <w:bookmarkEnd w:id="7"/>
    </w:p>
    <w:p w14:paraId="3B3440E2" w14:textId="30E093D7" w:rsidR="00250300" w:rsidRDefault="003C520B" w:rsidP="00184D81">
      <w:pPr>
        <w:pStyle w:val="DLP21Paragraphs"/>
      </w:pPr>
      <w:r>
        <w:t xml:space="preserve">The discussion in the </w:t>
      </w:r>
      <w:r w:rsidR="009061EB">
        <w:t>period</w:t>
      </w:r>
      <w:r>
        <w:t xml:space="preserve"> leading to the adoption of the Local Plan considered both the overall quantum of supply of employment land and the </w:t>
      </w:r>
      <w:r w:rsidR="005A3B12">
        <w:t xml:space="preserve">level of </w:t>
      </w:r>
      <w:r>
        <w:t xml:space="preserve">supply suitable for large scale distribution uses. </w:t>
      </w:r>
      <w:r w:rsidR="005A3B12">
        <w:t xml:space="preserve">The Local Plan </w:t>
      </w:r>
      <w:r w:rsidR="00975937">
        <w:t>noted that</w:t>
      </w:r>
      <w:r w:rsidR="005A3B12">
        <w:t xml:space="preserve"> “</w:t>
      </w:r>
      <w:r w:rsidR="005A3B12" w:rsidRPr="00683CB2">
        <w:rPr>
          <w:i/>
          <w:iCs/>
        </w:rPr>
        <w:t>the 2015 Employment Land Study concluded the Council has sufficient land to meet its needs for office and industrial floorspace over the plan period, but it has a shortfall in the amount of land allocated for warehousing</w:t>
      </w:r>
      <w:r w:rsidR="005A3B12">
        <w:t xml:space="preserve">” (para 6.13). The Local Plan therefore allocated the </w:t>
      </w:r>
      <w:r w:rsidR="005A3B12" w:rsidRPr="005A3B12">
        <w:t>57 ha of land for B2/B8 development</w:t>
      </w:r>
      <w:r w:rsidR="005A3B12">
        <w:t xml:space="preserve"> at the application site</w:t>
      </w:r>
      <w:r w:rsidR="000C69CF">
        <w:t xml:space="preserve"> </w:t>
      </w:r>
      <w:proofErr w:type="gramStart"/>
      <w:r w:rsidR="000C69CF">
        <w:t>and also</w:t>
      </w:r>
      <w:proofErr w:type="gramEnd"/>
      <w:r w:rsidR="000C69CF">
        <w:t xml:space="preserve"> 105 Ha at Milton Keynes Eas</w:t>
      </w:r>
      <w:r w:rsidR="00B411C9">
        <w:t xml:space="preserve">t </w:t>
      </w:r>
      <w:r w:rsidR="00184D81">
        <w:t>for a</w:t>
      </w:r>
      <w:r w:rsidR="00184D81" w:rsidRPr="00184D81">
        <w:t xml:space="preserve"> mix of employment uses</w:t>
      </w:r>
      <w:r w:rsidR="000C69CF">
        <w:t xml:space="preserve"> </w:t>
      </w:r>
      <w:r w:rsidR="0018564F">
        <w:t>including B8 uses</w:t>
      </w:r>
      <w:r w:rsidR="003329FB">
        <w:t>.</w:t>
      </w:r>
    </w:p>
    <w:p w14:paraId="16853199" w14:textId="00135041" w:rsidR="00973AB9" w:rsidRDefault="00973AB9" w:rsidP="00184D81">
      <w:pPr>
        <w:pStyle w:val="DLP21Paragraphs"/>
      </w:pPr>
      <w:r>
        <w:t>The more detailed analysis of sites in the 2015 Employment Land Review had concluded that there were limited sites “</w:t>
      </w:r>
      <w:r w:rsidRPr="00683CB2">
        <w:rPr>
          <w:i/>
          <w:iCs/>
        </w:rPr>
        <w:t>entirely suited to the needs of logistics occupiers</w:t>
      </w:r>
      <w:r>
        <w:t xml:space="preserve">”. </w:t>
      </w:r>
      <w:r w:rsidR="00975937">
        <w:t>Indeed,</w:t>
      </w:r>
      <w:r>
        <w:t xml:space="preserve"> the assessment identified at the time only two sites in this category (Land to the East of Magna Park 34.5 hectares and Land at </w:t>
      </w:r>
      <w:proofErr w:type="spellStart"/>
      <w:r>
        <w:t>Pineham</w:t>
      </w:r>
      <w:proofErr w:type="spellEnd"/>
      <w:r>
        <w:t xml:space="preserve"> 10.9 hectares or a total of 45.4 hectares</w:t>
      </w:r>
      <w:r w:rsidR="009061EB">
        <w:t>)</w:t>
      </w:r>
      <w:r>
        <w:t xml:space="preserve">. The 2018 Employment Land Topic Paper produced by MKC updated this position and </w:t>
      </w:r>
      <w:r w:rsidR="00FB4206">
        <w:t>identified</w:t>
      </w:r>
      <w:r>
        <w:t xml:space="preserve"> that, </w:t>
      </w:r>
      <w:r w:rsidR="00FB4206">
        <w:t>excluding</w:t>
      </w:r>
      <w:r>
        <w:t xml:space="preserve"> South </w:t>
      </w:r>
      <w:proofErr w:type="spellStart"/>
      <w:r>
        <w:t>Caldecotte</w:t>
      </w:r>
      <w:proofErr w:type="spellEnd"/>
      <w:r>
        <w:t xml:space="preserve">, the </w:t>
      </w:r>
      <w:r w:rsidR="00FB4206">
        <w:t>pipeline</w:t>
      </w:r>
      <w:r>
        <w:t xml:space="preserve"> supply of site suitable for B8 uses “</w:t>
      </w:r>
      <w:r w:rsidRPr="00683CB2">
        <w:rPr>
          <w:i/>
          <w:iCs/>
        </w:rPr>
        <w:t>is now understood to stand at 56.5 ha</w:t>
      </w:r>
      <w:r w:rsidR="00FB4206">
        <w:t xml:space="preserve">”. This was a result of the inclusion of </w:t>
      </w:r>
      <w:r w:rsidR="00FB4206" w:rsidRPr="00FB4206">
        <w:t>Magna Park –</w:t>
      </w:r>
      <w:r w:rsidR="009061EB">
        <w:t xml:space="preserve"> </w:t>
      </w:r>
      <w:r w:rsidR="00FB4206" w:rsidRPr="00FB4206">
        <w:t>Glebe land</w:t>
      </w:r>
      <w:r w:rsidR="00FB4206">
        <w:t xml:space="preserve"> </w:t>
      </w:r>
      <w:r w:rsidR="009061EB">
        <w:t xml:space="preserve">site </w:t>
      </w:r>
      <w:r w:rsidR="00FB4206">
        <w:t>(</w:t>
      </w:r>
      <w:r w:rsidR="00FB4206" w:rsidRPr="00FB4206">
        <w:t>up to 9.8ha</w:t>
      </w:r>
      <w:r w:rsidR="00FB4206">
        <w:t xml:space="preserve">). </w:t>
      </w:r>
    </w:p>
    <w:p w14:paraId="4315ADC1" w14:textId="46E35A0C" w:rsidR="00FB4206" w:rsidRDefault="00FB4206" w:rsidP="00184D81">
      <w:pPr>
        <w:pStyle w:val="DLP21Paragraphs"/>
      </w:pPr>
      <w:r>
        <w:t>Therefore</w:t>
      </w:r>
      <w:r w:rsidR="009061EB">
        <w:t xml:space="preserve">, </w:t>
      </w:r>
      <w:r>
        <w:t xml:space="preserve">although not explicitly stated as such in the Local Plan, </w:t>
      </w:r>
      <w:r w:rsidR="009D37A6">
        <w:t xml:space="preserve">at the time of its adoption, </w:t>
      </w:r>
      <w:r>
        <w:t xml:space="preserve">the supply of new sites </w:t>
      </w:r>
      <w:r w:rsidR="00150D4F">
        <w:t xml:space="preserve">allocated in the Local Plan in Table 6.1 </w:t>
      </w:r>
      <w:r>
        <w:t>suitable for</w:t>
      </w:r>
      <w:r w:rsidR="000A0B82">
        <w:t xml:space="preserve"> </w:t>
      </w:r>
      <w:r>
        <w:t>large scale B8 use consisted of the following</w:t>
      </w:r>
      <w:r w:rsidR="00336597">
        <w:t xml:space="preserve"> in Table 2.</w:t>
      </w:r>
    </w:p>
    <w:tbl>
      <w:tblPr>
        <w:tblW w:w="8222" w:type="dxa"/>
        <w:tblInd w:w="704" w:type="dxa"/>
        <w:tblLook w:val="04A0" w:firstRow="1" w:lastRow="0" w:firstColumn="1" w:lastColumn="0" w:noHBand="0" w:noVBand="1"/>
      </w:tblPr>
      <w:tblGrid>
        <w:gridCol w:w="4536"/>
        <w:gridCol w:w="3686"/>
      </w:tblGrid>
      <w:tr w:rsidR="00336597" w:rsidRPr="00FB4206" w14:paraId="25640679" w14:textId="77777777" w:rsidTr="00C47377">
        <w:trPr>
          <w:trHeight w:val="300"/>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1518C4" w14:textId="38749302" w:rsidR="00336597" w:rsidRDefault="00336597" w:rsidP="0023617F">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Table 2: Sites s</w:t>
            </w:r>
            <w:r w:rsidRPr="00683CB2">
              <w:rPr>
                <w:rFonts w:ascii="Arial" w:eastAsia="Times New Roman" w:hAnsi="Arial" w:cs="Arial"/>
                <w:color w:val="000000"/>
                <w:lang w:eastAsia="en-GB"/>
              </w:rPr>
              <w:t xml:space="preserve">uitable for </w:t>
            </w:r>
            <w:r>
              <w:rPr>
                <w:rFonts w:ascii="Arial" w:eastAsia="Times New Roman" w:hAnsi="Arial" w:cs="Arial"/>
                <w:color w:val="000000"/>
                <w:lang w:eastAsia="en-GB"/>
              </w:rPr>
              <w:t>large scale l</w:t>
            </w:r>
            <w:r w:rsidRPr="00683CB2">
              <w:rPr>
                <w:rFonts w:ascii="Arial" w:eastAsia="Times New Roman" w:hAnsi="Arial" w:cs="Arial"/>
                <w:color w:val="000000"/>
                <w:lang w:eastAsia="en-GB"/>
              </w:rPr>
              <w:t>ogistics</w:t>
            </w:r>
            <w:r>
              <w:rPr>
                <w:rFonts w:ascii="Arial" w:eastAsia="Times New Roman" w:hAnsi="Arial" w:cs="Arial"/>
                <w:color w:val="000000"/>
                <w:lang w:eastAsia="en-GB"/>
              </w:rPr>
              <w:t xml:space="preserve"> in </w:t>
            </w:r>
            <w:proofErr w:type="spellStart"/>
            <w:r>
              <w:rPr>
                <w:rFonts w:ascii="Arial" w:eastAsia="Times New Roman" w:hAnsi="Arial" w:cs="Arial"/>
                <w:color w:val="000000"/>
                <w:lang w:eastAsia="en-GB"/>
              </w:rPr>
              <w:t>Plan:MK</w:t>
            </w:r>
            <w:proofErr w:type="spellEnd"/>
          </w:p>
        </w:tc>
      </w:tr>
      <w:tr w:rsidR="009061EB" w:rsidRPr="00FB4206" w14:paraId="47C18B4D" w14:textId="77777777" w:rsidTr="009061EB">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EF950" w14:textId="7F8EC8FA" w:rsidR="00FB4206" w:rsidRPr="00683CB2" w:rsidRDefault="00336597" w:rsidP="00683CB2">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Site</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6FEF3B44" w14:textId="5A84213E" w:rsidR="00FB4206" w:rsidRPr="00683CB2" w:rsidRDefault="009061EB" w:rsidP="00683CB2">
            <w:pPr>
              <w:spacing w:after="0" w:line="360" w:lineRule="auto"/>
              <w:jc w:val="center"/>
              <w:rPr>
                <w:rFonts w:ascii="Arial" w:eastAsia="Times New Roman" w:hAnsi="Arial" w:cs="Arial"/>
                <w:color w:val="000000"/>
                <w:lang w:eastAsia="en-GB"/>
              </w:rPr>
            </w:pPr>
            <w:r>
              <w:rPr>
                <w:rFonts w:ascii="Arial" w:eastAsia="Times New Roman" w:hAnsi="Arial" w:cs="Arial"/>
                <w:color w:val="000000"/>
                <w:lang w:eastAsia="en-GB"/>
              </w:rPr>
              <w:t>Area (hectares)</w:t>
            </w:r>
          </w:p>
        </w:tc>
      </w:tr>
      <w:tr w:rsidR="009061EB" w:rsidRPr="00FB4206" w14:paraId="2320735F" w14:textId="77777777" w:rsidTr="009061EB">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09DC84" w14:textId="77777777" w:rsidR="00FB4206" w:rsidRPr="00683CB2" w:rsidRDefault="00FB4206" w:rsidP="00683CB2">
            <w:pPr>
              <w:spacing w:after="0" w:line="360" w:lineRule="auto"/>
              <w:rPr>
                <w:rFonts w:ascii="Arial" w:eastAsia="Times New Roman" w:hAnsi="Arial" w:cs="Arial"/>
                <w:color w:val="000000"/>
                <w:lang w:eastAsia="en-GB"/>
              </w:rPr>
            </w:pPr>
            <w:r w:rsidRPr="00683CB2">
              <w:rPr>
                <w:rFonts w:ascii="Arial" w:eastAsia="Times New Roman" w:hAnsi="Arial" w:cs="Arial"/>
                <w:color w:val="000000"/>
                <w:lang w:eastAsia="en-GB"/>
              </w:rPr>
              <w:t>Eagle Farm North</w:t>
            </w:r>
          </w:p>
        </w:tc>
        <w:tc>
          <w:tcPr>
            <w:tcW w:w="3686" w:type="dxa"/>
            <w:tcBorders>
              <w:top w:val="nil"/>
              <w:left w:val="nil"/>
              <w:bottom w:val="single" w:sz="4" w:space="0" w:color="auto"/>
              <w:right w:val="single" w:sz="4" w:space="0" w:color="auto"/>
            </w:tcBorders>
            <w:shd w:val="clear" w:color="auto" w:fill="auto"/>
            <w:noWrap/>
            <w:vAlign w:val="bottom"/>
            <w:hideMark/>
          </w:tcPr>
          <w:p w14:paraId="005DA21A" w14:textId="77777777" w:rsidR="00FB4206" w:rsidRPr="00683CB2" w:rsidRDefault="00FB4206" w:rsidP="00683CB2">
            <w:pPr>
              <w:spacing w:after="0" w:line="360" w:lineRule="auto"/>
              <w:jc w:val="right"/>
              <w:rPr>
                <w:rFonts w:ascii="Arial" w:eastAsia="Times New Roman" w:hAnsi="Arial" w:cs="Arial"/>
                <w:color w:val="000000"/>
                <w:lang w:eastAsia="en-GB"/>
              </w:rPr>
            </w:pPr>
            <w:r w:rsidRPr="00683CB2">
              <w:rPr>
                <w:rFonts w:ascii="Arial" w:eastAsia="Times New Roman" w:hAnsi="Arial" w:cs="Arial"/>
                <w:color w:val="000000"/>
                <w:lang w:eastAsia="en-GB"/>
              </w:rPr>
              <w:t>25.2</w:t>
            </w:r>
          </w:p>
        </w:tc>
      </w:tr>
      <w:tr w:rsidR="009061EB" w:rsidRPr="00FB4206" w14:paraId="3E0DA299" w14:textId="77777777" w:rsidTr="009061EB">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F6D8A2" w14:textId="77777777" w:rsidR="00FB4206" w:rsidRPr="00683CB2" w:rsidRDefault="00FB4206" w:rsidP="00683CB2">
            <w:pPr>
              <w:spacing w:after="0" w:line="360" w:lineRule="auto"/>
              <w:rPr>
                <w:rFonts w:ascii="Arial" w:eastAsia="Times New Roman" w:hAnsi="Arial" w:cs="Arial"/>
                <w:color w:val="000000"/>
                <w:lang w:eastAsia="en-GB"/>
              </w:rPr>
            </w:pPr>
            <w:r w:rsidRPr="00683CB2">
              <w:rPr>
                <w:rFonts w:ascii="Arial" w:eastAsia="Times New Roman" w:hAnsi="Arial" w:cs="Arial"/>
                <w:color w:val="000000"/>
                <w:lang w:eastAsia="en-GB"/>
              </w:rPr>
              <w:t>Magna Park - Glebe land</w:t>
            </w:r>
          </w:p>
        </w:tc>
        <w:tc>
          <w:tcPr>
            <w:tcW w:w="3686" w:type="dxa"/>
            <w:tcBorders>
              <w:top w:val="nil"/>
              <w:left w:val="nil"/>
              <w:bottom w:val="single" w:sz="4" w:space="0" w:color="auto"/>
              <w:right w:val="single" w:sz="4" w:space="0" w:color="auto"/>
            </w:tcBorders>
            <w:shd w:val="clear" w:color="auto" w:fill="auto"/>
            <w:noWrap/>
            <w:vAlign w:val="bottom"/>
            <w:hideMark/>
          </w:tcPr>
          <w:p w14:paraId="4EE18DE6" w14:textId="77777777" w:rsidR="00FB4206" w:rsidRPr="00683CB2" w:rsidRDefault="00FB4206" w:rsidP="00683CB2">
            <w:pPr>
              <w:spacing w:after="0" w:line="360" w:lineRule="auto"/>
              <w:jc w:val="right"/>
              <w:rPr>
                <w:rFonts w:ascii="Arial" w:eastAsia="Times New Roman" w:hAnsi="Arial" w:cs="Arial"/>
                <w:color w:val="000000"/>
                <w:lang w:eastAsia="en-GB"/>
              </w:rPr>
            </w:pPr>
            <w:r w:rsidRPr="00683CB2">
              <w:rPr>
                <w:rFonts w:ascii="Arial" w:eastAsia="Times New Roman" w:hAnsi="Arial" w:cs="Arial"/>
                <w:color w:val="000000"/>
                <w:lang w:eastAsia="en-GB"/>
              </w:rPr>
              <w:t>9.8</w:t>
            </w:r>
          </w:p>
        </w:tc>
      </w:tr>
      <w:tr w:rsidR="009061EB" w:rsidRPr="00FB4206" w14:paraId="17180912" w14:textId="77777777" w:rsidTr="009061EB">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238C98" w14:textId="77777777" w:rsidR="00FB4206" w:rsidRPr="00683CB2" w:rsidRDefault="00FB4206" w:rsidP="00683CB2">
            <w:pPr>
              <w:spacing w:after="0" w:line="360" w:lineRule="auto"/>
              <w:rPr>
                <w:rFonts w:ascii="Arial" w:eastAsia="Times New Roman" w:hAnsi="Arial" w:cs="Arial"/>
                <w:color w:val="000000"/>
                <w:lang w:eastAsia="en-GB"/>
              </w:rPr>
            </w:pPr>
            <w:proofErr w:type="spellStart"/>
            <w:r w:rsidRPr="00683CB2">
              <w:rPr>
                <w:rFonts w:ascii="Arial" w:eastAsia="Times New Roman" w:hAnsi="Arial" w:cs="Arial"/>
                <w:color w:val="000000"/>
                <w:lang w:eastAsia="en-GB"/>
              </w:rPr>
              <w:t>Pineham</w:t>
            </w:r>
            <w:proofErr w:type="spellEnd"/>
          </w:p>
        </w:tc>
        <w:tc>
          <w:tcPr>
            <w:tcW w:w="3686" w:type="dxa"/>
            <w:tcBorders>
              <w:top w:val="nil"/>
              <w:left w:val="nil"/>
              <w:bottom w:val="single" w:sz="4" w:space="0" w:color="auto"/>
              <w:right w:val="single" w:sz="4" w:space="0" w:color="auto"/>
            </w:tcBorders>
            <w:shd w:val="clear" w:color="auto" w:fill="auto"/>
            <w:noWrap/>
            <w:vAlign w:val="bottom"/>
            <w:hideMark/>
          </w:tcPr>
          <w:p w14:paraId="6AD561DB" w14:textId="77777777" w:rsidR="00FB4206" w:rsidRPr="00683CB2" w:rsidRDefault="00FB4206" w:rsidP="00683CB2">
            <w:pPr>
              <w:spacing w:after="0" w:line="360" w:lineRule="auto"/>
              <w:jc w:val="right"/>
              <w:rPr>
                <w:rFonts w:ascii="Arial" w:eastAsia="Times New Roman" w:hAnsi="Arial" w:cs="Arial"/>
                <w:color w:val="000000"/>
                <w:lang w:eastAsia="en-GB"/>
              </w:rPr>
            </w:pPr>
            <w:r w:rsidRPr="00683CB2">
              <w:rPr>
                <w:rFonts w:ascii="Arial" w:eastAsia="Times New Roman" w:hAnsi="Arial" w:cs="Arial"/>
                <w:color w:val="000000"/>
                <w:lang w:eastAsia="en-GB"/>
              </w:rPr>
              <w:t>10.9</w:t>
            </w:r>
          </w:p>
        </w:tc>
      </w:tr>
      <w:tr w:rsidR="009061EB" w:rsidRPr="00FB4206" w14:paraId="578577E3" w14:textId="77777777" w:rsidTr="009061EB">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20AA6B" w14:textId="77777777" w:rsidR="00FB4206" w:rsidRPr="00683CB2" w:rsidRDefault="00FB4206" w:rsidP="00683CB2">
            <w:pPr>
              <w:spacing w:after="0" w:line="360" w:lineRule="auto"/>
              <w:rPr>
                <w:rFonts w:ascii="Arial" w:eastAsia="Times New Roman" w:hAnsi="Arial" w:cs="Arial"/>
                <w:color w:val="000000"/>
                <w:lang w:eastAsia="en-GB"/>
              </w:rPr>
            </w:pPr>
            <w:r w:rsidRPr="00683CB2">
              <w:rPr>
                <w:rFonts w:ascii="Arial" w:eastAsia="Times New Roman" w:hAnsi="Arial" w:cs="Arial"/>
                <w:color w:val="000000"/>
                <w:lang w:eastAsia="en-GB"/>
              </w:rPr>
              <w:t xml:space="preserve">South </w:t>
            </w:r>
            <w:proofErr w:type="spellStart"/>
            <w:r w:rsidRPr="00683CB2">
              <w:rPr>
                <w:rFonts w:ascii="Arial" w:eastAsia="Times New Roman" w:hAnsi="Arial" w:cs="Arial"/>
                <w:color w:val="000000"/>
                <w:lang w:eastAsia="en-GB"/>
              </w:rPr>
              <w:t>Caldecotte</w:t>
            </w:r>
            <w:proofErr w:type="spellEnd"/>
          </w:p>
        </w:tc>
        <w:tc>
          <w:tcPr>
            <w:tcW w:w="3686" w:type="dxa"/>
            <w:tcBorders>
              <w:top w:val="nil"/>
              <w:left w:val="nil"/>
              <w:bottom w:val="single" w:sz="4" w:space="0" w:color="auto"/>
              <w:right w:val="single" w:sz="4" w:space="0" w:color="auto"/>
            </w:tcBorders>
            <w:shd w:val="clear" w:color="auto" w:fill="auto"/>
            <w:noWrap/>
            <w:vAlign w:val="bottom"/>
            <w:hideMark/>
          </w:tcPr>
          <w:p w14:paraId="50368B29" w14:textId="77777777" w:rsidR="00FB4206" w:rsidRPr="00683CB2" w:rsidRDefault="00FB4206" w:rsidP="00683CB2">
            <w:pPr>
              <w:spacing w:after="0" w:line="360" w:lineRule="auto"/>
              <w:jc w:val="right"/>
              <w:rPr>
                <w:rFonts w:ascii="Arial" w:eastAsia="Times New Roman" w:hAnsi="Arial" w:cs="Arial"/>
                <w:color w:val="000000"/>
                <w:lang w:eastAsia="en-GB"/>
              </w:rPr>
            </w:pPr>
            <w:r w:rsidRPr="00683CB2">
              <w:rPr>
                <w:rFonts w:ascii="Arial" w:eastAsia="Times New Roman" w:hAnsi="Arial" w:cs="Arial"/>
                <w:color w:val="000000"/>
                <w:lang w:eastAsia="en-GB"/>
              </w:rPr>
              <w:t>56.8</w:t>
            </w:r>
          </w:p>
        </w:tc>
      </w:tr>
      <w:tr w:rsidR="00FB4206" w:rsidRPr="00FB4206" w14:paraId="46B72075" w14:textId="77777777" w:rsidTr="00683CB2">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55310F" w14:textId="77777777" w:rsidR="00FB4206" w:rsidRPr="00683CB2" w:rsidRDefault="00FB4206" w:rsidP="00683CB2">
            <w:pPr>
              <w:spacing w:after="0" w:line="360" w:lineRule="auto"/>
              <w:rPr>
                <w:rFonts w:ascii="Arial" w:eastAsia="Times New Roman" w:hAnsi="Arial" w:cs="Arial"/>
                <w:color w:val="000000"/>
                <w:lang w:eastAsia="en-GB"/>
              </w:rPr>
            </w:pPr>
            <w:r w:rsidRPr="00683CB2">
              <w:rPr>
                <w:rFonts w:ascii="Arial" w:eastAsia="Times New Roman" w:hAnsi="Arial" w:cs="Arial"/>
                <w:color w:val="000000"/>
                <w:lang w:eastAsia="en-GB"/>
              </w:rPr>
              <w:t>Total above</w:t>
            </w:r>
          </w:p>
        </w:tc>
        <w:tc>
          <w:tcPr>
            <w:tcW w:w="3686" w:type="dxa"/>
            <w:tcBorders>
              <w:top w:val="nil"/>
              <w:left w:val="nil"/>
              <w:bottom w:val="single" w:sz="4" w:space="0" w:color="auto"/>
              <w:right w:val="single" w:sz="4" w:space="0" w:color="auto"/>
            </w:tcBorders>
            <w:shd w:val="clear" w:color="auto" w:fill="auto"/>
            <w:noWrap/>
            <w:vAlign w:val="bottom"/>
            <w:hideMark/>
          </w:tcPr>
          <w:p w14:paraId="7D47CE02" w14:textId="77777777" w:rsidR="00FB4206" w:rsidRPr="00683CB2" w:rsidRDefault="00FB4206" w:rsidP="00683CB2">
            <w:pPr>
              <w:spacing w:after="0" w:line="360" w:lineRule="auto"/>
              <w:jc w:val="right"/>
              <w:rPr>
                <w:rFonts w:ascii="Arial" w:eastAsia="Times New Roman" w:hAnsi="Arial" w:cs="Arial"/>
                <w:b/>
                <w:bCs/>
                <w:color w:val="000000"/>
                <w:lang w:eastAsia="en-GB"/>
              </w:rPr>
            </w:pPr>
            <w:r w:rsidRPr="00683CB2">
              <w:rPr>
                <w:rFonts w:ascii="Arial" w:eastAsia="Times New Roman" w:hAnsi="Arial" w:cs="Arial"/>
                <w:b/>
                <w:bCs/>
                <w:color w:val="000000"/>
                <w:lang w:eastAsia="en-GB"/>
              </w:rPr>
              <w:t>102.7</w:t>
            </w:r>
          </w:p>
        </w:tc>
      </w:tr>
      <w:tr w:rsidR="00FB4206" w:rsidRPr="00FB4206" w14:paraId="2261D5E7" w14:textId="77777777" w:rsidTr="00184D81">
        <w:trPr>
          <w:trHeight w:val="300"/>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B60FE6" w14:textId="3B4F707B" w:rsidR="008A553C" w:rsidRDefault="00FB4206" w:rsidP="008A553C">
            <w:pPr>
              <w:spacing w:after="0" w:line="360" w:lineRule="auto"/>
              <w:jc w:val="both"/>
              <w:rPr>
                <w:rFonts w:ascii="Arial" w:eastAsia="Times New Roman" w:hAnsi="Arial" w:cs="Arial"/>
                <w:color w:val="000000"/>
                <w:lang w:eastAsia="en-GB"/>
              </w:rPr>
            </w:pPr>
            <w:r w:rsidRPr="00683CB2">
              <w:rPr>
                <w:rFonts w:ascii="Arial" w:eastAsia="Times New Roman" w:hAnsi="Arial" w:cs="Arial"/>
                <w:color w:val="000000"/>
                <w:lang w:eastAsia="en-GB"/>
              </w:rPr>
              <w:lastRenderedPageBreak/>
              <w:t>Note</w:t>
            </w:r>
            <w:r w:rsidR="009061EB" w:rsidRPr="00683CB2">
              <w:rPr>
                <w:rFonts w:ascii="Arial" w:eastAsia="Times New Roman" w:hAnsi="Arial" w:cs="Arial"/>
                <w:color w:val="000000"/>
                <w:lang w:eastAsia="en-GB"/>
              </w:rPr>
              <w:t>s</w:t>
            </w:r>
            <w:r w:rsidRPr="00683CB2">
              <w:rPr>
                <w:rFonts w:ascii="Arial" w:eastAsia="Times New Roman" w:hAnsi="Arial" w:cs="Arial"/>
                <w:color w:val="000000"/>
                <w:lang w:eastAsia="en-GB"/>
              </w:rPr>
              <w:t xml:space="preserve">: </w:t>
            </w:r>
            <w:r w:rsidR="009061EB" w:rsidRPr="00683CB2">
              <w:rPr>
                <w:rFonts w:ascii="Arial" w:eastAsia="Times New Roman" w:hAnsi="Arial" w:cs="Arial"/>
                <w:color w:val="000000"/>
                <w:lang w:eastAsia="en-GB"/>
              </w:rPr>
              <w:t>(1</w:t>
            </w:r>
            <w:r w:rsidR="008A553C">
              <w:rPr>
                <w:rFonts w:ascii="Arial" w:eastAsia="Times New Roman" w:hAnsi="Arial" w:cs="Arial"/>
                <w:color w:val="000000"/>
                <w:lang w:eastAsia="en-GB"/>
              </w:rPr>
              <w:t>)</w:t>
            </w:r>
            <w:r w:rsidR="009061EB" w:rsidRPr="00683CB2">
              <w:rPr>
                <w:rFonts w:ascii="Arial" w:eastAsia="Times New Roman" w:hAnsi="Arial" w:cs="Arial"/>
                <w:color w:val="000000"/>
                <w:lang w:eastAsia="en-GB"/>
              </w:rPr>
              <w:t xml:space="preserve"> </w:t>
            </w:r>
            <w:r w:rsidRPr="00683CB2">
              <w:rPr>
                <w:rFonts w:ascii="Arial" w:eastAsia="Times New Roman" w:hAnsi="Arial" w:cs="Arial"/>
                <w:color w:val="000000"/>
                <w:lang w:eastAsia="en-GB"/>
              </w:rPr>
              <w:t xml:space="preserve">this table excludes any land at Milton Keynes East as the assumption in the Local Plan was that </w:t>
            </w:r>
            <w:r w:rsidR="00336597">
              <w:rPr>
                <w:rFonts w:ascii="Arial" w:eastAsia="Times New Roman" w:hAnsi="Arial" w:cs="Arial"/>
                <w:color w:val="000000"/>
                <w:lang w:eastAsia="en-GB"/>
              </w:rPr>
              <w:t>d</w:t>
            </w:r>
            <w:r w:rsidR="008A553C">
              <w:rPr>
                <w:rFonts w:ascii="Arial" w:eastAsia="Times New Roman" w:hAnsi="Arial" w:cs="Arial"/>
                <w:color w:val="000000"/>
                <w:lang w:eastAsia="en-GB"/>
              </w:rPr>
              <w:t xml:space="preserve">elivery could be made within the plan period, i.e., prior to 2031 only if the infrastructure bid to central government is successful. </w:t>
            </w:r>
            <w:r w:rsidR="001915D9">
              <w:rPr>
                <w:rFonts w:ascii="Arial" w:eastAsia="Times New Roman" w:hAnsi="Arial" w:cs="Arial"/>
                <w:color w:val="000000"/>
                <w:lang w:eastAsia="en-GB"/>
              </w:rPr>
              <w:t>The Housing Infrastructure Fund bid has been announced by the Government but is subject to conditions to be agreed.</w:t>
            </w:r>
          </w:p>
          <w:p w14:paraId="56A51B01" w14:textId="77777777" w:rsidR="00E000D2" w:rsidRDefault="008A553C" w:rsidP="0023617F">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9061EB" w:rsidRPr="00683CB2">
              <w:rPr>
                <w:rFonts w:ascii="Arial" w:eastAsia="Times New Roman" w:hAnsi="Arial" w:cs="Arial"/>
                <w:color w:val="000000"/>
                <w:lang w:eastAsia="en-GB"/>
              </w:rPr>
              <w:t xml:space="preserve">(2) The area for Eagle Farm </w:t>
            </w:r>
            <w:r w:rsidR="003A669F">
              <w:rPr>
                <w:rFonts w:ascii="Arial" w:eastAsia="Times New Roman" w:hAnsi="Arial" w:cs="Arial"/>
                <w:color w:val="000000"/>
                <w:lang w:eastAsia="en-GB"/>
              </w:rPr>
              <w:t>N</w:t>
            </w:r>
            <w:r w:rsidR="00975937">
              <w:rPr>
                <w:rFonts w:ascii="Arial" w:eastAsia="Times New Roman" w:hAnsi="Arial" w:cs="Arial"/>
                <w:color w:val="000000"/>
                <w:lang w:eastAsia="en-GB"/>
              </w:rPr>
              <w:t>orth</w:t>
            </w:r>
            <w:r w:rsidR="00975937" w:rsidRPr="00683CB2">
              <w:rPr>
                <w:rFonts w:ascii="Arial" w:eastAsia="Times New Roman" w:hAnsi="Arial" w:cs="Arial"/>
                <w:color w:val="000000"/>
                <w:lang w:eastAsia="en-GB"/>
              </w:rPr>
              <w:t xml:space="preserve"> </w:t>
            </w:r>
            <w:r w:rsidR="009061EB" w:rsidRPr="00683CB2">
              <w:rPr>
                <w:rFonts w:ascii="Arial" w:eastAsia="Times New Roman" w:hAnsi="Arial" w:cs="Arial"/>
                <w:color w:val="000000"/>
                <w:lang w:eastAsia="en-GB"/>
              </w:rPr>
              <w:t>(formerly land to the East of Magna Park) differs from that quoted above as a result of the development out of space there in the run up to the Local Plan examination.</w:t>
            </w:r>
          </w:p>
          <w:p w14:paraId="16930CE1" w14:textId="6C56BD32" w:rsidR="00FB4206" w:rsidRPr="00D54215" w:rsidRDefault="00FB4206" w:rsidP="0023617F">
            <w:pPr>
              <w:spacing w:after="0" w:line="360" w:lineRule="auto"/>
              <w:rPr>
                <w:rFonts w:ascii="Arial" w:eastAsia="Times New Roman" w:hAnsi="Arial" w:cs="Arial"/>
                <w:color w:val="000000"/>
                <w:u w:val="single"/>
                <w:lang w:eastAsia="en-GB"/>
              </w:rPr>
            </w:pPr>
          </w:p>
        </w:tc>
      </w:tr>
    </w:tbl>
    <w:p w14:paraId="0C4EE82D" w14:textId="77777777" w:rsidR="00FB4206" w:rsidRDefault="00FB4206" w:rsidP="00683CB2">
      <w:pPr>
        <w:pStyle w:val="DLP21Paragraphs"/>
        <w:numPr>
          <w:ilvl w:val="0"/>
          <w:numId w:val="0"/>
        </w:numPr>
        <w:ind w:left="737" w:hanging="737"/>
      </w:pPr>
    </w:p>
    <w:p w14:paraId="0764BCD7" w14:textId="2771C760" w:rsidR="000C69CF" w:rsidRPr="000C69CF" w:rsidRDefault="00150D4F" w:rsidP="000C69CF">
      <w:pPr>
        <w:pStyle w:val="DLP21Paragraphs"/>
      </w:pPr>
      <w:r>
        <w:t>Of this total supply identified in the Local Plan that is suitable for large-scale for B8 uses</w:t>
      </w:r>
      <w:r w:rsidR="009061EB">
        <w:t>,</w:t>
      </w:r>
      <w:r>
        <w:t xml:space="preserve"> as </w:t>
      </w:r>
      <w:r w:rsidR="009D37A6">
        <w:t>set out</w:t>
      </w:r>
      <w:r>
        <w:t xml:space="preserve"> above</w:t>
      </w:r>
      <w:r w:rsidR="00683CB2">
        <w:t>,</w:t>
      </w:r>
      <w:r>
        <w:t xml:space="preserve"> the land at Eagle Farm North and Magna Park</w:t>
      </w:r>
      <w:r w:rsidR="004F270B">
        <w:t xml:space="preserve"> </w:t>
      </w:r>
      <w:r>
        <w:t xml:space="preserve"> has been developed out </w:t>
      </w:r>
      <w:r w:rsidR="004F270B">
        <w:t xml:space="preserve">or is under development </w:t>
      </w:r>
      <w:r>
        <w:t>(3</w:t>
      </w:r>
      <w:r w:rsidR="00325C4C">
        <w:t>3</w:t>
      </w:r>
      <w:r>
        <w:t xml:space="preserve"> </w:t>
      </w:r>
      <w:r w:rsidR="009D37A6">
        <w:t>H</w:t>
      </w:r>
      <w:r>
        <w:t xml:space="preserve">as) leaving only </w:t>
      </w:r>
      <w:proofErr w:type="spellStart"/>
      <w:r>
        <w:t>Pineham</w:t>
      </w:r>
      <w:proofErr w:type="spellEnd"/>
      <w:r>
        <w:t xml:space="preserve"> and South </w:t>
      </w:r>
      <w:proofErr w:type="spellStart"/>
      <w:r>
        <w:t>Caldecotte</w:t>
      </w:r>
      <w:proofErr w:type="spellEnd"/>
      <w:r>
        <w:t xml:space="preserve"> and, potentially if the planning application is successful, the 19.8 hectares that is proposed for development by SEGRO at Milton Keynes East. This means that in just two years since April 2018 the take-up of employment land by large scale B8 uses has </w:t>
      </w:r>
      <w:r w:rsidR="002B72FC">
        <w:t>totalled</w:t>
      </w:r>
      <w:r>
        <w:t xml:space="preserve"> some </w:t>
      </w:r>
      <w:r w:rsidR="004F270B">
        <w:t xml:space="preserve">33 </w:t>
      </w:r>
      <w:r>
        <w:t xml:space="preserve">hectares or an annual average of </w:t>
      </w:r>
      <w:r w:rsidR="004F270B">
        <w:t xml:space="preserve">16.5 </w:t>
      </w:r>
      <w:r>
        <w:t xml:space="preserve">hectares. </w:t>
      </w:r>
    </w:p>
    <w:p w14:paraId="1ECE1B73" w14:textId="2C30221E" w:rsidR="005A3B12" w:rsidRDefault="0004013B" w:rsidP="00184D81">
      <w:pPr>
        <w:pStyle w:val="DLP21Paragraphs"/>
      </w:pPr>
      <w:r>
        <w:t xml:space="preserve">The forecasts </w:t>
      </w:r>
      <w:r w:rsidR="009061EB">
        <w:t>of the need for</w:t>
      </w:r>
      <w:r>
        <w:t xml:space="preserve"> B8 space that underpinned the Local Plan were set out in the 2017 Employment Land Review Update</w:t>
      </w:r>
      <w:r w:rsidR="007A371A">
        <w:t xml:space="preserve"> (ELRU</w:t>
      </w:r>
      <w:r w:rsidR="00CC1FB5">
        <w:t xml:space="preserve"> 2017</w:t>
      </w:r>
      <w:r w:rsidR="007A371A">
        <w:t>)</w:t>
      </w:r>
      <w:r>
        <w:t>. These covered the period 2016 to 2031 and were for:</w:t>
      </w:r>
    </w:p>
    <w:p w14:paraId="3AE6D1F5" w14:textId="328937FE" w:rsidR="0004013B" w:rsidRDefault="0004013B" w:rsidP="00683CB2">
      <w:pPr>
        <w:pStyle w:val="DLPBulletPoints"/>
        <w:spacing w:line="360" w:lineRule="auto"/>
      </w:pPr>
      <w:r>
        <w:t xml:space="preserve">104 hectares (Experian </w:t>
      </w:r>
      <w:proofErr w:type="gramStart"/>
      <w:r>
        <w:t>forecasts based</w:t>
      </w:r>
      <w:proofErr w:type="gramEnd"/>
      <w:r>
        <w:t xml:space="preserve"> projection</w:t>
      </w:r>
      <w:r w:rsidR="009061EB">
        <w:t>s</w:t>
      </w:r>
      <w:r>
        <w:t xml:space="preserve">) </w:t>
      </w:r>
    </w:p>
    <w:p w14:paraId="2C7D8B04" w14:textId="69966C03" w:rsidR="0004013B" w:rsidRDefault="0004013B" w:rsidP="0023617F">
      <w:pPr>
        <w:pStyle w:val="DLPBulletPoints"/>
        <w:spacing w:line="360" w:lineRule="auto"/>
        <w:contextualSpacing w:val="0"/>
      </w:pPr>
      <w:r w:rsidRPr="00336597">
        <w:t>66 hectares</w:t>
      </w:r>
      <w:r w:rsidR="00973AB9" w:rsidRPr="0004608E">
        <w:t xml:space="preserve"> </w:t>
      </w:r>
      <w:r w:rsidRPr="0004608E">
        <w:t>(East of England Forecasting Model (EEFM) based projections)</w:t>
      </w:r>
      <w:r w:rsidR="00973AB9" w:rsidRPr="0004608E">
        <w:t>.</w:t>
      </w:r>
    </w:p>
    <w:p w14:paraId="4ABAA926" w14:textId="77777777" w:rsidR="009F022B" w:rsidRPr="0004608E" w:rsidRDefault="009F022B" w:rsidP="00C159BD">
      <w:pPr>
        <w:pStyle w:val="DLPBulletPoints"/>
        <w:numPr>
          <w:ilvl w:val="0"/>
          <w:numId w:val="0"/>
        </w:numPr>
        <w:spacing w:line="360" w:lineRule="auto"/>
        <w:ind w:left="1701"/>
        <w:contextualSpacing w:val="0"/>
      </w:pPr>
    </w:p>
    <w:p w14:paraId="5CB43F15" w14:textId="6659CB1E" w:rsidR="0004013B" w:rsidRDefault="0004013B" w:rsidP="0023617F">
      <w:pPr>
        <w:pStyle w:val="DLP21Paragraphs"/>
        <w:spacing w:before="240"/>
      </w:pPr>
      <w:r w:rsidRPr="0004608E">
        <w:t xml:space="preserve">In average annual terms these need forecasts were </w:t>
      </w:r>
      <w:r w:rsidR="00973AB9" w:rsidRPr="0004608E">
        <w:t xml:space="preserve">therefore </w:t>
      </w:r>
      <w:r w:rsidRPr="0004608E">
        <w:t xml:space="preserve">for between </w:t>
      </w:r>
      <w:r w:rsidR="00C159BD" w:rsidRPr="0004608E">
        <w:t>4.4- and 6.9-hectares</w:t>
      </w:r>
      <w:r w:rsidRPr="0004608E">
        <w:t xml:space="preserve"> take-up per annum over the Plan period.</w:t>
      </w:r>
      <w:r w:rsidR="00150D4F" w:rsidRPr="0004608E">
        <w:t xml:space="preserve"> The </w:t>
      </w:r>
      <w:r w:rsidR="009061EB" w:rsidRPr="0004608E">
        <w:t xml:space="preserve">annual </w:t>
      </w:r>
      <w:r w:rsidR="00150D4F" w:rsidRPr="0004608E">
        <w:t xml:space="preserve">rate of take-up in the last two years </w:t>
      </w:r>
      <w:r w:rsidR="009061EB" w:rsidRPr="0004608E">
        <w:t>(1</w:t>
      </w:r>
      <w:r w:rsidR="004F270B" w:rsidRPr="0004608E">
        <w:t>6</w:t>
      </w:r>
      <w:r w:rsidR="009061EB" w:rsidRPr="0004608E">
        <w:t xml:space="preserve">.5 hectares) </w:t>
      </w:r>
      <w:r w:rsidR="00150D4F" w:rsidRPr="0004608E">
        <w:t>has considerabl</w:t>
      </w:r>
      <w:r w:rsidR="009061EB" w:rsidRPr="0004608E">
        <w:t>y</w:t>
      </w:r>
      <w:r w:rsidR="00150D4F" w:rsidRPr="0004608E">
        <w:t xml:space="preserve"> exceeded these average figures</w:t>
      </w:r>
      <w:r w:rsidR="009061EB" w:rsidRPr="0004608E">
        <w:t>.</w:t>
      </w:r>
      <w:r w:rsidR="00150D4F" w:rsidRPr="0004608E">
        <w:t xml:space="preserve"> </w:t>
      </w:r>
      <w:r w:rsidR="009061EB" w:rsidRPr="0004608E">
        <w:t>A</w:t>
      </w:r>
      <w:r w:rsidR="00150D4F" w:rsidRPr="0004608E">
        <w:t xml:space="preserve">lthough it should be noted that the Employment Land Review work in 2015 and 2017 did not provide any </w:t>
      </w:r>
      <w:r w:rsidR="009061EB" w:rsidRPr="0004608E">
        <w:t xml:space="preserve">specific </w:t>
      </w:r>
      <w:r w:rsidR="00150D4F" w:rsidRPr="0004608E">
        <w:t>trajectory of demand over the Plan period</w:t>
      </w:r>
      <w:r w:rsidR="009061EB" w:rsidRPr="0004608E">
        <w:t xml:space="preserve"> so </w:t>
      </w:r>
      <w:r w:rsidR="009D37A6" w:rsidRPr="0004608E">
        <w:t>it is</w:t>
      </w:r>
      <w:r w:rsidR="009061EB" w:rsidRPr="0004608E">
        <w:t xml:space="preserve"> only </w:t>
      </w:r>
      <w:r w:rsidR="009D37A6" w:rsidRPr="0004608E">
        <w:t xml:space="preserve">possible </w:t>
      </w:r>
      <w:r w:rsidR="009061EB" w:rsidRPr="0004608E">
        <w:t xml:space="preserve">to refer to </w:t>
      </w:r>
      <w:r w:rsidR="009D37A6" w:rsidRPr="0004608E">
        <w:t xml:space="preserve">an annual </w:t>
      </w:r>
      <w:r w:rsidR="009061EB" w:rsidRPr="0004608E">
        <w:t>average over the whole period</w:t>
      </w:r>
      <w:r w:rsidR="00150D4F" w:rsidRPr="0004608E">
        <w:t xml:space="preserve">. </w:t>
      </w:r>
      <w:r w:rsidR="0004608E" w:rsidRPr="0004608E">
        <w:t xml:space="preserve">The parties </w:t>
      </w:r>
      <w:r w:rsidR="0004608E" w:rsidRPr="0075519E">
        <w:t>do not agree</w:t>
      </w:r>
      <w:r w:rsidR="0004608E" w:rsidRPr="00336597">
        <w:t xml:space="preserve"> on how far this is evidence </w:t>
      </w:r>
      <w:r w:rsidR="009F022B">
        <w:t xml:space="preserve">as to </w:t>
      </w:r>
      <w:r w:rsidR="007652D3">
        <w:t xml:space="preserve">the </w:t>
      </w:r>
      <w:r w:rsidR="009F022B">
        <w:t xml:space="preserve">level </w:t>
      </w:r>
      <w:r w:rsidR="0075519E">
        <w:t xml:space="preserve">of </w:t>
      </w:r>
      <w:r w:rsidR="0075519E" w:rsidRPr="00336597">
        <w:t>demand</w:t>
      </w:r>
      <w:r w:rsidR="00150D4F" w:rsidRPr="00C159BD">
        <w:t xml:space="preserve"> for land for large scale B8 uses in Milton Keynes.</w:t>
      </w:r>
    </w:p>
    <w:p w14:paraId="21180F78" w14:textId="0ED199BE" w:rsidR="009F022B" w:rsidRDefault="009F022B" w:rsidP="00C159BD">
      <w:pPr>
        <w:pStyle w:val="DLP21Paragraphs"/>
        <w:numPr>
          <w:ilvl w:val="0"/>
          <w:numId w:val="0"/>
        </w:numPr>
        <w:spacing w:before="240"/>
        <w:ind w:left="737"/>
      </w:pPr>
    </w:p>
    <w:p w14:paraId="17ECC67C" w14:textId="00B98870" w:rsidR="00D416DF" w:rsidRPr="007364DD" w:rsidRDefault="00250300" w:rsidP="00357EF4">
      <w:pPr>
        <w:pStyle w:val="DLPSubsidiaryHeadings"/>
      </w:pPr>
      <w:bookmarkStart w:id="8" w:name="_Toc38961279"/>
      <w:r>
        <w:lastRenderedPageBreak/>
        <w:t>Economic impact of the proposed development</w:t>
      </w:r>
      <w:bookmarkEnd w:id="8"/>
    </w:p>
    <w:p w14:paraId="59E4A2B2" w14:textId="392A4AAE" w:rsidR="009061EB" w:rsidRDefault="00E16316" w:rsidP="00BC0D10">
      <w:pPr>
        <w:pStyle w:val="DLP21Paragraphs"/>
      </w:pPr>
      <w:r>
        <w:t xml:space="preserve">The parties note that the 2,050 jobs submitted as part of the planning application for the site </w:t>
      </w:r>
      <w:r w:rsidR="00E75048">
        <w:t>was</w:t>
      </w:r>
      <w:r>
        <w:t xml:space="preserve"> based on the application of an employment density of 95 sqm per full time equivalent </w:t>
      </w:r>
      <w:r w:rsidR="009061EB">
        <w:t xml:space="preserve">(FTE) </w:t>
      </w:r>
      <w:r>
        <w:t>jobs to the Local Plan minimum development requirement for the site (1</w:t>
      </w:r>
      <w:r w:rsidRPr="00E16316">
        <w:t>95,000</w:t>
      </w:r>
      <w:r>
        <w:t xml:space="preserve"> sqm) (</w:t>
      </w:r>
      <w:r w:rsidR="00C159BD">
        <w:t>i.e.</w:t>
      </w:r>
      <w:r w:rsidR="00E75048">
        <w:t xml:space="preserve"> </w:t>
      </w:r>
      <w:r>
        <w:t>195,000</w:t>
      </w:r>
      <w:r w:rsidR="00E75048">
        <w:t xml:space="preserve"> divided by </w:t>
      </w:r>
      <w:r>
        <w:t>95 = 2,053 rounded to 2,050)</w:t>
      </w:r>
      <w:r w:rsidR="00D14DB8">
        <w:t>,</w:t>
      </w:r>
      <w:r>
        <w:t xml:space="preserve"> rather than the actual amount of space applied for. </w:t>
      </w:r>
      <w:r w:rsidR="00B32D2C">
        <w:t xml:space="preserve">These are agreed as estimated figures. </w:t>
      </w:r>
    </w:p>
    <w:p w14:paraId="07D9B32B" w14:textId="316EAEAF" w:rsidR="009D052B" w:rsidRDefault="00E16316" w:rsidP="00BC0D10">
      <w:pPr>
        <w:pStyle w:val="DLP21Paragraphs"/>
      </w:pPr>
      <w:r>
        <w:t xml:space="preserve">If the same employment density </w:t>
      </w:r>
      <w:r w:rsidR="002816BB">
        <w:t xml:space="preserve">is </w:t>
      </w:r>
      <w:r>
        <w:t>applied to the actual amount of employment space applied for (</w:t>
      </w:r>
      <w:r w:rsidRPr="00E16316">
        <w:t>241,548</w:t>
      </w:r>
      <w:r>
        <w:t xml:space="preserve"> sqm) then the potential employment figure would be </w:t>
      </w:r>
      <w:r w:rsidRPr="00E16316">
        <w:t>2,540</w:t>
      </w:r>
      <w:r>
        <w:t xml:space="preserve"> </w:t>
      </w:r>
      <w:r w:rsidR="002816BB">
        <w:t xml:space="preserve">FTE </w:t>
      </w:r>
      <w:r>
        <w:t>jobs (241,548</w:t>
      </w:r>
      <w:r w:rsidR="00E75048">
        <w:t xml:space="preserve"> </w:t>
      </w:r>
      <w:r w:rsidR="00E75048" w:rsidRPr="00E75048">
        <w:t>divided by</w:t>
      </w:r>
      <w:r w:rsidR="00E75048">
        <w:t xml:space="preserve"> </w:t>
      </w:r>
      <w:r>
        <w:t>95 = 2,539 rounded to 2,540)</w:t>
      </w:r>
      <w:r w:rsidR="00E75048">
        <w:t>.</w:t>
      </w:r>
      <w:r w:rsidR="00F71DF0">
        <w:t xml:space="preserve"> </w:t>
      </w:r>
      <w:r w:rsidR="00B32D2C">
        <w:t>These are agreed as estimated figures.</w:t>
      </w:r>
    </w:p>
    <w:p w14:paraId="7E303062" w14:textId="191E8501" w:rsidR="00A005DA" w:rsidRDefault="00A005DA" w:rsidP="00BC0D10">
      <w:pPr>
        <w:pStyle w:val="DLP21Paragraphs"/>
      </w:pPr>
      <w:r>
        <w:t xml:space="preserve">In </w:t>
      </w:r>
      <w:r w:rsidR="00C159BD">
        <w:t>addition,</w:t>
      </w:r>
      <w:r>
        <w:t xml:space="preserve"> the development will provide the following benefits for Milton Keynes:</w:t>
      </w:r>
    </w:p>
    <w:p w14:paraId="05EFBE57" w14:textId="26B2A104" w:rsidR="00A005DA" w:rsidRDefault="00A005DA" w:rsidP="007450AD">
      <w:pPr>
        <w:pStyle w:val="DLPBulletPoints"/>
        <w:spacing w:line="360" w:lineRule="auto"/>
      </w:pPr>
      <w:r>
        <w:t>Increase economic output (Gross Value Added) across the Milton Keynes economy</w:t>
      </w:r>
    </w:p>
    <w:p w14:paraId="043E4A1C" w14:textId="41416C97" w:rsidR="00A005DA" w:rsidRDefault="00A005DA" w:rsidP="007450AD">
      <w:pPr>
        <w:pStyle w:val="DLPBulletPoints"/>
        <w:spacing w:line="360" w:lineRule="auto"/>
      </w:pPr>
      <w:r>
        <w:t>Creation of further jobs during the construction period.</w:t>
      </w:r>
    </w:p>
    <w:p w14:paraId="11C583AF" w14:textId="63E839D1" w:rsidR="00A005DA" w:rsidRDefault="00A005DA" w:rsidP="007450AD">
      <w:pPr>
        <w:pStyle w:val="DLPBulletPoints"/>
        <w:spacing w:line="360" w:lineRule="auto"/>
      </w:pPr>
      <w:r>
        <w:t>Additional Business Rates revenue.</w:t>
      </w:r>
    </w:p>
    <w:p w14:paraId="344BE3DE" w14:textId="6D3C96C4" w:rsidR="00977066" w:rsidRDefault="00977066" w:rsidP="00977066">
      <w:pPr>
        <w:pStyle w:val="DLP21Paragraphs"/>
        <w:numPr>
          <w:ilvl w:val="0"/>
          <w:numId w:val="0"/>
        </w:numPr>
      </w:pPr>
    </w:p>
    <w:p w14:paraId="4870CBCC" w14:textId="22D2814E" w:rsidR="00977066" w:rsidRDefault="00977066" w:rsidP="00977066">
      <w:pPr>
        <w:pStyle w:val="DLP21Paragraphs"/>
        <w:numPr>
          <w:ilvl w:val="0"/>
          <w:numId w:val="0"/>
        </w:numPr>
      </w:pPr>
    </w:p>
    <w:p w14:paraId="00B7428A" w14:textId="11805A43" w:rsidR="000634B5" w:rsidRDefault="000634B5" w:rsidP="00977066">
      <w:pPr>
        <w:pStyle w:val="DLP21Paragraphs"/>
        <w:numPr>
          <w:ilvl w:val="0"/>
          <w:numId w:val="0"/>
        </w:numPr>
      </w:pPr>
    </w:p>
    <w:p w14:paraId="0D307E26" w14:textId="77777777" w:rsidR="000634B5" w:rsidRDefault="000634B5" w:rsidP="00977066">
      <w:pPr>
        <w:pStyle w:val="DLP21Paragraphs"/>
        <w:numPr>
          <w:ilvl w:val="0"/>
          <w:numId w:val="0"/>
        </w:numPr>
      </w:pPr>
    </w:p>
    <w:p w14:paraId="38E834E4" w14:textId="1421B203" w:rsidR="00977066" w:rsidRDefault="00977066" w:rsidP="00977066">
      <w:pPr>
        <w:pStyle w:val="DLP21Paragraphs"/>
        <w:numPr>
          <w:ilvl w:val="0"/>
          <w:numId w:val="0"/>
        </w:numPr>
      </w:pPr>
    </w:p>
    <w:p w14:paraId="6BB6D057" w14:textId="032864FA" w:rsidR="00977066" w:rsidRDefault="00977066" w:rsidP="00977066">
      <w:pPr>
        <w:pStyle w:val="DLP21Paragraphs"/>
        <w:numPr>
          <w:ilvl w:val="0"/>
          <w:numId w:val="0"/>
        </w:numPr>
      </w:pPr>
    </w:p>
    <w:p w14:paraId="3FB67B00" w14:textId="569980F9" w:rsidR="000634B5" w:rsidRDefault="000634B5" w:rsidP="00977066">
      <w:pPr>
        <w:pStyle w:val="DLP21Paragraphs"/>
        <w:numPr>
          <w:ilvl w:val="0"/>
          <w:numId w:val="0"/>
        </w:numPr>
      </w:pPr>
    </w:p>
    <w:p w14:paraId="59F5B65C" w14:textId="4261C276" w:rsidR="000634B5" w:rsidRDefault="000634B5" w:rsidP="00977066">
      <w:pPr>
        <w:pStyle w:val="DLP21Paragraphs"/>
        <w:numPr>
          <w:ilvl w:val="0"/>
          <w:numId w:val="0"/>
        </w:numPr>
      </w:pPr>
    </w:p>
    <w:p w14:paraId="3B6DF6F1" w14:textId="04A75FBC" w:rsidR="000634B5" w:rsidRDefault="000634B5" w:rsidP="00977066">
      <w:pPr>
        <w:pStyle w:val="DLP21Paragraphs"/>
        <w:numPr>
          <w:ilvl w:val="0"/>
          <w:numId w:val="0"/>
        </w:numPr>
      </w:pPr>
    </w:p>
    <w:p w14:paraId="24105D28" w14:textId="77777777" w:rsidR="000634B5" w:rsidRDefault="000634B5" w:rsidP="00977066">
      <w:pPr>
        <w:pStyle w:val="DLP21Paragraphs"/>
        <w:numPr>
          <w:ilvl w:val="0"/>
          <w:numId w:val="0"/>
        </w:numPr>
      </w:pPr>
    </w:p>
    <w:p w14:paraId="6B82CFDC" w14:textId="37F45811" w:rsidR="00977066" w:rsidRDefault="00977066" w:rsidP="00977066">
      <w:pPr>
        <w:pStyle w:val="DLP21Paragraphs"/>
        <w:numPr>
          <w:ilvl w:val="0"/>
          <w:numId w:val="0"/>
        </w:numPr>
      </w:pPr>
    </w:p>
    <w:p w14:paraId="33E35B05" w14:textId="3427964D" w:rsidR="00CC1FB5" w:rsidRDefault="00CC1FB5" w:rsidP="00977066">
      <w:pPr>
        <w:pStyle w:val="DLP21Paragraphs"/>
        <w:numPr>
          <w:ilvl w:val="0"/>
          <w:numId w:val="0"/>
        </w:numPr>
      </w:pPr>
    </w:p>
    <w:p w14:paraId="19506014" w14:textId="47CF1427" w:rsidR="00424BFB" w:rsidRPr="00860C13" w:rsidRDefault="009C37F8" w:rsidP="00184D81">
      <w:pPr>
        <w:pStyle w:val="DLPChapterHeadings10"/>
      </w:pPr>
      <w:bookmarkStart w:id="9" w:name="_Toc38961280"/>
      <w:r>
        <w:lastRenderedPageBreak/>
        <w:t>Issues Where There is Disagreement</w:t>
      </w:r>
      <w:bookmarkEnd w:id="9"/>
      <w:r w:rsidR="00424BFB" w:rsidRPr="00860C13">
        <w:t xml:space="preserve"> </w:t>
      </w:r>
    </w:p>
    <w:p w14:paraId="3CEBFF85" w14:textId="59F5CBCE" w:rsidR="002D1070" w:rsidRPr="002D1070" w:rsidRDefault="002D1070" w:rsidP="002D1070">
      <w:pPr>
        <w:pStyle w:val="DLP31Paragraphs"/>
      </w:pPr>
      <w:r w:rsidRPr="002D1070">
        <w:t xml:space="preserve">The parties disagree in relation to the following matters: </w:t>
      </w:r>
    </w:p>
    <w:p w14:paraId="7D8DFD01" w14:textId="0FE5C6FE" w:rsidR="005155C4" w:rsidRDefault="005155C4" w:rsidP="002D1070">
      <w:pPr>
        <w:pStyle w:val="DLP71Paragraphs"/>
        <w:numPr>
          <w:ilvl w:val="0"/>
          <w:numId w:val="48"/>
        </w:numPr>
        <w:ind w:left="1077" w:hanging="357"/>
      </w:pPr>
      <w:r>
        <w:t xml:space="preserve">The speed of the potential availability of </w:t>
      </w:r>
      <w:r w:rsidR="0054245D">
        <w:t xml:space="preserve">the </w:t>
      </w:r>
      <w:r>
        <w:t>Milton Keynes East</w:t>
      </w:r>
      <w:r w:rsidR="00DA2559">
        <w:t xml:space="preserve"> (MKE)</w:t>
      </w:r>
      <w:r>
        <w:t xml:space="preserve"> allocation in forming part of the effective employment land supply for Milton Keynes.</w:t>
      </w:r>
      <w:r w:rsidR="00DF4FBC">
        <w:t xml:space="preserve"> </w:t>
      </w:r>
    </w:p>
    <w:p w14:paraId="759745CE" w14:textId="337765E1" w:rsidR="00BF146D" w:rsidRDefault="00BF146D" w:rsidP="002D1070">
      <w:pPr>
        <w:pStyle w:val="DLP71Paragraphs"/>
        <w:numPr>
          <w:ilvl w:val="0"/>
          <w:numId w:val="48"/>
        </w:numPr>
        <w:ind w:left="1077" w:hanging="357"/>
      </w:pPr>
      <w:r>
        <w:t>The extent to which the 105 Ha allocated at MKE is of importanc</w:t>
      </w:r>
      <w:r w:rsidR="0004608E">
        <w:t>e in assessing the supply of land suitable for large scale B8 uses.</w:t>
      </w:r>
    </w:p>
    <w:p w14:paraId="44796DCC" w14:textId="36F3ED7E" w:rsidR="00657200" w:rsidRPr="0023617F" w:rsidRDefault="005155C4" w:rsidP="002D1070">
      <w:pPr>
        <w:pStyle w:val="DLP71Paragraphs"/>
        <w:numPr>
          <w:ilvl w:val="0"/>
          <w:numId w:val="48"/>
        </w:numPr>
        <w:ind w:left="1077" w:hanging="357"/>
        <w:rPr>
          <w:color w:val="000000" w:themeColor="text1"/>
        </w:rPr>
      </w:pPr>
      <w:r>
        <w:t>The treatment - for purposes of assessing the available employment land supply - of the development of the 9</w:t>
      </w:r>
      <w:r w:rsidR="009F022B">
        <w:t>.8</w:t>
      </w:r>
      <w:r>
        <w:t xml:space="preserve"> hectares plot at Magna Park Glebelands being </w:t>
      </w:r>
      <w:r w:rsidRPr="0023617F">
        <w:rPr>
          <w:color w:val="000000" w:themeColor="text1"/>
        </w:rPr>
        <w:t xml:space="preserve">developed by IMI </w:t>
      </w:r>
      <w:proofErr w:type="spellStart"/>
      <w:r w:rsidRPr="0023617F">
        <w:rPr>
          <w:color w:val="000000" w:themeColor="text1"/>
        </w:rPr>
        <w:t>Gazeley</w:t>
      </w:r>
      <w:proofErr w:type="spellEnd"/>
      <w:r w:rsidRPr="0023617F">
        <w:rPr>
          <w:color w:val="000000" w:themeColor="text1"/>
        </w:rPr>
        <w:t xml:space="preserve"> for the new Magnitude 312 warehousing building</w:t>
      </w:r>
      <w:r w:rsidR="003776EB" w:rsidRPr="0023617F">
        <w:rPr>
          <w:color w:val="000000" w:themeColor="text1"/>
        </w:rPr>
        <w:t xml:space="preserve">. </w:t>
      </w:r>
    </w:p>
    <w:p w14:paraId="482F0A0A" w14:textId="0161141D" w:rsidR="00144519" w:rsidRDefault="00CC1FB5" w:rsidP="00972927">
      <w:pPr>
        <w:pStyle w:val="ListParagraph"/>
        <w:numPr>
          <w:ilvl w:val="0"/>
          <w:numId w:val="48"/>
        </w:numPr>
        <w:jc w:val="both"/>
        <w:rPr>
          <w:rFonts w:eastAsia="Times New Roman" w:cs="Times New Roman"/>
          <w:color w:val="000000" w:themeColor="text1"/>
          <w:szCs w:val="24"/>
          <w:lang w:eastAsia="en-GB"/>
        </w:rPr>
      </w:pPr>
      <w:r w:rsidRPr="0023617F">
        <w:rPr>
          <w:color w:val="000000" w:themeColor="text1"/>
        </w:rPr>
        <w:t>The level of significance/insignificance in changes to the</w:t>
      </w:r>
      <w:r w:rsidR="00144519" w:rsidRPr="0023617F">
        <w:rPr>
          <w:rFonts w:eastAsia="Times New Roman" w:cs="Times New Roman"/>
          <w:color w:val="000000" w:themeColor="text1"/>
          <w:szCs w:val="24"/>
          <w:lang w:eastAsia="en-GB"/>
        </w:rPr>
        <w:t xml:space="preserve"> </w:t>
      </w:r>
      <w:r w:rsidRPr="0023617F">
        <w:rPr>
          <w:rFonts w:eastAsia="Times New Roman" w:cs="Times New Roman"/>
          <w:color w:val="000000" w:themeColor="text1"/>
          <w:szCs w:val="24"/>
          <w:lang w:eastAsia="en-GB"/>
        </w:rPr>
        <w:t xml:space="preserve">supply of </w:t>
      </w:r>
      <w:r w:rsidR="0004608E" w:rsidRPr="0023617F">
        <w:rPr>
          <w:rFonts w:eastAsia="Times New Roman" w:cs="Times New Roman"/>
          <w:color w:val="000000" w:themeColor="text1"/>
          <w:szCs w:val="24"/>
          <w:lang w:eastAsia="en-GB"/>
        </w:rPr>
        <w:t xml:space="preserve">and take up of </w:t>
      </w:r>
      <w:r w:rsidRPr="0023617F">
        <w:rPr>
          <w:rFonts w:eastAsia="Times New Roman" w:cs="Times New Roman"/>
          <w:color w:val="000000" w:themeColor="text1"/>
          <w:szCs w:val="24"/>
          <w:lang w:eastAsia="en-GB"/>
        </w:rPr>
        <w:t xml:space="preserve">vacant employment land as a result of the take-up of land since April 2018 in </w:t>
      </w:r>
      <w:proofErr w:type="gramStart"/>
      <w:r w:rsidRPr="0023617F">
        <w:rPr>
          <w:rFonts w:eastAsia="Times New Roman" w:cs="Times New Roman"/>
          <w:color w:val="000000" w:themeColor="text1"/>
          <w:szCs w:val="24"/>
          <w:lang w:eastAsia="en-GB"/>
        </w:rPr>
        <w:t>a number of</w:t>
      </w:r>
      <w:proofErr w:type="gramEnd"/>
      <w:r w:rsidRPr="0023617F">
        <w:rPr>
          <w:rFonts w:eastAsia="Times New Roman" w:cs="Times New Roman"/>
          <w:color w:val="000000" w:themeColor="text1"/>
          <w:szCs w:val="24"/>
          <w:lang w:eastAsia="en-GB"/>
        </w:rPr>
        <w:t xml:space="preserve"> locations in Milton Keynes (see para</w:t>
      </w:r>
      <w:r w:rsidR="0004608E" w:rsidRPr="0023617F">
        <w:rPr>
          <w:rFonts w:eastAsia="Times New Roman" w:cs="Times New Roman"/>
          <w:color w:val="000000" w:themeColor="text1"/>
          <w:szCs w:val="24"/>
          <w:lang w:eastAsia="en-GB"/>
        </w:rPr>
        <w:t>s</w:t>
      </w:r>
      <w:r w:rsidRPr="0023617F">
        <w:rPr>
          <w:rFonts w:eastAsia="Times New Roman" w:cs="Times New Roman"/>
          <w:color w:val="000000" w:themeColor="text1"/>
          <w:szCs w:val="24"/>
          <w:lang w:eastAsia="en-GB"/>
        </w:rPr>
        <w:t xml:space="preserve"> 2.5</w:t>
      </w:r>
      <w:r w:rsidR="0004608E" w:rsidRPr="0023617F">
        <w:rPr>
          <w:rFonts w:eastAsia="Times New Roman" w:cs="Times New Roman"/>
          <w:color w:val="000000" w:themeColor="text1"/>
          <w:szCs w:val="24"/>
          <w:lang w:eastAsia="en-GB"/>
        </w:rPr>
        <w:t xml:space="preserve"> and 2.20</w:t>
      </w:r>
      <w:r w:rsidRPr="0023617F">
        <w:rPr>
          <w:rFonts w:eastAsia="Times New Roman" w:cs="Times New Roman"/>
          <w:color w:val="000000" w:themeColor="text1"/>
          <w:szCs w:val="24"/>
          <w:lang w:eastAsia="en-GB"/>
        </w:rPr>
        <w:t>)</w:t>
      </w:r>
      <w:r w:rsidR="00DA2559" w:rsidRPr="0023617F">
        <w:rPr>
          <w:rFonts w:eastAsia="Times New Roman" w:cs="Times New Roman"/>
          <w:color w:val="000000" w:themeColor="text1"/>
          <w:szCs w:val="24"/>
          <w:lang w:eastAsia="en-GB"/>
        </w:rPr>
        <w:t>.</w:t>
      </w:r>
    </w:p>
    <w:p w14:paraId="044D5F3A" w14:textId="77777777" w:rsidR="002D1070" w:rsidRDefault="002D1070" w:rsidP="00972927">
      <w:pPr>
        <w:pStyle w:val="ListParagraph"/>
        <w:ind w:left="1080"/>
        <w:jc w:val="both"/>
        <w:rPr>
          <w:rFonts w:eastAsia="Times New Roman" w:cs="Times New Roman"/>
          <w:color w:val="000000" w:themeColor="text1"/>
          <w:szCs w:val="24"/>
          <w:lang w:eastAsia="en-GB"/>
        </w:rPr>
      </w:pPr>
    </w:p>
    <w:p w14:paraId="6F9383CC" w14:textId="5862EDFD" w:rsidR="002D1070" w:rsidRPr="00972927" w:rsidRDefault="002D1070" w:rsidP="00972927">
      <w:pPr>
        <w:pStyle w:val="ListParagraph"/>
        <w:numPr>
          <w:ilvl w:val="0"/>
          <w:numId w:val="48"/>
        </w:numPr>
        <w:jc w:val="both"/>
        <w:rPr>
          <w:rFonts w:eastAsia="Times New Roman" w:cs="Times New Roman"/>
          <w:color w:val="000000" w:themeColor="text1"/>
          <w:szCs w:val="24"/>
          <w:lang w:eastAsia="en-GB"/>
        </w:rPr>
      </w:pPr>
      <w:r w:rsidRPr="002D1070">
        <w:rPr>
          <w:color w:val="000000" w:themeColor="text1"/>
        </w:rPr>
        <w:t>The</w:t>
      </w:r>
      <w:r>
        <w:rPr>
          <w:color w:val="000000" w:themeColor="text1"/>
        </w:rPr>
        <w:t xml:space="preserve"> level of</w:t>
      </w:r>
      <w:r w:rsidRPr="002D1070">
        <w:rPr>
          <w:color w:val="000000" w:themeColor="text1"/>
        </w:rPr>
        <w:t xml:space="preserve"> relevance that </w:t>
      </w:r>
      <w:r>
        <w:rPr>
          <w:color w:val="000000" w:themeColor="text1"/>
        </w:rPr>
        <w:t>additional warehousing floorspace can be developed over the plan period by the redevelopment of existing employment sites.</w:t>
      </w:r>
    </w:p>
    <w:p w14:paraId="6A4D5EC4" w14:textId="77777777" w:rsidR="00FA63A5" w:rsidRPr="0075519E" w:rsidRDefault="00FA63A5" w:rsidP="0075519E">
      <w:pPr>
        <w:pStyle w:val="ListParagraph"/>
        <w:rPr>
          <w:rFonts w:eastAsia="Times New Roman" w:cs="Times New Roman"/>
          <w:color w:val="000000" w:themeColor="text1"/>
          <w:szCs w:val="24"/>
          <w:lang w:eastAsia="en-GB"/>
        </w:rPr>
      </w:pPr>
    </w:p>
    <w:p w14:paraId="56EA728E" w14:textId="4C644076" w:rsidR="00FA63A5" w:rsidRPr="006115E7" w:rsidRDefault="00FA63A5" w:rsidP="00972927">
      <w:pPr>
        <w:pStyle w:val="ListParagraph"/>
        <w:numPr>
          <w:ilvl w:val="0"/>
          <w:numId w:val="48"/>
        </w:numPr>
        <w:jc w:val="both"/>
        <w:rPr>
          <w:rFonts w:eastAsia="Times New Roman" w:cs="Times New Roman"/>
          <w:color w:val="000000" w:themeColor="text1"/>
          <w:szCs w:val="24"/>
          <w:lang w:eastAsia="en-GB"/>
        </w:rPr>
      </w:pPr>
      <w:r w:rsidRPr="0075519E">
        <w:rPr>
          <w:rFonts w:eastAsia="Times New Roman" w:cs="Times New Roman"/>
          <w:color w:val="000000" w:themeColor="text1"/>
          <w:szCs w:val="24"/>
          <w:lang w:eastAsia="en-GB"/>
        </w:rPr>
        <w:t xml:space="preserve">The </w:t>
      </w:r>
      <w:r w:rsidR="0075519E" w:rsidRPr="0075519E">
        <w:rPr>
          <w:rFonts w:eastAsia="Times New Roman" w:cs="Times New Roman"/>
          <w:color w:val="000000" w:themeColor="text1"/>
          <w:szCs w:val="24"/>
          <w:lang w:eastAsia="en-GB"/>
        </w:rPr>
        <w:t>amount</w:t>
      </w:r>
      <w:r w:rsidR="006115E7" w:rsidRPr="0075519E">
        <w:rPr>
          <w:rFonts w:eastAsia="Times New Roman" w:cs="Times New Roman"/>
          <w:color w:val="000000" w:themeColor="text1"/>
          <w:szCs w:val="24"/>
          <w:lang w:eastAsia="en-GB"/>
        </w:rPr>
        <w:t xml:space="preserve"> of land identified as </w:t>
      </w:r>
      <w:r w:rsidR="0075519E" w:rsidRPr="0075519E">
        <w:rPr>
          <w:rFonts w:eastAsia="Times New Roman" w:cs="Times New Roman"/>
          <w:color w:val="000000" w:themeColor="text1"/>
          <w:szCs w:val="24"/>
          <w:lang w:eastAsia="en-GB"/>
        </w:rPr>
        <w:t>avai</w:t>
      </w:r>
      <w:r w:rsidR="0075519E">
        <w:rPr>
          <w:rFonts w:eastAsia="Times New Roman" w:cs="Times New Roman"/>
          <w:color w:val="000000" w:themeColor="text1"/>
          <w:szCs w:val="24"/>
          <w:lang w:eastAsia="en-GB"/>
        </w:rPr>
        <w:t>la</w:t>
      </w:r>
      <w:r w:rsidR="0075519E" w:rsidRPr="0075519E">
        <w:rPr>
          <w:rFonts w:eastAsia="Times New Roman" w:cs="Times New Roman"/>
          <w:color w:val="000000" w:themeColor="text1"/>
          <w:szCs w:val="24"/>
          <w:lang w:eastAsia="en-GB"/>
        </w:rPr>
        <w:t>ble</w:t>
      </w:r>
      <w:r w:rsidR="006115E7" w:rsidRPr="0075519E">
        <w:rPr>
          <w:rFonts w:eastAsia="Times New Roman" w:cs="Times New Roman"/>
          <w:color w:val="000000" w:themeColor="text1"/>
          <w:szCs w:val="24"/>
          <w:lang w:eastAsia="en-GB"/>
        </w:rPr>
        <w:t xml:space="preserve"> for </w:t>
      </w:r>
      <w:r w:rsidR="0075519E" w:rsidRPr="0075519E">
        <w:rPr>
          <w:rFonts w:eastAsia="Times New Roman" w:cs="Times New Roman"/>
          <w:color w:val="000000" w:themeColor="text1"/>
          <w:szCs w:val="24"/>
          <w:lang w:eastAsia="en-GB"/>
        </w:rPr>
        <w:t>war</w:t>
      </w:r>
      <w:r w:rsidR="0075519E">
        <w:rPr>
          <w:rFonts w:eastAsia="Times New Roman" w:cs="Times New Roman"/>
          <w:color w:val="000000" w:themeColor="text1"/>
          <w:szCs w:val="24"/>
          <w:lang w:eastAsia="en-GB"/>
        </w:rPr>
        <w:t>e</w:t>
      </w:r>
      <w:r w:rsidR="0075519E" w:rsidRPr="0075519E">
        <w:rPr>
          <w:rFonts w:eastAsia="Times New Roman" w:cs="Times New Roman"/>
          <w:color w:val="000000" w:themeColor="text1"/>
          <w:szCs w:val="24"/>
          <w:lang w:eastAsia="en-GB"/>
        </w:rPr>
        <w:t>housing</w:t>
      </w:r>
      <w:r w:rsidR="006115E7" w:rsidRPr="0075519E">
        <w:rPr>
          <w:rFonts w:eastAsia="Times New Roman" w:cs="Times New Roman"/>
          <w:color w:val="000000" w:themeColor="text1"/>
          <w:szCs w:val="24"/>
          <w:lang w:eastAsia="en-GB"/>
        </w:rPr>
        <w:t xml:space="preserve"> </w:t>
      </w:r>
      <w:r w:rsidR="0075519E" w:rsidRPr="0075519E">
        <w:rPr>
          <w:rFonts w:eastAsia="Times New Roman" w:cs="Times New Roman"/>
          <w:color w:val="000000" w:themeColor="text1"/>
          <w:szCs w:val="24"/>
          <w:lang w:eastAsia="en-GB"/>
        </w:rPr>
        <w:t>development</w:t>
      </w:r>
      <w:r w:rsidR="006115E7" w:rsidRPr="0075519E">
        <w:rPr>
          <w:rFonts w:eastAsia="Times New Roman" w:cs="Times New Roman"/>
          <w:color w:val="000000" w:themeColor="text1"/>
          <w:szCs w:val="24"/>
          <w:lang w:eastAsia="en-GB"/>
        </w:rPr>
        <w:t xml:space="preserve"> </w:t>
      </w:r>
      <w:r w:rsidR="0075519E" w:rsidRPr="0075519E">
        <w:rPr>
          <w:rFonts w:eastAsia="Times New Roman" w:cs="Times New Roman"/>
          <w:color w:val="000000" w:themeColor="text1"/>
          <w:szCs w:val="24"/>
          <w:lang w:eastAsia="en-GB"/>
        </w:rPr>
        <w:t>with</w:t>
      </w:r>
      <w:r w:rsidR="0075519E">
        <w:rPr>
          <w:rFonts w:eastAsia="Times New Roman" w:cs="Times New Roman"/>
          <w:color w:val="000000" w:themeColor="text1"/>
          <w:szCs w:val="24"/>
          <w:lang w:eastAsia="en-GB"/>
        </w:rPr>
        <w:t xml:space="preserve">in the </w:t>
      </w:r>
      <w:r w:rsidR="006115E7" w:rsidRPr="0075519E">
        <w:rPr>
          <w:rFonts w:eastAsia="Times New Roman" w:cs="Times New Roman"/>
          <w:color w:val="000000" w:themeColor="text1"/>
          <w:szCs w:val="24"/>
          <w:lang w:eastAsia="en-GB"/>
        </w:rPr>
        <w:t xml:space="preserve">borough </w:t>
      </w:r>
      <w:r w:rsidR="0075519E">
        <w:rPr>
          <w:rFonts w:eastAsia="Times New Roman" w:cs="Times New Roman"/>
          <w:color w:val="000000" w:themeColor="text1"/>
          <w:szCs w:val="24"/>
          <w:lang w:eastAsia="en-GB"/>
        </w:rPr>
        <w:t>o</w:t>
      </w:r>
      <w:r w:rsidR="0075519E" w:rsidRPr="0075519E">
        <w:rPr>
          <w:rFonts w:eastAsia="Times New Roman" w:cs="Times New Roman"/>
          <w:color w:val="000000" w:themeColor="text1"/>
          <w:szCs w:val="24"/>
          <w:lang w:eastAsia="en-GB"/>
        </w:rPr>
        <w:t>ver</w:t>
      </w:r>
      <w:r w:rsidR="006115E7" w:rsidRPr="0075519E">
        <w:rPr>
          <w:rFonts w:eastAsia="Times New Roman" w:cs="Times New Roman"/>
          <w:color w:val="000000" w:themeColor="text1"/>
          <w:szCs w:val="24"/>
          <w:lang w:eastAsia="en-GB"/>
        </w:rPr>
        <w:t xml:space="preserve"> the Plan period. </w:t>
      </w:r>
    </w:p>
    <w:p w14:paraId="5088F7E2" w14:textId="319A8706" w:rsidR="000F0A9F" w:rsidRDefault="000F0A9F" w:rsidP="00631496">
      <w:pPr>
        <w:pStyle w:val="DLP81Paragraphs"/>
        <w:numPr>
          <w:ilvl w:val="0"/>
          <w:numId w:val="0"/>
        </w:numPr>
        <w:ind w:left="737"/>
      </w:pPr>
    </w:p>
    <w:p w14:paraId="103AB691" w14:textId="377A93CC" w:rsidR="000F0A9F" w:rsidRDefault="000F0A9F" w:rsidP="00631496">
      <w:pPr>
        <w:pStyle w:val="DLP81Paragraphs"/>
        <w:numPr>
          <w:ilvl w:val="0"/>
          <w:numId w:val="0"/>
        </w:numPr>
        <w:ind w:left="737"/>
      </w:pPr>
    </w:p>
    <w:p w14:paraId="7484B8A5" w14:textId="22AC9358" w:rsidR="000F0A9F" w:rsidRDefault="000F0A9F" w:rsidP="00631496">
      <w:pPr>
        <w:pStyle w:val="DLP81Paragraphs"/>
        <w:numPr>
          <w:ilvl w:val="0"/>
          <w:numId w:val="0"/>
        </w:numPr>
        <w:ind w:left="737"/>
      </w:pPr>
    </w:p>
    <w:p w14:paraId="519D651E" w14:textId="1E3D1B0C" w:rsidR="000F0A9F" w:rsidRDefault="000F0A9F" w:rsidP="00631496">
      <w:pPr>
        <w:pStyle w:val="DLP81Paragraphs"/>
        <w:numPr>
          <w:ilvl w:val="0"/>
          <w:numId w:val="0"/>
        </w:numPr>
        <w:ind w:left="737"/>
      </w:pPr>
    </w:p>
    <w:p w14:paraId="29436B76" w14:textId="1A7E4804" w:rsidR="000F0A9F" w:rsidRDefault="000F0A9F" w:rsidP="00631496">
      <w:pPr>
        <w:pStyle w:val="DLP81Paragraphs"/>
        <w:numPr>
          <w:ilvl w:val="0"/>
          <w:numId w:val="0"/>
        </w:numPr>
        <w:ind w:left="737"/>
      </w:pPr>
    </w:p>
    <w:p w14:paraId="799D7321" w14:textId="2856A33D" w:rsidR="000F0A9F" w:rsidRDefault="000F0A9F" w:rsidP="00631496">
      <w:pPr>
        <w:pStyle w:val="DLP81Paragraphs"/>
        <w:numPr>
          <w:ilvl w:val="0"/>
          <w:numId w:val="0"/>
        </w:numPr>
        <w:ind w:left="737"/>
      </w:pPr>
    </w:p>
    <w:p w14:paraId="1EC12484" w14:textId="72A2AF1F" w:rsidR="000F0A9F" w:rsidRDefault="000F0A9F" w:rsidP="00631496">
      <w:pPr>
        <w:pStyle w:val="DLP81Paragraphs"/>
        <w:numPr>
          <w:ilvl w:val="0"/>
          <w:numId w:val="0"/>
        </w:numPr>
        <w:ind w:left="737"/>
      </w:pPr>
    </w:p>
    <w:p w14:paraId="662529ED" w14:textId="3AC65811" w:rsidR="000F0A9F" w:rsidRDefault="000F0A9F" w:rsidP="00631496">
      <w:pPr>
        <w:pStyle w:val="DLP81Paragraphs"/>
        <w:numPr>
          <w:ilvl w:val="0"/>
          <w:numId w:val="0"/>
        </w:numPr>
        <w:ind w:left="737"/>
      </w:pPr>
    </w:p>
    <w:p w14:paraId="662D5E63" w14:textId="758AF07A" w:rsidR="000F0A9F" w:rsidRDefault="000F0A9F" w:rsidP="00631496">
      <w:pPr>
        <w:pStyle w:val="DLP81Paragraphs"/>
        <w:numPr>
          <w:ilvl w:val="0"/>
          <w:numId w:val="0"/>
        </w:numPr>
        <w:ind w:left="737"/>
      </w:pPr>
    </w:p>
    <w:p w14:paraId="6E386377" w14:textId="77777777" w:rsidR="000F0A9F" w:rsidRDefault="000F0A9F" w:rsidP="00631496">
      <w:pPr>
        <w:pStyle w:val="DLP81Paragraphs"/>
        <w:numPr>
          <w:ilvl w:val="0"/>
          <w:numId w:val="0"/>
        </w:numPr>
        <w:ind w:left="737"/>
      </w:pPr>
    </w:p>
    <w:p w14:paraId="6C32151F" w14:textId="17270F77" w:rsidR="00631496" w:rsidRPr="00860C13" w:rsidRDefault="00EE397C" w:rsidP="00631496">
      <w:pPr>
        <w:pStyle w:val="DLP81Paragraphs"/>
        <w:numPr>
          <w:ilvl w:val="0"/>
          <w:numId w:val="0"/>
        </w:numPr>
        <w:ind w:left="737"/>
      </w:pPr>
      <w:r>
        <w:lastRenderedPageBreak/>
        <w:t>A</w:t>
      </w:r>
      <w:r w:rsidR="00631496" w:rsidRPr="00860C13">
        <w:t>greed on behalf of the Council by</w:t>
      </w:r>
    </w:p>
    <w:p w14:paraId="6769BF41" w14:textId="1422D42C" w:rsidR="00631496" w:rsidRDefault="00A82766" w:rsidP="00631496">
      <w:pPr>
        <w:pStyle w:val="DLP81Paragraphs"/>
        <w:numPr>
          <w:ilvl w:val="0"/>
          <w:numId w:val="0"/>
        </w:numPr>
        <w:ind w:left="737"/>
      </w:pPr>
      <w:r>
        <w:t xml:space="preserve">Michael Moore </w:t>
      </w:r>
    </w:p>
    <w:p w14:paraId="17326A10" w14:textId="0FC552D6" w:rsidR="00A82766" w:rsidRDefault="00A82766" w:rsidP="00631496">
      <w:pPr>
        <w:pStyle w:val="DLP81Paragraphs"/>
        <w:numPr>
          <w:ilvl w:val="0"/>
          <w:numId w:val="0"/>
        </w:numPr>
        <w:ind w:left="737"/>
      </w:pPr>
      <w:r>
        <w:t xml:space="preserve">Senior Planning Officer </w:t>
      </w:r>
    </w:p>
    <w:p w14:paraId="20078B40" w14:textId="6388A0C4" w:rsidR="00A82766" w:rsidRDefault="00A82766" w:rsidP="00631496">
      <w:pPr>
        <w:pStyle w:val="DLP81Paragraphs"/>
        <w:numPr>
          <w:ilvl w:val="0"/>
          <w:numId w:val="0"/>
        </w:numPr>
        <w:ind w:left="737"/>
      </w:pPr>
      <w:r>
        <w:t xml:space="preserve">Milton Keynes Council </w:t>
      </w:r>
    </w:p>
    <w:p w14:paraId="0B8C62DC" w14:textId="35FC6730" w:rsidR="00A82766" w:rsidRDefault="00A82766" w:rsidP="00631496">
      <w:pPr>
        <w:pStyle w:val="DLP81Paragraphs"/>
        <w:numPr>
          <w:ilvl w:val="0"/>
          <w:numId w:val="0"/>
        </w:numPr>
        <w:ind w:left="737"/>
      </w:pPr>
      <w:r>
        <w:t>Date: 2</w:t>
      </w:r>
      <w:r w:rsidRPr="00A82766">
        <w:rPr>
          <w:vertAlign w:val="superscript"/>
        </w:rPr>
        <w:t>nd</w:t>
      </w:r>
      <w:r>
        <w:t xml:space="preserve"> July 2020</w:t>
      </w:r>
      <w:bookmarkStart w:id="10" w:name="_GoBack"/>
      <w:bookmarkEnd w:id="10"/>
    </w:p>
    <w:p w14:paraId="58992552" w14:textId="06399D2C" w:rsidR="00B475E0" w:rsidRDefault="00B475E0" w:rsidP="00631496">
      <w:pPr>
        <w:pStyle w:val="DLP81Paragraphs"/>
        <w:numPr>
          <w:ilvl w:val="0"/>
          <w:numId w:val="0"/>
        </w:numPr>
        <w:ind w:left="737"/>
      </w:pPr>
    </w:p>
    <w:p w14:paraId="6B4F676A" w14:textId="603F43D1" w:rsidR="00B475E0" w:rsidRDefault="00B475E0" w:rsidP="00631496">
      <w:pPr>
        <w:pStyle w:val="DLP81Paragraphs"/>
        <w:numPr>
          <w:ilvl w:val="0"/>
          <w:numId w:val="0"/>
        </w:numPr>
        <w:ind w:left="737"/>
      </w:pPr>
    </w:p>
    <w:p w14:paraId="7619A1EF" w14:textId="77777777" w:rsidR="00B475E0" w:rsidRPr="00860C13" w:rsidRDefault="00B475E0" w:rsidP="00631496">
      <w:pPr>
        <w:pStyle w:val="DLP81Paragraphs"/>
        <w:numPr>
          <w:ilvl w:val="0"/>
          <w:numId w:val="0"/>
        </w:numPr>
        <w:ind w:left="737"/>
      </w:pPr>
    </w:p>
    <w:p w14:paraId="2E958F5A" w14:textId="29A1A358" w:rsidR="00631496" w:rsidRPr="00860C13" w:rsidRDefault="00631496" w:rsidP="00631496">
      <w:pPr>
        <w:pStyle w:val="DLP81Paragraphs"/>
        <w:numPr>
          <w:ilvl w:val="0"/>
          <w:numId w:val="0"/>
        </w:numPr>
        <w:ind w:left="737"/>
      </w:pPr>
      <w:r w:rsidRPr="00860C13">
        <w:t xml:space="preserve">Agreed on behalf of the Appellant by </w:t>
      </w:r>
    </w:p>
    <w:p w14:paraId="39043605" w14:textId="7DFDA730" w:rsidR="00631496" w:rsidRPr="00860C13" w:rsidRDefault="00B475E0" w:rsidP="00631496">
      <w:pPr>
        <w:pStyle w:val="DLP81Paragraphs"/>
        <w:numPr>
          <w:ilvl w:val="0"/>
          <w:numId w:val="0"/>
        </w:numPr>
        <w:ind w:left="737"/>
      </w:pPr>
      <w:r>
        <w:rPr>
          <w:noProof/>
        </w:rPr>
        <w:drawing>
          <wp:inline distT="0" distB="0" distL="0" distR="0" wp14:anchorId="0703D4A1" wp14:editId="45A4CB1F">
            <wp:extent cx="1925620" cy="847725"/>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N Signature.do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6935" cy="852706"/>
                    </a:xfrm>
                    <a:prstGeom prst="rect">
                      <a:avLst/>
                    </a:prstGeom>
                  </pic:spPr>
                </pic:pic>
              </a:graphicData>
            </a:graphic>
          </wp:inline>
        </w:drawing>
      </w:r>
    </w:p>
    <w:p w14:paraId="1BD9B226" w14:textId="2818A932" w:rsidR="00631496" w:rsidRPr="00860C13" w:rsidRDefault="00BC0D10" w:rsidP="00F36692">
      <w:pPr>
        <w:pStyle w:val="DLP81Paragraphs"/>
        <w:numPr>
          <w:ilvl w:val="0"/>
          <w:numId w:val="0"/>
        </w:numPr>
        <w:spacing w:line="240" w:lineRule="auto"/>
        <w:ind w:left="737"/>
      </w:pPr>
      <w:r>
        <w:t>Stephen Nicol, BA, MA</w:t>
      </w:r>
    </w:p>
    <w:p w14:paraId="0F407081" w14:textId="551FB655" w:rsidR="00631496" w:rsidRPr="00860C13" w:rsidRDefault="00176B2D" w:rsidP="00F36692">
      <w:pPr>
        <w:pStyle w:val="DLP81Paragraphs"/>
        <w:numPr>
          <w:ilvl w:val="0"/>
          <w:numId w:val="0"/>
        </w:numPr>
        <w:spacing w:line="240" w:lineRule="auto"/>
        <w:ind w:left="737"/>
      </w:pPr>
      <w:r>
        <w:t xml:space="preserve">Director </w:t>
      </w:r>
    </w:p>
    <w:p w14:paraId="0636E4D3" w14:textId="0FACBD7C" w:rsidR="00631496" w:rsidRPr="00860C13" w:rsidRDefault="00BC0D10" w:rsidP="00F36692">
      <w:pPr>
        <w:pStyle w:val="DLP81Paragraphs"/>
        <w:numPr>
          <w:ilvl w:val="0"/>
          <w:numId w:val="0"/>
        </w:numPr>
        <w:spacing w:line="240" w:lineRule="auto"/>
        <w:ind w:left="737"/>
      </w:pPr>
      <w:r>
        <w:t>Nicol Economics</w:t>
      </w:r>
    </w:p>
    <w:p w14:paraId="007EE8CC" w14:textId="2B8DADC7" w:rsidR="00631496" w:rsidRPr="00860C13" w:rsidRDefault="00631496" w:rsidP="00F36692">
      <w:pPr>
        <w:pStyle w:val="DLP81Paragraphs"/>
        <w:numPr>
          <w:ilvl w:val="0"/>
          <w:numId w:val="0"/>
        </w:numPr>
        <w:spacing w:line="240" w:lineRule="auto"/>
        <w:ind w:left="737"/>
      </w:pPr>
      <w:r w:rsidRPr="00860C13">
        <w:t>Date</w:t>
      </w:r>
      <w:r w:rsidR="00B475E0">
        <w:t>: 30</w:t>
      </w:r>
      <w:r w:rsidR="00B475E0" w:rsidRPr="00B475E0">
        <w:rPr>
          <w:vertAlign w:val="superscript"/>
        </w:rPr>
        <w:t>th</w:t>
      </w:r>
      <w:r w:rsidR="00B475E0">
        <w:t xml:space="preserve"> June 2020</w:t>
      </w:r>
    </w:p>
    <w:p w14:paraId="1E42E991" w14:textId="77777777" w:rsidR="007C0B3B" w:rsidRPr="00860C13" w:rsidRDefault="007C0B3B" w:rsidP="007C0B3B">
      <w:pPr>
        <w:pStyle w:val="DLP71Paragraphs"/>
        <w:numPr>
          <w:ilvl w:val="0"/>
          <w:numId w:val="0"/>
        </w:numPr>
        <w:ind w:left="737" w:hanging="737"/>
      </w:pPr>
    </w:p>
    <w:p w14:paraId="3BEE847E" w14:textId="77777777" w:rsidR="00312E9A" w:rsidRDefault="00312E9A">
      <w:pPr>
        <w:rPr>
          <w:rFonts w:ascii="Arial Bold" w:hAnsi="Arial Bold" w:cs="Arial"/>
          <w:b/>
        </w:rPr>
      </w:pPr>
      <w:r>
        <w:br w:type="page"/>
      </w:r>
    </w:p>
    <w:p w14:paraId="318E99A7" w14:textId="5BE00361" w:rsidR="004D7345" w:rsidRPr="00860C13" w:rsidRDefault="00BC0D10" w:rsidP="00BC0D10">
      <w:pPr>
        <w:pStyle w:val="DLPAppendices"/>
      </w:pPr>
      <w:r>
        <w:lastRenderedPageBreak/>
        <w:t>Appendix A: Milton Keynes Employment Land Supply Position as Recorded in the Adopted Local Plan (</w:t>
      </w:r>
      <w:proofErr w:type="spellStart"/>
      <w:r>
        <w:t>Plan:MK</w:t>
      </w:r>
      <w:proofErr w:type="spellEnd"/>
      <w:r>
        <w:t>)</w:t>
      </w:r>
    </w:p>
    <w:tbl>
      <w:tblPr>
        <w:tblW w:w="9209" w:type="dxa"/>
        <w:tblLook w:val="04A0" w:firstRow="1" w:lastRow="0" w:firstColumn="1" w:lastColumn="0" w:noHBand="0" w:noVBand="1"/>
      </w:tblPr>
      <w:tblGrid>
        <w:gridCol w:w="3397"/>
        <w:gridCol w:w="1843"/>
        <w:gridCol w:w="2268"/>
        <w:gridCol w:w="1701"/>
      </w:tblGrid>
      <w:tr w:rsidR="00BC0D10" w:rsidRPr="00BC0D10" w14:paraId="362E1C55" w14:textId="77777777" w:rsidTr="00250300">
        <w:trPr>
          <w:trHeight w:val="60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052415B8"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Grid Square Area</w:t>
            </w:r>
          </w:p>
        </w:tc>
        <w:tc>
          <w:tcPr>
            <w:tcW w:w="1843" w:type="dxa"/>
            <w:tcBorders>
              <w:top w:val="single" w:sz="4" w:space="0" w:color="auto"/>
              <w:left w:val="nil"/>
              <w:bottom w:val="single" w:sz="4" w:space="0" w:color="auto"/>
              <w:right w:val="single" w:sz="4" w:space="0" w:color="auto"/>
            </w:tcBorders>
            <w:shd w:val="clear" w:color="auto" w:fill="auto"/>
            <w:noWrap/>
            <w:hideMark/>
          </w:tcPr>
          <w:p w14:paraId="5461DFFA" w14:textId="77777777" w:rsidR="00BC0D10" w:rsidRPr="00BC0D10" w:rsidRDefault="00BC0D10" w:rsidP="00250300">
            <w:pPr>
              <w:spacing w:after="0" w:line="240" w:lineRule="auto"/>
              <w:jc w:val="center"/>
              <w:rPr>
                <w:rFonts w:ascii="Calibri" w:eastAsia="Times New Roman" w:hAnsi="Calibri" w:cs="Calibri"/>
                <w:color w:val="000000"/>
                <w:lang w:eastAsia="en-GB"/>
              </w:rPr>
            </w:pPr>
            <w:r w:rsidRPr="00BC0D10">
              <w:rPr>
                <w:rFonts w:ascii="Calibri" w:eastAsia="Times New Roman" w:hAnsi="Calibri" w:cs="Calibri"/>
                <w:color w:val="000000"/>
                <w:lang w:eastAsia="en-GB"/>
              </w:rPr>
              <w:t>Amount of vacant land in hectares</w:t>
            </w:r>
          </w:p>
        </w:tc>
        <w:tc>
          <w:tcPr>
            <w:tcW w:w="2268" w:type="dxa"/>
            <w:tcBorders>
              <w:top w:val="single" w:sz="4" w:space="0" w:color="auto"/>
              <w:left w:val="nil"/>
              <w:bottom w:val="single" w:sz="4" w:space="0" w:color="auto"/>
              <w:right w:val="single" w:sz="4" w:space="0" w:color="auto"/>
            </w:tcBorders>
            <w:shd w:val="clear" w:color="auto" w:fill="auto"/>
            <w:noWrap/>
            <w:hideMark/>
          </w:tcPr>
          <w:p w14:paraId="49DA5322" w14:textId="405DD61A" w:rsidR="00BC0D10" w:rsidRPr="00BC0D10" w:rsidRDefault="00BC0D10" w:rsidP="00250300">
            <w:pPr>
              <w:spacing w:after="0" w:line="240" w:lineRule="auto"/>
              <w:jc w:val="center"/>
              <w:rPr>
                <w:rFonts w:ascii="Calibri" w:eastAsia="Times New Roman" w:hAnsi="Calibri" w:cs="Calibri"/>
                <w:color w:val="000000"/>
                <w:lang w:eastAsia="en-GB"/>
              </w:rPr>
            </w:pPr>
            <w:r w:rsidRPr="00BC0D10">
              <w:rPr>
                <w:rFonts w:ascii="Calibri" w:eastAsia="Times New Roman" w:hAnsi="Calibri" w:cs="Calibri"/>
                <w:color w:val="000000"/>
                <w:lang w:eastAsia="en-GB"/>
              </w:rPr>
              <w:t>Use classes</w:t>
            </w:r>
          </w:p>
        </w:tc>
        <w:tc>
          <w:tcPr>
            <w:tcW w:w="1701" w:type="dxa"/>
            <w:tcBorders>
              <w:top w:val="single" w:sz="4" w:space="0" w:color="auto"/>
              <w:left w:val="nil"/>
              <w:bottom w:val="single" w:sz="4" w:space="0" w:color="auto"/>
              <w:right w:val="single" w:sz="4" w:space="0" w:color="auto"/>
            </w:tcBorders>
            <w:shd w:val="clear" w:color="auto" w:fill="auto"/>
            <w:noWrap/>
            <w:hideMark/>
          </w:tcPr>
          <w:p w14:paraId="57B42CF8" w14:textId="77777777" w:rsidR="00BC0D10" w:rsidRPr="00BC0D10" w:rsidRDefault="00BC0D10" w:rsidP="00250300">
            <w:pPr>
              <w:spacing w:after="0" w:line="240" w:lineRule="auto"/>
              <w:jc w:val="center"/>
              <w:rPr>
                <w:rFonts w:ascii="Calibri" w:eastAsia="Times New Roman" w:hAnsi="Calibri" w:cs="Calibri"/>
                <w:color w:val="000000"/>
                <w:lang w:eastAsia="en-GB"/>
              </w:rPr>
            </w:pPr>
            <w:r w:rsidRPr="00BC0D10">
              <w:rPr>
                <w:rFonts w:ascii="Calibri" w:eastAsia="Times New Roman" w:hAnsi="Calibri" w:cs="Calibri"/>
                <w:color w:val="000000"/>
                <w:lang w:eastAsia="en-GB"/>
              </w:rPr>
              <w:t>% of total</w:t>
            </w:r>
          </w:p>
        </w:tc>
      </w:tr>
      <w:tr w:rsidR="00BC0D10" w:rsidRPr="00BC0D10" w14:paraId="20BC76CF"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2201B47C"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Bletchley, Brickfields/Newton, Leys</w:t>
            </w:r>
          </w:p>
        </w:tc>
        <w:tc>
          <w:tcPr>
            <w:tcW w:w="1843" w:type="dxa"/>
            <w:tcBorders>
              <w:top w:val="nil"/>
              <w:left w:val="nil"/>
              <w:bottom w:val="single" w:sz="4" w:space="0" w:color="auto"/>
              <w:right w:val="single" w:sz="4" w:space="0" w:color="auto"/>
            </w:tcBorders>
            <w:shd w:val="clear" w:color="auto" w:fill="auto"/>
            <w:noWrap/>
            <w:hideMark/>
          </w:tcPr>
          <w:p w14:paraId="3675B717"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2.4</w:t>
            </w:r>
          </w:p>
        </w:tc>
        <w:tc>
          <w:tcPr>
            <w:tcW w:w="2268" w:type="dxa"/>
            <w:tcBorders>
              <w:top w:val="nil"/>
              <w:left w:val="nil"/>
              <w:bottom w:val="single" w:sz="4" w:space="0" w:color="auto"/>
              <w:right w:val="single" w:sz="4" w:space="0" w:color="auto"/>
            </w:tcBorders>
            <w:shd w:val="clear" w:color="auto" w:fill="auto"/>
            <w:noWrap/>
            <w:hideMark/>
          </w:tcPr>
          <w:p w14:paraId="5CFDB01D"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0B5A42AC"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0.9%</w:t>
            </w:r>
          </w:p>
        </w:tc>
      </w:tr>
      <w:tr w:rsidR="00BC0D10" w:rsidRPr="00BC0D10" w14:paraId="05A45016"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7926B11F"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Caldecotte</w:t>
            </w:r>
            <w:proofErr w:type="spellEnd"/>
          </w:p>
        </w:tc>
        <w:tc>
          <w:tcPr>
            <w:tcW w:w="1843" w:type="dxa"/>
            <w:tcBorders>
              <w:top w:val="nil"/>
              <w:left w:val="nil"/>
              <w:bottom w:val="single" w:sz="4" w:space="0" w:color="auto"/>
              <w:right w:val="single" w:sz="4" w:space="0" w:color="auto"/>
            </w:tcBorders>
            <w:shd w:val="clear" w:color="auto" w:fill="auto"/>
            <w:noWrap/>
            <w:hideMark/>
          </w:tcPr>
          <w:p w14:paraId="5C65EEDE"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2.5</w:t>
            </w:r>
          </w:p>
        </w:tc>
        <w:tc>
          <w:tcPr>
            <w:tcW w:w="2268" w:type="dxa"/>
            <w:tcBorders>
              <w:top w:val="nil"/>
              <w:left w:val="nil"/>
              <w:bottom w:val="single" w:sz="4" w:space="0" w:color="auto"/>
              <w:right w:val="single" w:sz="4" w:space="0" w:color="auto"/>
            </w:tcBorders>
            <w:shd w:val="clear" w:color="auto" w:fill="auto"/>
            <w:noWrap/>
            <w:hideMark/>
          </w:tcPr>
          <w:p w14:paraId="4D89972F"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B1/B8/C2</w:t>
            </w:r>
          </w:p>
        </w:tc>
        <w:tc>
          <w:tcPr>
            <w:tcW w:w="1701" w:type="dxa"/>
            <w:tcBorders>
              <w:top w:val="nil"/>
              <w:left w:val="nil"/>
              <w:bottom w:val="single" w:sz="4" w:space="0" w:color="auto"/>
              <w:right w:val="single" w:sz="4" w:space="0" w:color="auto"/>
            </w:tcBorders>
            <w:shd w:val="clear" w:color="auto" w:fill="auto"/>
            <w:noWrap/>
            <w:hideMark/>
          </w:tcPr>
          <w:p w14:paraId="3279CC6D"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0.9%</w:t>
            </w:r>
          </w:p>
        </w:tc>
      </w:tr>
      <w:tr w:rsidR="00BC0D10" w:rsidRPr="00BC0D10" w14:paraId="7CC03FE3"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0BA11158"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Crownhill</w:t>
            </w:r>
          </w:p>
        </w:tc>
        <w:tc>
          <w:tcPr>
            <w:tcW w:w="1843" w:type="dxa"/>
            <w:tcBorders>
              <w:top w:val="nil"/>
              <w:left w:val="nil"/>
              <w:bottom w:val="single" w:sz="4" w:space="0" w:color="auto"/>
              <w:right w:val="single" w:sz="4" w:space="0" w:color="auto"/>
            </w:tcBorders>
            <w:shd w:val="clear" w:color="auto" w:fill="auto"/>
            <w:noWrap/>
            <w:hideMark/>
          </w:tcPr>
          <w:p w14:paraId="3D231D08"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1.2</w:t>
            </w:r>
          </w:p>
        </w:tc>
        <w:tc>
          <w:tcPr>
            <w:tcW w:w="2268" w:type="dxa"/>
            <w:tcBorders>
              <w:top w:val="nil"/>
              <w:left w:val="nil"/>
              <w:bottom w:val="single" w:sz="4" w:space="0" w:color="auto"/>
              <w:right w:val="single" w:sz="4" w:space="0" w:color="auto"/>
            </w:tcBorders>
            <w:shd w:val="clear" w:color="auto" w:fill="auto"/>
            <w:noWrap/>
            <w:hideMark/>
          </w:tcPr>
          <w:p w14:paraId="071DA15D"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16C41E04"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0.4%</w:t>
            </w:r>
          </w:p>
        </w:tc>
      </w:tr>
      <w:tr w:rsidR="00BC0D10" w:rsidRPr="00BC0D10" w14:paraId="6B23D43F"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765FEFC2"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Eagle Farm North</w:t>
            </w:r>
          </w:p>
        </w:tc>
        <w:tc>
          <w:tcPr>
            <w:tcW w:w="1843" w:type="dxa"/>
            <w:tcBorders>
              <w:top w:val="nil"/>
              <w:left w:val="nil"/>
              <w:bottom w:val="single" w:sz="4" w:space="0" w:color="auto"/>
              <w:right w:val="single" w:sz="4" w:space="0" w:color="auto"/>
            </w:tcBorders>
            <w:shd w:val="clear" w:color="auto" w:fill="auto"/>
            <w:noWrap/>
            <w:hideMark/>
          </w:tcPr>
          <w:p w14:paraId="597DCEE6"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25.2</w:t>
            </w:r>
          </w:p>
        </w:tc>
        <w:tc>
          <w:tcPr>
            <w:tcW w:w="2268" w:type="dxa"/>
            <w:tcBorders>
              <w:top w:val="nil"/>
              <w:left w:val="nil"/>
              <w:bottom w:val="single" w:sz="4" w:space="0" w:color="auto"/>
              <w:right w:val="single" w:sz="4" w:space="0" w:color="auto"/>
            </w:tcBorders>
            <w:shd w:val="clear" w:color="auto" w:fill="auto"/>
            <w:noWrap/>
            <w:hideMark/>
          </w:tcPr>
          <w:p w14:paraId="4A773D46"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5B767999"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8.9%</w:t>
            </w:r>
          </w:p>
        </w:tc>
      </w:tr>
      <w:tr w:rsidR="00BC0D10" w:rsidRPr="00BC0D10" w14:paraId="383FE83E"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589263C8"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Fox Milne</w:t>
            </w:r>
          </w:p>
        </w:tc>
        <w:tc>
          <w:tcPr>
            <w:tcW w:w="1843" w:type="dxa"/>
            <w:tcBorders>
              <w:top w:val="nil"/>
              <w:left w:val="nil"/>
              <w:bottom w:val="single" w:sz="4" w:space="0" w:color="auto"/>
              <w:right w:val="single" w:sz="4" w:space="0" w:color="auto"/>
            </w:tcBorders>
            <w:shd w:val="clear" w:color="auto" w:fill="auto"/>
            <w:noWrap/>
            <w:hideMark/>
          </w:tcPr>
          <w:p w14:paraId="030AC2E8"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1.0</w:t>
            </w:r>
          </w:p>
        </w:tc>
        <w:tc>
          <w:tcPr>
            <w:tcW w:w="2268" w:type="dxa"/>
            <w:tcBorders>
              <w:top w:val="nil"/>
              <w:left w:val="nil"/>
              <w:bottom w:val="single" w:sz="4" w:space="0" w:color="auto"/>
              <w:right w:val="single" w:sz="4" w:space="0" w:color="auto"/>
            </w:tcBorders>
            <w:shd w:val="clear" w:color="auto" w:fill="auto"/>
            <w:noWrap/>
            <w:hideMark/>
          </w:tcPr>
          <w:p w14:paraId="4EE3EA30"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189C1E37"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0.4%</w:t>
            </w:r>
          </w:p>
        </w:tc>
      </w:tr>
      <w:tr w:rsidR="00BC0D10" w:rsidRPr="00BC0D10" w14:paraId="52B0E35D"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06BD5836"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Knowlhill</w:t>
            </w:r>
            <w:proofErr w:type="spellEnd"/>
          </w:p>
        </w:tc>
        <w:tc>
          <w:tcPr>
            <w:tcW w:w="1843" w:type="dxa"/>
            <w:tcBorders>
              <w:top w:val="nil"/>
              <w:left w:val="nil"/>
              <w:bottom w:val="single" w:sz="4" w:space="0" w:color="auto"/>
              <w:right w:val="single" w:sz="4" w:space="0" w:color="auto"/>
            </w:tcBorders>
            <w:shd w:val="clear" w:color="auto" w:fill="auto"/>
            <w:noWrap/>
            <w:hideMark/>
          </w:tcPr>
          <w:p w14:paraId="28EDC03F"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5.9</w:t>
            </w:r>
          </w:p>
        </w:tc>
        <w:tc>
          <w:tcPr>
            <w:tcW w:w="2268" w:type="dxa"/>
            <w:tcBorders>
              <w:top w:val="nil"/>
              <w:left w:val="nil"/>
              <w:bottom w:val="single" w:sz="4" w:space="0" w:color="auto"/>
              <w:right w:val="single" w:sz="4" w:space="0" w:color="auto"/>
            </w:tcBorders>
            <w:shd w:val="clear" w:color="auto" w:fill="auto"/>
            <w:noWrap/>
            <w:hideMark/>
          </w:tcPr>
          <w:p w14:paraId="43F5064E"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29FFBAE0"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2.1%</w:t>
            </w:r>
          </w:p>
        </w:tc>
      </w:tr>
      <w:tr w:rsidR="00BC0D10" w:rsidRPr="00BC0D10" w14:paraId="65BC9A33"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670F4545"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Linford Wood</w:t>
            </w:r>
          </w:p>
        </w:tc>
        <w:tc>
          <w:tcPr>
            <w:tcW w:w="1843" w:type="dxa"/>
            <w:tcBorders>
              <w:top w:val="nil"/>
              <w:left w:val="nil"/>
              <w:bottom w:val="single" w:sz="4" w:space="0" w:color="auto"/>
              <w:right w:val="single" w:sz="4" w:space="0" w:color="auto"/>
            </w:tcBorders>
            <w:shd w:val="clear" w:color="auto" w:fill="auto"/>
            <w:noWrap/>
            <w:hideMark/>
          </w:tcPr>
          <w:p w14:paraId="4FE143C7"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5.1</w:t>
            </w:r>
          </w:p>
        </w:tc>
        <w:tc>
          <w:tcPr>
            <w:tcW w:w="2268" w:type="dxa"/>
            <w:tcBorders>
              <w:top w:val="nil"/>
              <w:left w:val="nil"/>
              <w:bottom w:val="single" w:sz="4" w:space="0" w:color="auto"/>
              <w:right w:val="single" w:sz="4" w:space="0" w:color="auto"/>
            </w:tcBorders>
            <w:shd w:val="clear" w:color="auto" w:fill="auto"/>
            <w:noWrap/>
            <w:hideMark/>
          </w:tcPr>
          <w:p w14:paraId="0FF20FB9"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w:t>
            </w:r>
          </w:p>
        </w:tc>
        <w:tc>
          <w:tcPr>
            <w:tcW w:w="1701" w:type="dxa"/>
            <w:tcBorders>
              <w:top w:val="nil"/>
              <w:left w:val="nil"/>
              <w:bottom w:val="single" w:sz="4" w:space="0" w:color="auto"/>
              <w:right w:val="single" w:sz="4" w:space="0" w:color="auto"/>
            </w:tcBorders>
            <w:shd w:val="clear" w:color="auto" w:fill="auto"/>
            <w:noWrap/>
            <w:hideMark/>
          </w:tcPr>
          <w:p w14:paraId="5451EB4C"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1.8%</w:t>
            </w:r>
          </w:p>
        </w:tc>
      </w:tr>
      <w:tr w:rsidR="00BC0D10" w:rsidRPr="00BC0D10" w14:paraId="1D0B7F48"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0F747D55"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Magna Park - Glebe land</w:t>
            </w:r>
          </w:p>
        </w:tc>
        <w:tc>
          <w:tcPr>
            <w:tcW w:w="1843" w:type="dxa"/>
            <w:tcBorders>
              <w:top w:val="nil"/>
              <w:left w:val="nil"/>
              <w:bottom w:val="single" w:sz="4" w:space="0" w:color="auto"/>
              <w:right w:val="single" w:sz="4" w:space="0" w:color="auto"/>
            </w:tcBorders>
            <w:shd w:val="clear" w:color="auto" w:fill="auto"/>
            <w:noWrap/>
            <w:hideMark/>
          </w:tcPr>
          <w:p w14:paraId="02F8E17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9.8</w:t>
            </w:r>
          </w:p>
        </w:tc>
        <w:tc>
          <w:tcPr>
            <w:tcW w:w="2268" w:type="dxa"/>
            <w:tcBorders>
              <w:top w:val="nil"/>
              <w:left w:val="nil"/>
              <w:bottom w:val="single" w:sz="4" w:space="0" w:color="auto"/>
              <w:right w:val="single" w:sz="4" w:space="0" w:color="auto"/>
            </w:tcBorders>
            <w:shd w:val="clear" w:color="auto" w:fill="auto"/>
            <w:noWrap/>
            <w:hideMark/>
          </w:tcPr>
          <w:p w14:paraId="20EDBBC4"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B2/B8</w:t>
            </w:r>
          </w:p>
        </w:tc>
        <w:tc>
          <w:tcPr>
            <w:tcW w:w="1701" w:type="dxa"/>
            <w:tcBorders>
              <w:top w:val="nil"/>
              <w:left w:val="nil"/>
              <w:bottom w:val="single" w:sz="4" w:space="0" w:color="auto"/>
              <w:right w:val="single" w:sz="4" w:space="0" w:color="auto"/>
            </w:tcBorders>
            <w:shd w:val="clear" w:color="auto" w:fill="auto"/>
            <w:noWrap/>
            <w:hideMark/>
          </w:tcPr>
          <w:p w14:paraId="5B491084"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3.5%</w:t>
            </w:r>
          </w:p>
        </w:tc>
      </w:tr>
      <w:tr w:rsidR="00250300" w:rsidRPr="00BC0D10" w14:paraId="73666D2B"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5D1EB323"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Milton Keynes East</w:t>
            </w:r>
          </w:p>
        </w:tc>
        <w:tc>
          <w:tcPr>
            <w:tcW w:w="1843" w:type="dxa"/>
            <w:tcBorders>
              <w:top w:val="nil"/>
              <w:left w:val="nil"/>
              <w:bottom w:val="single" w:sz="4" w:space="0" w:color="auto"/>
              <w:right w:val="single" w:sz="4" w:space="0" w:color="auto"/>
            </w:tcBorders>
            <w:shd w:val="clear" w:color="auto" w:fill="auto"/>
            <w:noWrap/>
            <w:hideMark/>
          </w:tcPr>
          <w:p w14:paraId="7DCB3894"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105.0</w:t>
            </w:r>
          </w:p>
        </w:tc>
        <w:tc>
          <w:tcPr>
            <w:tcW w:w="2268" w:type="dxa"/>
            <w:tcBorders>
              <w:top w:val="nil"/>
              <w:left w:val="nil"/>
              <w:bottom w:val="single" w:sz="4" w:space="0" w:color="auto"/>
              <w:right w:val="single" w:sz="4" w:space="0" w:color="auto"/>
            </w:tcBorders>
            <w:shd w:val="clear" w:color="auto" w:fill="auto"/>
            <w:noWrap/>
            <w:hideMark/>
          </w:tcPr>
          <w:p w14:paraId="7846710F"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416C50D9"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37.2%</w:t>
            </w:r>
          </w:p>
        </w:tc>
      </w:tr>
      <w:tr w:rsidR="00BC0D10" w:rsidRPr="00BC0D10" w14:paraId="2FFA2084"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3B7710BE"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Mount Farm</w:t>
            </w:r>
          </w:p>
        </w:tc>
        <w:tc>
          <w:tcPr>
            <w:tcW w:w="1843" w:type="dxa"/>
            <w:tcBorders>
              <w:top w:val="nil"/>
              <w:left w:val="nil"/>
              <w:bottom w:val="single" w:sz="4" w:space="0" w:color="auto"/>
              <w:right w:val="single" w:sz="4" w:space="0" w:color="auto"/>
            </w:tcBorders>
            <w:shd w:val="clear" w:color="auto" w:fill="auto"/>
            <w:noWrap/>
            <w:hideMark/>
          </w:tcPr>
          <w:p w14:paraId="61CA2841"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1.9</w:t>
            </w:r>
          </w:p>
        </w:tc>
        <w:tc>
          <w:tcPr>
            <w:tcW w:w="2268" w:type="dxa"/>
            <w:tcBorders>
              <w:top w:val="nil"/>
              <w:left w:val="nil"/>
              <w:bottom w:val="single" w:sz="4" w:space="0" w:color="auto"/>
              <w:right w:val="single" w:sz="4" w:space="0" w:color="auto"/>
            </w:tcBorders>
            <w:shd w:val="clear" w:color="auto" w:fill="auto"/>
            <w:noWrap/>
            <w:hideMark/>
          </w:tcPr>
          <w:p w14:paraId="237740A6"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30F7DD86"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0.7%</w:t>
            </w:r>
          </w:p>
        </w:tc>
      </w:tr>
      <w:tr w:rsidR="00BC0D10" w:rsidRPr="00BC0D10" w14:paraId="378AE1DC"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29BE42B1"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Pineham</w:t>
            </w:r>
            <w:proofErr w:type="spellEnd"/>
          </w:p>
        </w:tc>
        <w:tc>
          <w:tcPr>
            <w:tcW w:w="1843" w:type="dxa"/>
            <w:tcBorders>
              <w:top w:val="nil"/>
              <w:left w:val="nil"/>
              <w:bottom w:val="single" w:sz="4" w:space="0" w:color="auto"/>
              <w:right w:val="single" w:sz="4" w:space="0" w:color="auto"/>
            </w:tcBorders>
            <w:shd w:val="clear" w:color="auto" w:fill="auto"/>
            <w:noWrap/>
            <w:hideMark/>
          </w:tcPr>
          <w:p w14:paraId="031158DF"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10.9</w:t>
            </w:r>
          </w:p>
        </w:tc>
        <w:tc>
          <w:tcPr>
            <w:tcW w:w="2268" w:type="dxa"/>
            <w:tcBorders>
              <w:top w:val="nil"/>
              <w:left w:val="nil"/>
              <w:bottom w:val="single" w:sz="4" w:space="0" w:color="auto"/>
              <w:right w:val="single" w:sz="4" w:space="0" w:color="auto"/>
            </w:tcBorders>
            <w:shd w:val="clear" w:color="auto" w:fill="auto"/>
            <w:noWrap/>
            <w:hideMark/>
          </w:tcPr>
          <w:p w14:paraId="4B8B0AF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B2/B8</w:t>
            </w:r>
          </w:p>
        </w:tc>
        <w:tc>
          <w:tcPr>
            <w:tcW w:w="1701" w:type="dxa"/>
            <w:tcBorders>
              <w:top w:val="nil"/>
              <w:left w:val="nil"/>
              <w:bottom w:val="single" w:sz="4" w:space="0" w:color="auto"/>
              <w:right w:val="single" w:sz="4" w:space="0" w:color="auto"/>
            </w:tcBorders>
            <w:shd w:val="clear" w:color="auto" w:fill="auto"/>
            <w:noWrap/>
            <w:hideMark/>
          </w:tcPr>
          <w:p w14:paraId="302FDF00"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3.9%</w:t>
            </w:r>
          </w:p>
        </w:tc>
      </w:tr>
      <w:tr w:rsidR="00BC0D10" w:rsidRPr="00BC0D10" w14:paraId="66FDCEC7"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66078D1C"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Redmoor</w:t>
            </w:r>
            <w:proofErr w:type="spellEnd"/>
          </w:p>
        </w:tc>
        <w:tc>
          <w:tcPr>
            <w:tcW w:w="1843" w:type="dxa"/>
            <w:tcBorders>
              <w:top w:val="nil"/>
              <w:left w:val="nil"/>
              <w:bottom w:val="single" w:sz="4" w:space="0" w:color="auto"/>
              <w:right w:val="single" w:sz="4" w:space="0" w:color="auto"/>
            </w:tcBorders>
            <w:shd w:val="clear" w:color="auto" w:fill="auto"/>
            <w:noWrap/>
            <w:hideMark/>
          </w:tcPr>
          <w:p w14:paraId="4ABD635B"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1.7</w:t>
            </w:r>
          </w:p>
        </w:tc>
        <w:tc>
          <w:tcPr>
            <w:tcW w:w="2268" w:type="dxa"/>
            <w:tcBorders>
              <w:top w:val="nil"/>
              <w:left w:val="nil"/>
              <w:bottom w:val="single" w:sz="4" w:space="0" w:color="auto"/>
              <w:right w:val="single" w:sz="4" w:space="0" w:color="auto"/>
            </w:tcBorders>
            <w:shd w:val="clear" w:color="auto" w:fill="auto"/>
            <w:noWrap/>
            <w:hideMark/>
          </w:tcPr>
          <w:p w14:paraId="5E998162"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B2/B8</w:t>
            </w:r>
          </w:p>
        </w:tc>
        <w:tc>
          <w:tcPr>
            <w:tcW w:w="1701" w:type="dxa"/>
            <w:tcBorders>
              <w:top w:val="nil"/>
              <w:left w:val="nil"/>
              <w:bottom w:val="single" w:sz="4" w:space="0" w:color="auto"/>
              <w:right w:val="single" w:sz="4" w:space="0" w:color="auto"/>
            </w:tcBorders>
            <w:shd w:val="clear" w:color="auto" w:fill="auto"/>
            <w:noWrap/>
            <w:hideMark/>
          </w:tcPr>
          <w:p w14:paraId="420578F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0.6%</w:t>
            </w:r>
          </w:p>
        </w:tc>
      </w:tr>
      <w:tr w:rsidR="00BC0D10" w:rsidRPr="00BC0D10" w14:paraId="07503F6F"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31F29397"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Rooksley</w:t>
            </w:r>
            <w:proofErr w:type="spellEnd"/>
          </w:p>
        </w:tc>
        <w:tc>
          <w:tcPr>
            <w:tcW w:w="1843" w:type="dxa"/>
            <w:tcBorders>
              <w:top w:val="nil"/>
              <w:left w:val="nil"/>
              <w:bottom w:val="single" w:sz="4" w:space="0" w:color="auto"/>
              <w:right w:val="single" w:sz="4" w:space="0" w:color="auto"/>
            </w:tcBorders>
            <w:shd w:val="clear" w:color="auto" w:fill="auto"/>
            <w:noWrap/>
            <w:hideMark/>
          </w:tcPr>
          <w:p w14:paraId="4214E5E4"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1.3</w:t>
            </w:r>
          </w:p>
        </w:tc>
        <w:tc>
          <w:tcPr>
            <w:tcW w:w="2268" w:type="dxa"/>
            <w:tcBorders>
              <w:top w:val="nil"/>
              <w:left w:val="nil"/>
              <w:bottom w:val="single" w:sz="4" w:space="0" w:color="auto"/>
              <w:right w:val="single" w:sz="4" w:space="0" w:color="auto"/>
            </w:tcBorders>
            <w:shd w:val="clear" w:color="auto" w:fill="auto"/>
            <w:noWrap/>
            <w:hideMark/>
          </w:tcPr>
          <w:p w14:paraId="36C43418"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200F558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0.5%</w:t>
            </w:r>
          </w:p>
        </w:tc>
      </w:tr>
      <w:tr w:rsidR="00BC0D10" w:rsidRPr="00BC0D10" w14:paraId="74CF2A0C"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2C9E4BAF"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Shenley Wood</w:t>
            </w:r>
          </w:p>
        </w:tc>
        <w:tc>
          <w:tcPr>
            <w:tcW w:w="1843" w:type="dxa"/>
            <w:tcBorders>
              <w:top w:val="nil"/>
              <w:left w:val="nil"/>
              <w:bottom w:val="single" w:sz="4" w:space="0" w:color="auto"/>
              <w:right w:val="single" w:sz="4" w:space="0" w:color="auto"/>
            </w:tcBorders>
            <w:shd w:val="clear" w:color="auto" w:fill="auto"/>
            <w:noWrap/>
            <w:hideMark/>
          </w:tcPr>
          <w:p w14:paraId="4FCA418E"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10.8</w:t>
            </w:r>
          </w:p>
        </w:tc>
        <w:tc>
          <w:tcPr>
            <w:tcW w:w="2268" w:type="dxa"/>
            <w:tcBorders>
              <w:top w:val="nil"/>
              <w:left w:val="nil"/>
              <w:bottom w:val="single" w:sz="4" w:space="0" w:color="auto"/>
              <w:right w:val="single" w:sz="4" w:space="0" w:color="auto"/>
            </w:tcBorders>
            <w:shd w:val="clear" w:color="auto" w:fill="auto"/>
            <w:noWrap/>
            <w:hideMark/>
          </w:tcPr>
          <w:p w14:paraId="1D41BB48"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B1/B2/B8/C2/D1</w:t>
            </w:r>
          </w:p>
        </w:tc>
        <w:tc>
          <w:tcPr>
            <w:tcW w:w="1701" w:type="dxa"/>
            <w:tcBorders>
              <w:top w:val="nil"/>
              <w:left w:val="nil"/>
              <w:bottom w:val="single" w:sz="4" w:space="0" w:color="auto"/>
              <w:right w:val="single" w:sz="4" w:space="0" w:color="auto"/>
            </w:tcBorders>
            <w:shd w:val="clear" w:color="auto" w:fill="auto"/>
            <w:noWrap/>
            <w:hideMark/>
          </w:tcPr>
          <w:p w14:paraId="7DBA72B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3.8%</w:t>
            </w:r>
          </w:p>
        </w:tc>
      </w:tr>
      <w:tr w:rsidR="00BC0D10" w:rsidRPr="00BC0D10" w14:paraId="6EF33825"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4A8CF34A"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Snelshall</w:t>
            </w:r>
            <w:proofErr w:type="spellEnd"/>
            <w:r w:rsidRPr="00BC0D10">
              <w:rPr>
                <w:rFonts w:ascii="Calibri" w:eastAsia="Times New Roman" w:hAnsi="Calibri" w:cs="Calibri"/>
                <w:color w:val="000000"/>
                <w:lang w:eastAsia="en-GB"/>
              </w:rPr>
              <w:t xml:space="preserve"> East</w:t>
            </w:r>
          </w:p>
        </w:tc>
        <w:tc>
          <w:tcPr>
            <w:tcW w:w="1843" w:type="dxa"/>
            <w:tcBorders>
              <w:top w:val="nil"/>
              <w:left w:val="nil"/>
              <w:bottom w:val="single" w:sz="4" w:space="0" w:color="auto"/>
              <w:right w:val="single" w:sz="4" w:space="0" w:color="auto"/>
            </w:tcBorders>
            <w:shd w:val="clear" w:color="auto" w:fill="auto"/>
            <w:noWrap/>
            <w:hideMark/>
          </w:tcPr>
          <w:p w14:paraId="1C5E2B2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4.7</w:t>
            </w:r>
          </w:p>
        </w:tc>
        <w:tc>
          <w:tcPr>
            <w:tcW w:w="2268" w:type="dxa"/>
            <w:tcBorders>
              <w:top w:val="nil"/>
              <w:left w:val="nil"/>
              <w:bottom w:val="single" w:sz="4" w:space="0" w:color="auto"/>
              <w:right w:val="single" w:sz="4" w:space="0" w:color="auto"/>
            </w:tcBorders>
            <w:shd w:val="clear" w:color="auto" w:fill="auto"/>
            <w:noWrap/>
            <w:hideMark/>
          </w:tcPr>
          <w:p w14:paraId="63A99B9B"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7CC3647E"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1.7%</w:t>
            </w:r>
          </w:p>
        </w:tc>
      </w:tr>
      <w:tr w:rsidR="00BC0D10" w:rsidRPr="00BC0D10" w14:paraId="10F669F1"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03BDE5BF"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Snelshall</w:t>
            </w:r>
            <w:proofErr w:type="spellEnd"/>
            <w:r w:rsidRPr="00BC0D10">
              <w:rPr>
                <w:rFonts w:ascii="Calibri" w:eastAsia="Times New Roman" w:hAnsi="Calibri" w:cs="Calibri"/>
                <w:color w:val="000000"/>
                <w:lang w:eastAsia="en-GB"/>
              </w:rPr>
              <w:t xml:space="preserve"> West</w:t>
            </w:r>
          </w:p>
        </w:tc>
        <w:tc>
          <w:tcPr>
            <w:tcW w:w="1843" w:type="dxa"/>
            <w:tcBorders>
              <w:top w:val="nil"/>
              <w:left w:val="nil"/>
              <w:bottom w:val="single" w:sz="4" w:space="0" w:color="auto"/>
              <w:right w:val="single" w:sz="4" w:space="0" w:color="auto"/>
            </w:tcBorders>
            <w:shd w:val="clear" w:color="auto" w:fill="auto"/>
            <w:noWrap/>
            <w:hideMark/>
          </w:tcPr>
          <w:p w14:paraId="27237F12"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5.1</w:t>
            </w:r>
          </w:p>
        </w:tc>
        <w:tc>
          <w:tcPr>
            <w:tcW w:w="2268" w:type="dxa"/>
            <w:tcBorders>
              <w:top w:val="nil"/>
              <w:left w:val="nil"/>
              <w:bottom w:val="single" w:sz="4" w:space="0" w:color="auto"/>
              <w:right w:val="single" w:sz="4" w:space="0" w:color="auto"/>
            </w:tcBorders>
            <w:shd w:val="clear" w:color="auto" w:fill="auto"/>
            <w:noWrap/>
            <w:hideMark/>
          </w:tcPr>
          <w:p w14:paraId="17CE8F3D"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B1/B2/B8/C1</w:t>
            </w:r>
          </w:p>
        </w:tc>
        <w:tc>
          <w:tcPr>
            <w:tcW w:w="1701" w:type="dxa"/>
            <w:tcBorders>
              <w:top w:val="nil"/>
              <w:left w:val="nil"/>
              <w:bottom w:val="single" w:sz="4" w:space="0" w:color="auto"/>
              <w:right w:val="single" w:sz="4" w:space="0" w:color="auto"/>
            </w:tcBorders>
            <w:shd w:val="clear" w:color="auto" w:fill="auto"/>
            <w:noWrap/>
            <w:hideMark/>
          </w:tcPr>
          <w:p w14:paraId="6A59C56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1.8%</w:t>
            </w:r>
          </w:p>
        </w:tc>
      </w:tr>
      <w:tr w:rsidR="00BC0D10" w:rsidRPr="00BC0D10" w14:paraId="063EB75B" w14:textId="77777777" w:rsidTr="00250300">
        <w:trPr>
          <w:trHeight w:val="300"/>
        </w:trPr>
        <w:tc>
          <w:tcPr>
            <w:tcW w:w="3397" w:type="dxa"/>
            <w:tcBorders>
              <w:top w:val="nil"/>
              <w:left w:val="single" w:sz="4" w:space="0" w:color="auto"/>
              <w:bottom w:val="single" w:sz="4" w:space="0" w:color="auto"/>
              <w:right w:val="single" w:sz="4" w:space="0" w:color="auto"/>
            </w:tcBorders>
            <w:shd w:val="clear" w:color="000000" w:fill="FFFF00"/>
            <w:noWrap/>
            <w:hideMark/>
          </w:tcPr>
          <w:p w14:paraId="584B0982"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 xml:space="preserve">South </w:t>
            </w:r>
            <w:proofErr w:type="spellStart"/>
            <w:r w:rsidRPr="00BC0D10">
              <w:rPr>
                <w:rFonts w:ascii="Calibri" w:eastAsia="Times New Roman" w:hAnsi="Calibri" w:cs="Calibri"/>
                <w:color w:val="000000"/>
                <w:lang w:eastAsia="en-GB"/>
              </w:rPr>
              <w:t>Caldecotte</w:t>
            </w:r>
            <w:proofErr w:type="spellEnd"/>
          </w:p>
        </w:tc>
        <w:tc>
          <w:tcPr>
            <w:tcW w:w="1843" w:type="dxa"/>
            <w:tcBorders>
              <w:top w:val="nil"/>
              <w:left w:val="nil"/>
              <w:bottom w:val="single" w:sz="4" w:space="0" w:color="auto"/>
              <w:right w:val="single" w:sz="4" w:space="0" w:color="auto"/>
            </w:tcBorders>
            <w:shd w:val="clear" w:color="000000" w:fill="FFFF00"/>
            <w:noWrap/>
            <w:hideMark/>
          </w:tcPr>
          <w:p w14:paraId="51B89A97"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56.8</w:t>
            </w:r>
          </w:p>
        </w:tc>
        <w:tc>
          <w:tcPr>
            <w:tcW w:w="2268" w:type="dxa"/>
            <w:tcBorders>
              <w:top w:val="nil"/>
              <w:left w:val="nil"/>
              <w:bottom w:val="single" w:sz="4" w:space="0" w:color="auto"/>
              <w:right w:val="single" w:sz="4" w:space="0" w:color="auto"/>
            </w:tcBorders>
            <w:shd w:val="clear" w:color="000000" w:fill="FFFF00"/>
            <w:noWrap/>
            <w:hideMark/>
          </w:tcPr>
          <w:p w14:paraId="320F6EF2"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B2/B8</w:t>
            </w:r>
          </w:p>
        </w:tc>
        <w:tc>
          <w:tcPr>
            <w:tcW w:w="1701" w:type="dxa"/>
            <w:tcBorders>
              <w:top w:val="nil"/>
              <w:left w:val="nil"/>
              <w:bottom w:val="single" w:sz="4" w:space="0" w:color="auto"/>
              <w:right w:val="single" w:sz="4" w:space="0" w:color="auto"/>
            </w:tcBorders>
            <w:shd w:val="clear" w:color="auto" w:fill="FFFF00"/>
            <w:noWrap/>
            <w:hideMark/>
          </w:tcPr>
          <w:p w14:paraId="151FF676"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20.1%</w:t>
            </w:r>
          </w:p>
        </w:tc>
      </w:tr>
      <w:tr w:rsidR="00BC0D10" w:rsidRPr="00BC0D10" w14:paraId="5E9549B3"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2F0CD129"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Walton</w:t>
            </w:r>
          </w:p>
        </w:tc>
        <w:tc>
          <w:tcPr>
            <w:tcW w:w="1843" w:type="dxa"/>
            <w:tcBorders>
              <w:top w:val="nil"/>
              <w:left w:val="nil"/>
              <w:bottom w:val="single" w:sz="4" w:space="0" w:color="auto"/>
              <w:right w:val="single" w:sz="4" w:space="0" w:color="auto"/>
            </w:tcBorders>
            <w:shd w:val="clear" w:color="auto" w:fill="auto"/>
            <w:noWrap/>
            <w:hideMark/>
          </w:tcPr>
          <w:p w14:paraId="19C0E717"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2.2</w:t>
            </w:r>
          </w:p>
        </w:tc>
        <w:tc>
          <w:tcPr>
            <w:tcW w:w="2268" w:type="dxa"/>
            <w:tcBorders>
              <w:top w:val="nil"/>
              <w:left w:val="nil"/>
              <w:bottom w:val="single" w:sz="4" w:space="0" w:color="auto"/>
              <w:right w:val="single" w:sz="4" w:space="0" w:color="auto"/>
            </w:tcBorders>
            <w:shd w:val="clear" w:color="auto" w:fill="auto"/>
            <w:noWrap/>
            <w:hideMark/>
          </w:tcPr>
          <w:p w14:paraId="186E24FD"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548DCA43"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0.8%</w:t>
            </w:r>
          </w:p>
        </w:tc>
      </w:tr>
      <w:tr w:rsidR="00BC0D10" w:rsidRPr="00BC0D10" w14:paraId="3921FE32"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20393E4F"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West Ashland</w:t>
            </w:r>
          </w:p>
        </w:tc>
        <w:tc>
          <w:tcPr>
            <w:tcW w:w="1843" w:type="dxa"/>
            <w:tcBorders>
              <w:top w:val="nil"/>
              <w:left w:val="nil"/>
              <w:bottom w:val="single" w:sz="4" w:space="0" w:color="auto"/>
              <w:right w:val="single" w:sz="4" w:space="0" w:color="auto"/>
            </w:tcBorders>
            <w:shd w:val="clear" w:color="auto" w:fill="auto"/>
            <w:noWrap/>
            <w:hideMark/>
          </w:tcPr>
          <w:p w14:paraId="4F180DDA"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1.1</w:t>
            </w:r>
          </w:p>
        </w:tc>
        <w:tc>
          <w:tcPr>
            <w:tcW w:w="2268" w:type="dxa"/>
            <w:tcBorders>
              <w:top w:val="nil"/>
              <w:left w:val="nil"/>
              <w:bottom w:val="single" w:sz="4" w:space="0" w:color="auto"/>
              <w:right w:val="single" w:sz="4" w:space="0" w:color="auto"/>
            </w:tcBorders>
            <w:shd w:val="clear" w:color="auto" w:fill="auto"/>
            <w:noWrap/>
            <w:hideMark/>
          </w:tcPr>
          <w:p w14:paraId="68D84407"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4BB6A698"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0.4%</w:t>
            </w:r>
          </w:p>
        </w:tc>
      </w:tr>
      <w:tr w:rsidR="00BC0D10" w:rsidRPr="00BC0D10" w14:paraId="193814FF"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682189FF"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Western Expansion Area</w:t>
            </w:r>
          </w:p>
        </w:tc>
        <w:tc>
          <w:tcPr>
            <w:tcW w:w="1843" w:type="dxa"/>
            <w:tcBorders>
              <w:top w:val="nil"/>
              <w:left w:val="nil"/>
              <w:bottom w:val="single" w:sz="4" w:space="0" w:color="auto"/>
              <w:right w:val="single" w:sz="4" w:space="0" w:color="auto"/>
            </w:tcBorders>
            <w:shd w:val="clear" w:color="auto" w:fill="auto"/>
            <w:noWrap/>
            <w:hideMark/>
          </w:tcPr>
          <w:p w14:paraId="69B7E090"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17.0</w:t>
            </w:r>
          </w:p>
        </w:tc>
        <w:tc>
          <w:tcPr>
            <w:tcW w:w="2268" w:type="dxa"/>
            <w:tcBorders>
              <w:top w:val="nil"/>
              <w:left w:val="nil"/>
              <w:bottom w:val="single" w:sz="4" w:space="0" w:color="auto"/>
              <w:right w:val="single" w:sz="4" w:space="0" w:color="auto"/>
            </w:tcBorders>
            <w:shd w:val="clear" w:color="auto" w:fill="auto"/>
            <w:noWrap/>
            <w:hideMark/>
          </w:tcPr>
          <w:p w14:paraId="4E2EE7DA"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7881737A"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6.0%</w:t>
            </w:r>
          </w:p>
        </w:tc>
      </w:tr>
      <w:tr w:rsidR="00BC0D10" w:rsidRPr="00BC0D10" w14:paraId="19E5D03B"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178A2FEA"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Willen</w:t>
            </w:r>
            <w:proofErr w:type="spellEnd"/>
            <w:r w:rsidRPr="00BC0D10">
              <w:rPr>
                <w:rFonts w:ascii="Calibri" w:eastAsia="Times New Roman" w:hAnsi="Calibri" w:cs="Calibri"/>
                <w:color w:val="000000"/>
                <w:lang w:eastAsia="en-GB"/>
              </w:rPr>
              <w:t xml:space="preserve"> Lake</w:t>
            </w:r>
          </w:p>
        </w:tc>
        <w:tc>
          <w:tcPr>
            <w:tcW w:w="1843" w:type="dxa"/>
            <w:tcBorders>
              <w:top w:val="nil"/>
              <w:left w:val="nil"/>
              <w:bottom w:val="single" w:sz="4" w:space="0" w:color="auto"/>
              <w:right w:val="single" w:sz="4" w:space="0" w:color="auto"/>
            </w:tcBorders>
            <w:shd w:val="clear" w:color="auto" w:fill="auto"/>
            <w:noWrap/>
            <w:hideMark/>
          </w:tcPr>
          <w:p w14:paraId="2B5CDD1B"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1.1</w:t>
            </w:r>
          </w:p>
        </w:tc>
        <w:tc>
          <w:tcPr>
            <w:tcW w:w="2268" w:type="dxa"/>
            <w:tcBorders>
              <w:top w:val="nil"/>
              <w:left w:val="nil"/>
              <w:bottom w:val="single" w:sz="4" w:space="0" w:color="auto"/>
              <w:right w:val="single" w:sz="4" w:space="0" w:color="auto"/>
            </w:tcBorders>
            <w:shd w:val="clear" w:color="auto" w:fill="auto"/>
            <w:noWrap/>
            <w:hideMark/>
          </w:tcPr>
          <w:p w14:paraId="249B1805"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w:t>
            </w:r>
          </w:p>
        </w:tc>
        <w:tc>
          <w:tcPr>
            <w:tcW w:w="1701" w:type="dxa"/>
            <w:tcBorders>
              <w:top w:val="nil"/>
              <w:left w:val="nil"/>
              <w:bottom w:val="single" w:sz="4" w:space="0" w:color="auto"/>
              <w:right w:val="single" w:sz="4" w:space="0" w:color="auto"/>
            </w:tcBorders>
            <w:shd w:val="clear" w:color="auto" w:fill="auto"/>
            <w:noWrap/>
            <w:hideMark/>
          </w:tcPr>
          <w:p w14:paraId="6CF54F08"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0.4%</w:t>
            </w:r>
          </w:p>
        </w:tc>
      </w:tr>
      <w:tr w:rsidR="00BC0D10" w:rsidRPr="00BC0D10" w14:paraId="2133139E"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207237AF"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Wolverton</w:t>
            </w:r>
          </w:p>
        </w:tc>
        <w:tc>
          <w:tcPr>
            <w:tcW w:w="1843" w:type="dxa"/>
            <w:tcBorders>
              <w:top w:val="nil"/>
              <w:left w:val="nil"/>
              <w:bottom w:val="single" w:sz="4" w:space="0" w:color="auto"/>
              <w:right w:val="single" w:sz="4" w:space="0" w:color="auto"/>
            </w:tcBorders>
            <w:shd w:val="clear" w:color="auto" w:fill="auto"/>
            <w:noWrap/>
            <w:hideMark/>
          </w:tcPr>
          <w:p w14:paraId="58CEFCA7"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2.6</w:t>
            </w:r>
          </w:p>
        </w:tc>
        <w:tc>
          <w:tcPr>
            <w:tcW w:w="2268" w:type="dxa"/>
            <w:tcBorders>
              <w:top w:val="nil"/>
              <w:left w:val="nil"/>
              <w:bottom w:val="single" w:sz="4" w:space="0" w:color="auto"/>
              <w:right w:val="single" w:sz="4" w:space="0" w:color="auto"/>
            </w:tcBorders>
            <w:shd w:val="clear" w:color="auto" w:fill="auto"/>
            <w:noWrap/>
            <w:hideMark/>
          </w:tcPr>
          <w:p w14:paraId="17BF88D5"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29F11804"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0.9%</w:t>
            </w:r>
          </w:p>
        </w:tc>
      </w:tr>
      <w:tr w:rsidR="00BC0D10" w:rsidRPr="00BC0D10" w14:paraId="47458701"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3F8456C9"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Wolverton Mill East &amp; South</w:t>
            </w:r>
          </w:p>
        </w:tc>
        <w:tc>
          <w:tcPr>
            <w:tcW w:w="1843" w:type="dxa"/>
            <w:tcBorders>
              <w:top w:val="nil"/>
              <w:left w:val="nil"/>
              <w:bottom w:val="single" w:sz="4" w:space="0" w:color="auto"/>
              <w:right w:val="single" w:sz="4" w:space="0" w:color="auto"/>
            </w:tcBorders>
            <w:shd w:val="clear" w:color="auto" w:fill="auto"/>
            <w:noWrap/>
            <w:hideMark/>
          </w:tcPr>
          <w:p w14:paraId="5302344F"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5.6</w:t>
            </w:r>
          </w:p>
        </w:tc>
        <w:tc>
          <w:tcPr>
            <w:tcW w:w="2268" w:type="dxa"/>
            <w:tcBorders>
              <w:top w:val="nil"/>
              <w:left w:val="nil"/>
              <w:bottom w:val="single" w:sz="4" w:space="0" w:color="auto"/>
              <w:right w:val="single" w:sz="4" w:space="0" w:color="auto"/>
            </w:tcBorders>
            <w:shd w:val="clear" w:color="auto" w:fill="auto"/>
            <w:noWrap/>
            <w:hideMark/>
          </w:tcPr>
          <w:p w14:paraId="169DABFE"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39DBFB54"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2.0%</w:t>
            </w:r>
          </w:p>
        </w:tc>
      </w:tr>
      <w:tr w:rsidR="00BC0D10" w:rsidRPr="00BC0D10" w14:paraId="7ADE5FA7" w14:textId="77777777" w:rsidTr="00250300">
        <w:trPr>
          <w:trHeight w:val="315"/>
        </w:trPr>
        <w:tc>
          <w:tcPr>
            <w:tcW w:w="3397" w:type="dxa"/>
            <w:tcBorders>
              <w:top w:val="nil"/>
              <w:left w:val="single" w:sz="4" w:space="0" w:color="auto"/>
              <w:bottom w:val="single" w:sz="4" w:space="0" w:color="auto"/>
              <w:right w:val="single" w:sz="4" w:space="0" w:color="auto"/>
            </w:tcBorders>
            <w:shd w:val="clear" w:color="auto" w:fill="auto"/>
            <w:noWrap/>
            <w:hideMark/>
          </w:tcPr>
          <w:p w14:paraId="515901C3" w14:textId="77777777" w:rsidR="00BC0D10" w:rsidRPr="00BC0D10" w:rsidRDefault="00BC0D10" w:rsidP="00BC0D10">
            <w:pPr>
              <w:spacing w:after="0" w:line="240" w:lineRule="auto"/>
              <w:rPr>
                <w:rFonts w:ascii="Calibri" w:eastAsia="Times New Roman" w:hAnsi="Calibri" w:cs="Calibri"/>
                <w:color w:val="000000"/>
                <w:lang w:eastAsia="en-GB"/>
              </w:rPr>
            </w:pPr>
            <w:proofErr w:type="spellStart"/>
            <w:r w:rsidRPr="00BC0D10">
              <w:rPr>
                <w:rFonts w:ascii="Calibri" w:eastAsia="Times New Roman" w:hAnsi="Calibri" w:cs="Calibri"/>
                <w:color w:val="000000"/>
                <w:lang w:eastAsia="en-GB"/>
              </w:rPr>
              <w:t>Wymbush</w:t>
            </w:r>
            <w:proofErr w:type="spellEnd"/>
          </w:p>
        </w:tc>
        <w:tc>
          <w:tcPr>
            <w:tcW w:w="1843" w:type="dxa"/>
            <w:tcBorders>
              <w:top w:val="nil"/>
              <w:left w:val="nil"/>
              <w:bottom w:val="single" w:sz="4" w:space="0" w:color="auto"/>
              <w:right w:val="single" w:sz="4" w:space="0" w:color="auto"/>
            </w:tcBorders>
            <w:shd w:val="clear" w:color="auto" w:fill="auto"/>
            <w:noWrap/>
            <w:hideMark/>
          </w:tcPr>
          <w:p w14:paraId="5EA56BDB"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1.2</w:t>
            </w:r>
          </w:p>
        </w:tc>
        <w:tc>
          <w:tcPr>
            <w:tcW w:w="2268" w:type="dxa"/>
            <w:tcBorders>
              <w:top w:val="nil"/>
              <w:left w:val="nil"/>
              <w:bottom w:val="single" w:sz="4" w:space="0" w:color="auto"/>
              <w:right w:val="single" w:sz="4" w:space="0" w:color="auto"/>
            </w:tcBorders>
            <w:shd w:val="clear" w:color="auto" w:fill="auto"/>
            <w:noWrap/>
            <w:hideMark/>
          </w:tcPr>
          <w:p w14:paraId="0B279E7B"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B1/B2/B8</w:t>
            </w:r>
          </w:p>
        </w:tc>
        <w:tc>
          <w:tcPr>
            <w:tcW w:w="1701" w:type="dxa"/>
            <w:tcBorders>
              <w:top w:val="nil"/>
              <w:left w:val="nil"/>
              <w:bottom w:val="single" w:sz="4" w:space="0" w:color="auto"/>
              <w:right w:val="single" w:sz="4" w:space="0" w:color="auto"/>
            </w:tcBorders>
            <w:shd w:val="clear" w:color="auto" w:fill="auto"/>
            <w:noWrap/>
            <w:hideMark/>
          </w:tcPr>
          <w:p w14:paraId="09F79A12"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0.4%</w:t>
            </w:r>
          </w:p>
        </w:tc>
      </w:tr>
      <w:tr w:rsidR="00BC0D10" w:rsidRPr="00BC0D10" w14:paraId="154D093E"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400895EF"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Total</w:t>
            </w:r>
          </w:p>
        </w:tc>
        <w:tc>
          <w:tcPr>
            <w:tcW w:w="1843" w:type="dxa"/>
            <w:tcBorders>
              <w:top w:val="nil"/>
              <w:left w:val="nil"/>
              <w:bottom w:val="single" w:sz="4" w:space="0" w:color="auto"/>
              <w:right w:val="single" w:sz="4" w:space="0" w:color="auto"/>
            </w:tcBorders>
            <w:shd w:val="clear" w:color="auto" w:fill="auto"/>
            <w:noWrap/>
            <w:hideMark/>
          </w:tcPr>
          <w:p w14:paraId="246CCCDD"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282.1</w:t>
            </w:r>
          </w:p>
        </w:tc>
        <w:tc>
          <w:tcPr>
            <w:tcW w:w="2268" w:type="dxa"/>
            <w:tcBorders>
              <w:top w:val="nil"/>
              <w:left w:val="nil"/>
              <w:bottom w:val="single" w:sz="4" w:space="0" w:color="auto"/>
              <w:right w:val="single" w:sz="4" w:space="0" w:color="auto"/>
            </w:tcBorders>
            <w:shd w:val="clear" w:color="auto" w:fill="auto"/>
            <w:noWrap/>
            <w:hideMark/>
          </w:tcPr>
          <w:p w14:paraId="7CFC085B"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 </w:t>
            </w:r>
          </w:p>
        </w:tc>
        <w:tc>
          <w:tcPr>
            <w:tcW w:w="1701" w:type="dxa"/>
            <w:tcBorders>
              <w:top w:val="nil"/>
              <w:left w:val="nil"/>
              <w:bottom w:val="single" w:sz="4" w:space="0" w:color="auto"/>
              <w:right w:val="single" w:sz="4" w:space="0" w:color="auto"/>
            </w:tcBorders>
            <w:shd w:val="clear" w:color="auto" w:fill="auto"/>
            <w:noWrap/>
            <w:hideMark/>
          </w:tcPr>
          <w:p w14:paraId="6BD99599"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100.0%</w:t>
            </w:r>
          </w:p>
        </w:tc>
      </w:tr>
      <w:tr w:rsidR="00BC0D10" w:rsidRPr="00BC0D10" w14:paraId="5B3DC161" w14:textId="77777777" w:rsidTr="00250300">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47685056"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 xml:space="preserve">Total excluding South </w:t>
            </w:r>
            <w:proofErr w:type="spellStart"/>
            <w:r w:rsidRPr="00BC0D10">
              <w:rPr>
                <w:rFonts w:ascii="Calibri" w:eastAsia="Times New Roman" w:hAnsi="Calibri" w:cs="Calibri"/>
                <w:color w:val="000000"/>
                <w:lang w:eastAsia="en-GB"/>
              </w:rPr>
              <w:t>Caldecotte</w:t>
            </w:r>
            <w:proofErr w:type="spellEnd"/>
          </w:p>
        </w:tc>
        <w:tc>
          <w:tcPr>
            <w:tcW w:w="1843" w:type="dxa"/>
            <w:tcBorders>
              <w:top w:val="single" w:sz="4" w:space="0" w:color="auto"/>
              <w:left w:val="nil"/>
              <w:bottom w:val="single" w:sz="4" w:space="0" w:color="auto"/>
              <w:right w:val="nil"/>
            </w:tcBorders>
            <w:shd w:val="clear" w:color="auto" w:fill="auto"/>
            <w:noWrap/>
            <w:hideMark/>
          </w:tcPr>
          <w:p w14:paraId="07DED1A8"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225.3</w:t>
            </w:r>
          </w:p>
        </w:tc>
        <w:tc>
          <w:tcPr>
            <w:tcW w:w="2268" w:type="dxa"/>
            <w:tcBorders>
              <w:top w:val="nil"/>
              <w:left w:val="single" w:sz="4" w:space="0" w:color="auto"/>
              <w:bottom w:val="single" w:sz="4" w:space="0" w:color="auto"/>
              <w:right w:val="single" w:sz="4" w:space="0" w:color="auto"/>
            </w:tcBorders>
            <w:shd w:val="clear" w:color="auto" w:fill="auto"/>
            <w:noWrap/>
            <w:hideMark/>
          </w:tcPr>
          <w:p w14:paraId="0A1DC86A" w14:textId="77777777" w:rsidR="00BC0D10" w:rsidRPr="00BC0D10" w:rsidRDefault="00BC0D10" w:rsidP="00BC0D10">
            <w:pPr>
              <w:spacing w:after="0" w:line="240" w:lineRule="auto"/>
              <w:rPr>
                <w:rFonts w:ascii="Calibri" w:eastAsia="Times New Roman" w:hAnsi="Calibri" w:cs="Calibri"/>
                <w:color w:val="000000"/>
                <w:lang w:eastAsia="en-GB"/>
              </w:rPr>
            </w:pPr>
            <w:r w:rsidRPr="00BC0D10">
              <w:rPr>
                <w:rFonts w:ascii="Calibri" w:eastAsia="Times New Roman" w:hAnsi="Calibri" w:cs="Calibri"/>
                <w:color w:val="000000"/>
                <w:lang w:eastAsia="en-GB"/>
              </w:rPr>
              <w:t> </w:t>
            </w:r>
          </w:p>
        </w:tc>
        <w:tc>
          <w:tcPr>
            <w:tcW w:w="1701" w:type="dxa"/>
            <w:tcBorders>
              <w:top w:val="nil"/>
              <w:left w:val="nil"/>
              <w:bottom w:val="single" w:sz="4" w:space="0" w:color="auto"/>
              <w:right w:val="single" w:sz="4" w:space="0" w:color="auto"/>
            </w:tcBorders>
            <w:shd w:val="clear" w:color="auto" w:fill="auto"/>
            <w:noWrap/>
            <w:hideMark/>
          </w:tcPr>
          <w:p w14:paraId="339E4EB2" w14:textId="77777777" w:rsidR="00BC0D10" w:rsidRPr="00BC0D10" w:rsidRDefault="00BC0D10" w:rsidP="00BC0D10">
            <w:pPr>
              <w:spacing w:after="0" w:line="240" w:lineRule="auto"/>
              <w:jc w:val="right"/>
              <w:rPr>
                <w:rFonts w:ascii="Calibri" w:eastAsia="Times New Roman" w:hAnsi="Calibri" w:cs="Calibri"/>
                <w:color w:val="000000"/>
                <w:lang w:eastAsia="en-GB"/>
              </w:rPr>
            </w:pPr>
            <w:r w:rsidRPr="00BC0D10">
              <w:rPr>
                <w:rFonts w:ascii="Calibri" w:eastAsia="Times New Roman" w:hAnsi="Calibri" w:cs="Calibri"/>
                <w:color w:val="000000"/>
                <w:lang w:eastAsia="en-GB"/>
              </w:rPr>
              <w:t>79.9%</w:t>
            </w:r>
          </w:p>
        </w:tc>
      </w:tr>
      <w:tr w:rsidR="00250300" w:rsidRPr="00BC0D10" w14:paraId="2CD5434D" w14:textId="77777777" w:rsidTr="002525A4">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tcPr>
          <w:p w14:paraId="2ECDEBA1" w14:textId="2D6BC88E" w:rsidR="00250300" w:rsidRPr="00BC0D10" w:rsidRDefault="00250300" w:rsidP="002503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Source: Table 6.1 </w:t>
            </w:r>
            <w:proofErr w:type="spellStart"/>
            <w:r>
              <w:rPr>
                <w:rFonts w:ascii="Calibri" w:eastAsia="Times New Roman" w:hAnsi="Calibri" w:cs="Calibri"/>
                <w:color w:val="000000"/>
                <w:lang w:eastAsia="en-GB"/>
              </w:rPr>
              <w:t>Plan:MK</w:t>
            </w:r>
            <w:proofErr w:type="spellEnd"/>
            <w:r>
              <w:rPr>
                <w:rFonts w:ascii="Calibri" w:eastAsia="Times New Roman" w:hAnsi="Calibri" w:cs="Calibri"/>
                <w:color w:val="000000"/>
                <w:lang w:eastAsia="en-GB"/>
              </w:rPr>
              <w:t xml:space="preserve"> March 2019</w:t>
            </w:r>
          </w:p>
        </w:tc>
      </w:tr>
    </w:tbl>
    <w:p w14:paraId="48B38C88" w14:textId="77777777" w:rsidR="001605FD" w:rsidRDefault="001605FD" w:rsidP="001605FD">
      <w:pPr>
        <w:pStyle w:val="DLPAppendices"/>
      </w:pPr>
    </w:p>
    <w:p w14:paraId="7A7F31BB" w14:textId="2DA993ED" w:rsidR="001605FD" w:rsidRDefault="001605FD" w:rsidP="001605FD">
      <w:pPr>
        <w:pStyle w:val="DLPAppendices"/>
      </w:pPr>
    </w:p>
    <w:p w14:paraId="5D9CB19B" w14:textId="5F565E39" w:rsidR="00977066" w:rsidRDefault="00977066" w:rsidP="00977066">
      <w:pPr>
        <w:pStyle w:val="Heading2"/>
      </w:pPr>
    </w:p>
    <w:p w14:paraId="0F69A586" w14:textId="62FFBFF9" w:rsidR="00977066" w:rsidRDefault="00977066" w:rsidP="00977066"/>
    <w:p w14:paraId="35EB9BD6" w14:textId="2AC61F02" w:rsidR="00977066" w:rsidRDefault="00977066" w:rsidP="00977066"/>
    <w:p w14:paraId="0DA06765" w14:textId="5DAB5519" w:rsidR="00977066" w:rsidRDefault="00977066" w:rsidP="00977066"/>
    <w:p w14:paraId="10EC7DE5" w14:textId="5BA67D8D" w:rsidR="00977066" w:rsidRDefault="00977066" w:rsidP="00977066"/>
    <w:p w14:paraId="1D2B6F61" w14:textId="77777777" w:rsidR="00977066" w:rsidRPr="00977066" w:rsidRDefault="00977066" w:rsidP="005858D6"/>
    <w:p w14:paraId="01D43F0C" w14:textId="77777777" w:rsidR="00144519" w:rsidRPr="00860C13" w:rsidRDefault="00144519" w:rsidP="00972927">
      <w:pPr>
        <w:pStyle w:val="DLPAppendices"/>
      </w:pPr>
    </w:p>
    <w:sectPr w:rsidR="00144519" w:rsidRPr="00860C13" w:rsidSect="007757D3">
      <w:headerReference w:type="default" r:id="rId9"/>
      <w:footerReference w:type="default" r:id="rId10"/>
      <w:pgSz w:w="11907" w:h="16840" w:code="9"/>
      <w:pgMar w:top="1440" w:right="1440" w:bottom="1440" w:left="1440" w:header="567"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9119" w14:textId="77777777" w:rsidR="00AE0B67" w:rsidRDefault="00AE0B67" w:rsidP="00C678E9">
      <w:pPr>
        <w:spacing w:after="0" w:line="240" w:lineRule="auto"/>
      </w:pPr>
      <w:r>
        <w:separator/>
      </w:r>
    </w:p>
  </w:endnote>
  <w:endnote w:type="continuationSeparator" w:id="0">
    <w:p w14:paraId="27BE427A" w14:textId="77777777" w:rsidR="00AE0B67" w:rsidRDefault="00AE0B67" w:rsidP="00C6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509332"/>
      <w:docPartObj>
        <w:docPartGallery w:val="Page Numbers (Bottom of Page)"/>
        <w:docPartUnique/>
      </w:docPartObj>
    </w:sdtPr>
    <w:sdtEndPr>
      <w:rPr>
        <w:rFonts w:ascii="Arial" w:hAnsi="Arial" w:cs="Arial"/>
        <w:noProof/>
      </w:rPr>
    </w:sdtEndPr>
    <w:sdtContent>
      <w:p w14:paraId="12119339" w14:textId="37A4DF43" w:rsidR="000C3340" w:rsidRPr="00D7326E" w:rsidRDefault="000C3340" w:rsidP="00D53F69">
        <w:pPr>
          <w:pStyle w:val="Footer"/>
          <w:jc w:val="right"/>
          <w:rPr>
            <w:rFonts w:ascii="Arial" w:hAnsi="Arial" w:cs="Arial"/>
          </w:rPr>
        </w:pPr>
        <w:r>
          <w:t xml:space="preserve">Page </w:t>
        </w:r>
        <w:r w:rsidRPr="004D7345">
          <w:rPr>
            <w:rFonts w:ascii="Arial" w:hAnsi="Arial" w:cs="Arial"/>
            <w:sz w:val="20"/>
            <w:szCs w:val="20"/>
          </w:rPr>
          <w:fldChar w:fldCharType="begin"/>
        </w:r>
        <w:r w:rsidRPr="004D7345">
          <w:rPr>
            <w:rFonts w:ascii="Arial" w:hAnsi="Arial" w:cs="Arial"/>
            <w:sz w:val="20"/>
            <w:szCs w:val="20"/>
          </w:rPr>
          <w:instrText xml:space="preserve"> PAGE   \* MERGEFORMAT </w:instrText>
        </w:r>
        <w:r w:rsidRPr="004D7345">
          <w:rPr>
            <w:rFonts w:ascii="Arial" w:hAnsi="Arial" w:cs="Arial"/>
            <w:sz w:val="20"/>
            <w:szCs w:val="20"/>
          </w:rPr>
          <w:fldChar w:fldCharType="separate"/>
        </w:r>
        <w:r w:rsidRPr="004D7345">
          <w:rPr>
            <w:rFonts w:ascii="Arial" w:hAnsi="Arial" w:cs="Arial"/>
            <w:noProof/>
            <w:sz w:val="20"/>
            <w:szCs w:val="20"/>
          </w:rPr>
          <w:t>21</w:t>
        </w:r>
        <w:r w:rsidRPr="004D734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93D3" w14:textId="77777777" w:rsidR="00AE0B67" w:rsidRDefault="00AE0B67" w:rsidP="00C678E9">
      <w:pPr>
        <w:spacing w:after="0" w:line="240" w:lineRule="auto"/>
      </w:pPr>
      <w:r>
        <w:separator/>
      </w:r>
    </w:p>
  </w:footnote>
  <w:footnote w:type="continuationSeparator" w:id="0">
    <w:p w14:paraId="69505A23" w14:textId="77777777" w:rsidR="00AE0B67" w:rsidRDefault="00AE0B67" w:rsidP="00C678E9">
      <w:pPr>
        <w:spacing w:after="0" w:line="240" w:lineRule="auto"/>
      </w:pPr>
      <w:r>
        <w:continuationSeparator/>
      </w:r>
    </w:p>
  </w:footnote>
  <w:footnote w:id="1">
    <w:p w14:paraId="6CF027C5" w14:textId="7FB29BB3" w:rsidR="000C3340" w:rsidRDefault="000C3340" w:rsidP="00E000D2">
      <w:pPr>
        <w:pStyle w:val="FootnoteText"/>
        <w:spacing w:line="360" w:lineRule="auto"/>
        <w:jc w:val="both"/>
      </w:pPr>
      <w:r>
        <w:rPr>
          <w:rStyle w:val="FootnoteReference"/>
        </w:rPr>
        <w:footnoteRef/>
      </w:r>
      <w:r>
        <w:t xml:space="preserve"> Shenley Wood is excluded because the parties agree that although there has been a reduction in the available land supply there this is not relevant to the consideration of land supply suitable for large scale distribution 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7C52" w14:textId="4A6761CD" w:rsidR="000C3340" w:rsidRPr="00D7326E" w:rsidRDefault="000C3340" w:rsidP="00385DD0">
    <w:pPr>
      <w:pStyle w:val="Header"/>
      <w:tabs>
        <w:tab w:val="center" w:pos="0"/>
      </w:tabs>
      <w:jc w:val="right"/>
      <w:rPr>
        <w:rFonts w:ascii="Arial" w:hAnsi="Arial" w:cs="Arial"/>
        <w:sz w:val="18"/>
        <w:szCs w:val="18"/>
      </w:rPr>
    </w:pPr>
    <w:r>
      <w:rPr>
        <w:rFonts w:ascii="Arial" w:hAnsi="Arial" w:cs="Arial"/>
        <w:sz w:val="18"/>
        <w:szCs w:val="18"/>
      </w:rPr>
      <w:t xml:space="preserve">South </w:t>
    </w:r>
    <w:proofErr w:type="spellStart"/>
    <w:r>
      <w:rPr>
        <w:rFonts w:ascii="Arial" w:hAnsi="Arial" w:cs="Arial"/>
        <w:sz w:val="18"/>
        <w:szCs w:val="18"/>
      </w:rPr>
      <w:t>Caldecotte</w:t>
    </w:r>
    <w:proofErr w:type="spellEnd"/>
    <w:r>
      <w:rPr>
        <w:rFonts w:ascii="Arial" w:hAnsi="Arial" w:cs="Arial"/>
        <w:sz w:val="18"/>
        <w:szCs w:val="18"/>
      </w:rPr>
      <w:t xml:space="preserve"> </w:t>
    </w:r>
  </w:p>
  <w:p w14:paraId="7A3A2A4E" w14:textId="2C73AD3B" w:rsidR="000C3340" w:rsidRDefault="000C3340" w:rsidP="00385DD0">
    <w:pPr>
      <w:pStyle w:val="Header"/>
      <w:tabs>
        <w:tab w:val="center" w:pos="0"/>
        <w:tab w:val="right" w:pos="9639"/>
      </w:tabs>
      <w:jc w:val="right"/>
      <w:rPr>
        <w:rFonts w:ascii="Arial" w:hAnsi="Arial" w:cs="Arial"/>
        <w:sz w:val="18"/>
        <w:szCs w:val="18"/>
      </w:rPr>
    </w:pPr>
    <w:r w:rsidRPr="00D7326E">
      <w:rPr>
        <w:rFonts w:ascii="Arial" w:hAnsi="Arial" w:cs="Arial"/>
        <w:sz w:val="18"/>
        <w:szCs w:val="18"/>
      </w:rPr>
      <w:tab/>
    </w:r>
    <w:r w:rsidRPr="00D7326E">
      <w:rPr>
        <w:rFonts w:ascii="Arial" w:hAnsi="Arial" w:cs="Arial"/>
        <w:sz w:val="18"/>
        <w:szCs w:val="18"/>
      </w:rPr>
      <w:tab/>
    </w:r>
    <w:r>
      <w:rPr>
        <w:rFonts w:ascii="Arial" w:hAnsi="Arial" w:cs="Arial"/>
        <w:sz w:val="18"/>
        <w:szCs w:val="18"/>
      </w:rPr>
      <w:t>June</w:t>
    </w:r>
    <w:r w:rsidRPr="00780E0E">
      <w:rPr>
        <w:rFonts w:ascii="Arial" w:hAnsi="Arial" w:cs="Arial"/>
        <w:sz w:val="18"/>
        <w:szCs w:val="18"/>
      </w:rPr>
      <w:t xml:space="preserve"> 2020</w:t>
    </w:r>
  </w:p>
  <w:p w14:paraId="3006658E" w14:textId="45F16053" w:rsidR="000C3340" w:rsidRPr="00D7326E" w:rsidRDefault="000C3340" w:rsidP="00385DD0">
    <w:pPr>
      <w:pStyle w:val="Header"/>
      <w:tabs>
        <w:tab w:val="center" w:pos="0"/>
        <w:tab w:val="right" w:pos="9639"/>
      </w:tabs>
      <w:jc w:val="right"/>
      <w:rPr>
        <w:rFonts w:ascii="Arial" w:hAnsi="Arial" w:cs="Arial"/>
        <w:sz w:val="18"/>
        <w:szCs w:val="18"/>
      </w:rPr>
    </w:pPr>
    <w:r>
      <w:rPr>
        <w:rFonts w:ascii="Arial" w:hAnsi="Arial" w:cs="Arial"/>
        <w:sz w:val="18"/>
        <w:szCs w:val="18"/>
      </w:rPr>
      <w:t xml:space="preserve">Appeal Statement of Common Ground on </w:t>
    </w:r>
    <w:r w:rsidRPr="007757D3">
      <w:rPr>
        <w:rFonts w:ascii="Arial" w:hAnsi="Arial" w:cs="Arial"/>
        <w:b/>
        <w:bCs/>
        <w:sz w:val="18"/>
        <w:szCs w:val="18"/>
      </w:rPr>
      <w:t>Economic Matters</w:t>
    </w:r>
  </w:p>
  <w:p w14:paraId="2475EE58" w14:textId="6E750724" w:rsidR="000C3340" w:rsidRPr="00927E02" w:rsidRDefault="000C3340" w:rsidP="00385DD0">
    <w:pPr>
      <w:pStyle w:val="Header"/>
      <w:jc w:val="right"/>
      <w:rPr>
        <w:rFonts w:ascii="Arial" w:hAnsi="Arial" w:cs="Arial"/>
        <w:sz w:val="18"/>
        <w:szCs w:val="18"/>
      </w:rPr>
    </w:pPr>
    <w:r w:rsidRPr="00927E02">
      <w:rPr>
        <w:rFonts w:ascii="Arial" w:hAnsi="Arial" w:cs="Arial"/>
        <w:sz w:val="18"/>
        <w:szCs w:val="18"/>
      </w:rPr>
      <w:t xml:space="preserve">HB (South </w:t>
    </w:r>
    <w:proofErr w:type="spellStart"/>
    <w:r w:rsidRPr="00927E02">
      <w:rPr>
        <w:rFonts w:ascii="Arial" w:hAnsi="Arial" w:cs="Arial"/>
        <w:sz w:val="18"/>
        <w:szCs w:val="18"/>
      </w:rPr>
      <w:t>Caldecotte</w:t>
    </w:r>
    <w:proofErr w:type="spellEnd"/>
    <w:r w:rsidRPr="00927E02">
      <w:rPr>
        <w:rFonts w:ascii="Arial" w:hAnsi="Arial" w:cs="Arial"/>
        <w:sz w:val="18"/>
        <w:szCs w:val="18"/>
      </w:rPr>
      <w:t>)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C7C"/>
    <w:multiLevelType w:val="hybridMultilevel"/>
    <w:tmpl w:val="E72042D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17627ED"/>
    <w:multiLevelType w:val="hybridMultilevel"/>
    <w:tmpl w:val="D6E8141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0C5AA1"/>
    <w:multiLevelType w:val="hybridMultilevel"/>
    <w:tmpl w:val="46F20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03E1D"/>
    <w:multiLevelType w:val="hybridMultilevel"/>
    <w:tmpl w:val="31D41B6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AC25D1E"/>
    <w:multiLevelType w:val="hybridMultilevel"/>
    <w:tmpl w:val="C32E4154"/>
    <w:lvl w:ilvl="0" w:tplc="B97407AA">
      <w:start w:val="1"/>
      <w:numFmt w:val="decimal"/>
      <w:pStyle w:val="DLP81Paragraphs"/>
      <w:lvlText w:val="8.%1"/>
      <w:lvlJc w:val="left"/>
      <w:pPr>
        <w:ind w:left="72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F0672"/>
    <w:multiLevelType w:val="hybridMultilevel"/>
    <w:tmpl w:val="EEC0E158"/>
    <w:lvl w:ilvl="0" w:tplc="99C8FDE6">
      <w:start w:val="1"/>
      <w:numFmt w:val="decimal"/>
      <w:pStyle w:val="DLP101paragraphs"/>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21101"/>
    <w:multiLevelType w:val="hybridMultilevel"/>
    <w:tmpl w:val="4A62F12C"/>
    <w:lvl w:ilvl="0" w:tplc="89C6E0EC">
      <w:start w:val="1"/>
      <w:numFmt w:val="decimal"/>
      <w:pStyle w:val="DLP11Paragraphs"/>
      <w:lvlText w:val="1.%1"/>
      <w:lvlJc w:val="left"/>
      <w:pPr>
        <w:ind w:left="36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F0051"/>
    <w:multiLevelType w:val="hybridMultilevel"/>
    <w:tmpl w:val="B8DECD7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13A72B8B"/>
    <w:multiLevelType w:val="hybridMultilevel"/>
    <w:tmpl w:val="AF106B3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17A839F3"/>
    <w:multiLevelType w:val="hybridMultilevel"/>
    <w:tmpl w:val="294A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04842"/>
    <w:multiLevelType w:val="hybridMultilevel"/>
    <w:tmpl w:val="BEEE63C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9B27C43"/>
    <w:multiLevelType w:val="hybridMultilevel"/>
    <w:tmpl w:val="D080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2533F"/>
    <w:multiLevelType w:val="multilevel"/>
    <w:tmpl w:val="1388AFB2"/>
    <w:lvl w:ilvl="0">
      <w:numFmt w:val="decimal"/>
      <w:lvlText w:val="0.%1"/>
      <w:lvlJc w:val="left"/>
      <w:pPr>
        <w:ind w:left="735" w:hanging="735"/>
      </w:pPr>
      <w:rPr>
        <w:rFonts w:ascii="Arial" w:hAnsi="Arial" w:hint="default"/>
        <w:b w:val="0"/>
        <w:i w:val="0"/>
        <w:caps/>
        <w:strike w:val="0"/>
        <w:dstrike w:val="0"/>
        <w:vanish w:val="0"/>
        <w:sz w:val="22"/>
        <w:szCs w:val="24"/>
        <w:vertAlign w:val="baseline"/>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BAA09AE"/>
    <w:multiLevelType w:val="hybridMultilevel"/>
    <w:tmpl w:val="58B8DC68"/>
    <w:lvl w:ilvl="0" w:tplc="368E665C">
      <w:numFmt w:val="decimal"/>
      <w:pStyle w:val="DLP00EXECSUMMARY"/>
      <w:lvlText w:val="0.%1"/>
      <w:lvlJc w:val="left"/>
      <w:pPr>
        <w:ind w:left="360" w:hanging="360"/>
      </w:pPr>
      <w:rPr>
        <w:rFonts w:ascii="Arial Bold" w:hAnsi="Arial Bold" w:hint="default"/>
        <w:b/>
        <w:i w:val="0"/>
        <w:caps/>
        <w:strike w:val="0"/>
        <w:dstrike w:val="0"/>
        <w:vanish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045977"/>
    <w:multiLevelType w:val="hybridMultilevel"/>
    <w:tmpl w:val="0940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9198F"/>
    <w:multiLevelType w:val="hybridMultilevel"/>
    <w:tmpl w:val="4E06BAA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213473A8"/>
    <w:multiLevelType w:val="hybridMultilevel"/>
    <w:tmpl w:val="A4944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250601EC"/>
    <w:multiLevelType w:val="multilevel"/>
    <w:tmpl w:val="5AFCE18A"/>
    <w:lvl w:ilvl="0">
      <w:numFmt w:val="decimal"/>
      <w:lvlText w:val="0.%1"/>
      <w:lvlJc w:val="left"/>
      <w:pPr>
        <w:ind w:left="737" w:hanging="737"/>
      </w:pPr>
      <w:rPr>
        <w:rFonts w:ascii="Arial Bold" w:hAnsi="Arial Bold" w:hint="default"/>
        <w:b/>
        <w:i w:val="0"/>
        <w:caps/>
        <w:strike w:val="0"/>
        <w:dstrike w:val="0"/>
        <w:vanish w:val="0"/>
        <w:sz w:val="24"/>
        <w:vertAlign w:val="baseline"/>
      </w:rPr>
    </w:lvl>
    <w:lvl w:ilvl="1">
      <w:start w:val="1"/>
      <w:numFmt w:val="decimal"/>
      <w:lvlText w:val="%1.%2"/>
      <w:lvlJc w:val="left"/>
      <w:pPr>
        <w:ind w:left="737" w:hanging="737"/>
      </w:pPr>
      <w:rPr>
        <w:rFonts w:ascii="Arial" w:hAnsi="Arial" w:hint="default"/>
        <w:b w:val="0"/>
        <w:i w:val="0"/>
        <w:caps w:val="0"/>
        <w:strike w:val="0"/>
        <w:dstrike w:val="0"/>
        <w:vanish w:val="0"/>
        <w:sz w:val="22"/>
        <w:vertAlign w:val="baseline"/>
      </w:rPr>
    </w:lvl>
    <w:lvl w:ilvl="2">
      <w:start w:val="1"/>
      <w:numFmt w:val="decimal"/>
      <w:lvlText w:val="%3.0"/>
      <w:lvlJc w:val="left"/>
      <w:pPr>
        <w:ind w:left="737" w:hanging="737"/>
      </w:pPr>
      <w:rPr>
        <w:rFonts w:ascii="Arial Bold" w:hAnsi="Arial Bold" w:hint="default"/>
        <w:b/>
        <w:i w:val="0"/>
        <w:caps/>
        <w:strike w:val="0"/>
        <w:dstrike w:val="0"/>
        <w:vanish w:val="0"/>
        <w:sz w:val="24"/>
        <w:vertAlign w:val="baseline"/>
      </w:rPr>
    </w:lvl>
    <w:lvl w:ilvl="3">
      <w:start w:val="1"/>
      <w:numFmt w:val="decimal"/>
      <w:lvlText w:val="%3.%4"/>
      <w:lvlJc w:val="left"/>
      <w:pPr>
        <w:ind w:left="737" w:hanging="737"/>
      </w:pPr>
      <w:rPr>
        <w:rFonts w:ascii="Arial" w:hAnsi="Arial" w:hint="default"/>
        <w:b w:val="0"/>
        <w:i w:val="0"/>
        <w:caps w:val="0"/>
        <w:strike w:val="0"/>
        <w:dstrike w:val="0"/>
        <w:vanish w:val="0"/>
        <w:color w:val="auto"/>
        <w:sz w:val="22"/>
        <w:vertAlign w:val="baseline"/>
      </w:rPr>
    </w:lvl>
    <w:lvl w:ilvl="4">
      <w:start w:val="1"/>
      <w:numFmt w:val="decimal"/>
      <w:lvlText w:val="Appendix %5"/>
      <w:lvlJc w:val="left"/>
      <w:pPr>
        <w:ind w:left="0" w:firstLine="0"/>
      </w:pPr>
      <w:rPr>
        <w:rFonts w:ascii="Arial Bold" w:hAnsi="Arial Bold" w:hint="default"/>
        <w:b/>
        <w:i w:val="0"/>
        <w:caps w:val="0"/>
        <w:strike w:val="0"/>
        <w:dstrike w:val="0"/>
        <w:vanish w:val="0"/>
        <w:sz w:val="22"/>
        <w:vertAlign w:val="baseline"/>
      </w:rPr>
    </w:lvl>
    <w:lvl w:ilvl="5">
      <w:start w:val="1"/>
      <w:numFmt w:val="decimal"/>
      <w:lvlText w:val="A%5.%6"/>
      <w:lvlJc w:val="left"/>
      <w:pPr>
        <w:ind w:left="737" w:hanging="737"/>
      </w:pPr>
      <w:rPr>
        <w:rFonts w:ascii="Arial" w:hAnsi="Arial" w:hint="default"/>
        <w:b w:val="0"/>
        <w:i w:val="0"/>
        <w:caps w:val="0"/>
        <w:strike w:val="0"/>
        <w:dstrike w:val="0"/>
        <w:vanish w:val="0"/>
        <w:sz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743B04"/>
    <w:multiLevelType w:val="hybridMultilevel"/>
    <w:tmpl w:val="857C900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2AE41E81"/>
    <w:multiLevelType w:val="hybridMultilevel"/>
    <w:tmpl w:val="C1E27FF8"/>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0" w15:restartNumberingAfterBreak="0">
    <w:nsid w:val="2B0FDC47"/>
    <w:multiLevelType w:val="hybridMultilevel"/>
    <w:tmpl w:val="667B9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F03436"/>
    <w:multiLevelType w:val="hybridMultilevel"/>
    <w:tmpl w:val="6E10CEA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2" w15:restartNumberingAfterBreak="0">
    <w:nsid w:val="30100FC4"/>
    <w:multiLevelType w:val="hybridMultilevel"/>
    <w:tmpl w:val="242CF3D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3" w15:restartNumberingAfterBreak="0">
    <w:nsid w:val="302419DA"/>
    <w:multiLevelType w:val="hybridMultilevel"/>
    <w:tmpl w:val="EA00B802"/>
    <w:lvl w:ilvl="0" w:tplc="35E267B4">
      <w:start w:val="1"/>
      <w:numFmt w:val="decimal"/>
      <w:pStyle w:val="DLPChapterHeadings10"/>
      <w:lvlText w:val="%1.0"/>
      <w:lvlJc w:val="left"/>
      <w:pPr>
        <w:ind w:left="1353" w:hanging="360"/>
      </w:pPr>
      <w:rPr>
        <w:rFonts w:ascii="Arial Bold" w:hAnsi="Arial Bold" w:hint="default"/>
        <w:b/>
        <w:i w:val="0"/>
        <w:caps/>
        <w:strike w:val="0"/>
        <w:dstrike w:val="0"/>
        <w:vanish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491915"/>
    <w:multiLevelType w:val="hybridMultilevel"/>
    <w:tmpl w:val="D80A9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A91497"/>
    <w:multiLevelType w:val="hybridMultilevel"/>
    <w:tmpl w:val="1B7CA432"/>
    <w:lvl w:ilvl="0" w:tplc="B8EA7B12">
      <w:start w:val="1"/>
      <w:numFmt w:val="decimal"/>
      <w:pStyle w:val="DLP21Paragraphs"/>
      <w:lvlText w:val="2.%1"/>
      <w:lvlJc w:val="left"/>
      <w:pPr>
        <w:ind w:left="644" w:hanging="360"/>
      </w:pPr>
      <w:rPr>
        <w:rFonts w:hint="default"/>
        <w:b w:val="0"/>
        <w:bCs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394F519A"/>
    <w:multiLevelType w:val="hybridMultilevel"/>
    <w:tmpl w:val="A9189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B80B3F"/>
    <w:multiLevelType w:val="hybridMultilevel"/>
    <w:tmpl w:val="8F147B88"/>
    <w:lvl w:ilvl="0" w:tplc="9C0C1832">
      <w:numFmt w:val="bullet"/>
      <w:lvlText w:val=""/>
      <w:lvlJc w:val="left"/>
      <w:pPr>
        <w:ind w:left="1097" w:hanging="360"/>
      </w:pPr>
      <w:rPr>
        <w:rFonts w:ascii="Symbol" w:eastAsia="Times New Roman" w:hAnsi="Symbol" w:cs="Times New Roman"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8" w15:restartNumberingAfterBreak="0">
    <w:nsid w:val="3D1A60A9"/>
    <w:multiLevelType w:val="hybridMultilevel"/>
    <w:tmpl w:val="1F488A1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9" w15:restartNumberingAfterBreak="0">
    <w:nsid w:val="3D7C6E34"/>
    <w:multiLevelType w:val="hybridMultilevel"/>
    <w:tmpl w:val="85F8045A"/>
    <w:lvl w:ilvl="0" w:tplc="1EB42406">
      <w:start w:val="1"/>
      <w:numFmt w:val="decimal"/>
      <w:pStyle w:val="DLP31Paragraphs"/>
      <w:lvlText w:val="3.%1"/>
      <w:lvlJc w:val="left"/>
      <w:pPr>
        <w:ind w:left="36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784CD5"/>
    <w:multiLevelType w:val="hybridMultilevel"/>
    <w:tmpl w:val="A990A01E"/>
    <w:lvl w:ilvl="0" w:tplc="A17A603C">
      <w:start w:val="1"/>
      <w:numFmt w:val="bullet"/>
      <w:pStyle w:val="DLPSubsidiaryBullets"/>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43427231"/>
    <w:multiLevelType w:val="hybridMultilevel"/>
    <w:tmpl w:val="20DE5D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4B1352C9"/>
    <w:multiLevelType w:val="hybridMultilevel"/>
    <w:tmpl w:val="80106AE0"/>
    <w:lvl w:ilvl="0" w:tplc="8C983458">
      <w:start w:val="1"/>
      <w:numFmt w:val="decimal"/>
      <w:pStyle w:val="DLPAPX8paras"/>
      <w:lvlText w:val="A8.%1"/>
      <w:lvlJc w:val="left"/>
      <w:pPr>
        <w:ind w:left="72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pStyle w:val="DLPAPX8paras"/>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3618A2"/>
    <w:multiLevelType w:val="hybridMultilevel"/>
    <w:tmpl w:val="5E6CB8D8"/>
    <w:lvl w:ilvl="0" w:tplc="D758EF36">
      <w:start w:val="1"/>
      <w:numFmt w:val="decimal"/>
      <w:pStyle w:val="Tables"/>
      <w:lvlText w:val="Table %1."/>
      <w:lvlJc w:val="left"/>
      <w:pPr>
        <w:ind w:left="360" w:hanging="360"/>
      </w:pPr>
      <w:rPr>
        <w:rFonts w:ascii="Arial Bold" w:hAnsi="Arial Bold" w:hint="default"/>
        <w:b/>
        <w:i w:val="0"/>
        <w:caps w:val="0"/>
        <w:strike w:val="0"/>
        <w:dstrike w:val="0"/>
        <w:vanish w:val="0"/>
        <w:color w:val="auto"/>
        <w:sz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26406EA"/>
    <w:multiLevelType w:val="hybridMultilevel"/>
    <w:tmpl w:val="EC3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6361C"/>
    <w:multiLevelType w:val="hybridMultilevel"/>
    <w:tmpl w:val="3F68F0CE"/>
    <w:lvl w:ilvl="0" w:tplc="7F2650F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6" w15:restartNumberingAfterBreak="0">
    <w:nsid w:val="59934B1C"/>
    <w:multiLevelType w:val="hybridMultilevel"/>
    <w:tmpl w:val="75E65F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AB518AD"/>
    <w:multiLevelType w:val="hybridMultilevel"/>
    <w:tmpl w:val="B0623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4860FB"/>
    <w:multiLevelType w:val="hybridMultilevel"/>
    <w:tmpl w:val="106088E4"/>
    <w:lvl w:ilvl="0" w:tplc="1458BB5E">
      <w:start w:val="1"/>
      <w:numFmt w:val="decimal"/>
      <w:pStyle w:val="DLP01Paragraphs"/>
      <w:lvlText w:val="0.%1"/>
      <w:lvlJc w:val="left"/>
      <w:pPr>
        <w:ind w:left="720" w:hanging="360"/>
      </w:pPr>
      <w:rPr>
        <w:rFonts w:ascii="Arial" w:hAnsi="Arial" w:hint="default"/>
        <w:b w:val="0"/>
        <w:i w:val="0"/>
        <w:caps/>
        <w:strike w:val="0"/>
        <w:dstrike w:val="0"/>
        <w:vanish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34286A"/>
    <w:multiLevelType w:val="hybridMultilevel"/>
    <w:tmpl w:val="64AA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8C9657"/>
    <w:multiLevelType w:val="hybridMultilevel"/>
    <w:tmpl w:val="D247A2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A7255BE"/>
    <w:multiLevelType w:val="hybridMultilevel"/>
    <w:tmpl w:val="4A5E79C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2" w15:restartNumberingAfterBreak="0">
    <w:nsid w:val="6EAA3DA6"/>
    <w:multiLevelType w:val="multilevel"/>
    <w:tmpl w:val="67D601BE"/>
    <w:lvl w:ilvl="0">
      <w:start w:val="6"/>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2A62939"/>
    <w:multiLevelType w:val="hybridMultilevel"/>
    <w:tmpl w:val="7190356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4" w15:restartNumberingAfterBreak="0">
    <w:nsid w:val="72DF304B"/>
    <w:multiLevelType w:val="hybridMultilevel"/>
    <w:tmpl w:val="149CE30A"/>
    <w:lvl w:ilvl="0" w:tplc="AE2E9B70">
      <w:start w:val="1"/>
      <w:numFmt w:val="decimal"/>
      <w:pStyle w:val="DLP41Paragraphs"/>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F2539B"/>
    <w:multiLevelType w:val="hybridMultilevel"/>
    <w:tmpl w:val="734227DA"/>
    <w:lvl w:ilvl="0" w:tplc="07B0325C">
      <w:start w:val="1"/>
      <w:numFmt w:val="decimal"/>
      <w:pStyle w:val="DLPFigures"/>
      <w:lvlText w:val="Figure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10804"/>
    <w:multiLevelType w:val="hybridMultilevel"/>
    <w:tmpl w:val="AEA6AFBA"/>
    <w:lvl w:ilvl="0" w:tplc="273EF382">
      <w:start w:val="1"/>
      <w:numFmt w:val="decimal"/>
      <w:pStyle w:val="DLP61Paragraphs"/>
      <w:lvlText w:val="6.%1"/>
      <w:lvlJc w:val="left"/>
      <w:pPr>
        <w:ind w:left="720" w:hanging="360"/>
      </w:pPr>
      <w:rPr>
        <w:rFonts w:ascii="Arial" w:hAnsi="Arial" w:hint="default"/>
        <w:b w:val="0"/>
        <w:i w:val="0"/>
        <w:caps/>
        <w:strike w:val="0"/>
        <w:dstrike w:val="0"/>
        <w:vanish w:val="0"/>
        <w:color w:val="auto"/>
        <w:sz w:val="22"/>
        <w:szCs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9C6611"/>
    <w:multiLevelType w:val="hybridMultilevel"/>
    <w:tmpl w:val="CE7C1BAE"/>
    <w:lvl w:ilvl="0" w:tplc="68F27E7E">
      <w:start w:val="1"/>
      <w:numFmt w:val="decimal"/>
      <w:pStyle w:val="DLP71Paragraphs"/>
      <w:lvlText w:val="7.%1"/>
      <w:lvlJc w:val="left"/>
      <w:pPr>
        <w:ind w:left="720" w:hanging="360"/>
      </w:pPr>
      <w:rPr>
        <w:rFonts w:ascii="Arial" w:hAnsi="Arial" w:hint="default"/>
        <w:b w:val="0"/>
        <w:i w:val="0"/>
        <w:caps/>
        <w:strike w:val="0"/>
        <w:dstrike w:val="0"/>
        <w:vanish w:val="0"/>
        <w:color w:val="auto"/>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FC472D"/>
    <w:multiLevelType w:val="hybridMultilevel"/>
    <w:tmpl w:val="A406F7F8"/>
    <w:lvl w:ilvl="0" w:tplc="95C675E6">
      <w:start w:val="1"/>
      <w:numFmt w:val="decimal"/>
      <w:pStyle w:val="DLP51Paragraphs"/>
      <w:lvlText w:val="5.%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E0EB8"/>
    <w:multiLevelType w:val="hybridMultilevel"/>
    <w:tmpl w:val="D538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5B04DC"/>
    <w:multiLevelType w:val="hybridMultilevel"/>
    <w:tmpl w:val="258E449C"/>
    <w:lvl w:ilvl="0" w:tplc="7E364972">
      <w:start w:val="1"/>
      <w:numFmt w:val="bullet"/>
      <w:pStyle w:val="DLP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F3374B"/>
    <w:multiLevelType w:val="hybridMultilevel"/>
    <w:tmpl w:val="CB58821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7DAF72F4"/>
    <w:multiLevelType w:val="hybridMultilevel"/>
    <w:tmpl w:val="113C824C"/>
    <w:lvl w:ilvl="0" w:tplc="1A56C658">
      <w:start w:val="1"/>
      <w:numFmt w:val="decimal"/>
      <w:lvlText w:val="%1."/>
      <w:lvlJc w:val="left"/>
      <w:pPr>
        <w:ind w:left="1457" w:hanging="360"/>
      </w:pPr>
      <w:rPr>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3" w15:restartNumberingAfterBreak="0">
    <w:nsid w:val="7E640C67"/>
    <w:multiLevelType w:val="hybridMultilevel"/>
    <w:tmpl w:val="0846BA74"/>
    <w:lvl w:ilvl="0" w:tplc="36C46166">
      <w:start w:val="1"/>
      <w:numFmt w:val="decimal"/>
      <w:pStyle w:val="DLP91Paragraphs"/>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3"/>
  </w:num>
  <w:num w:numId="3">
    <w:abstractNumId w:val="6"/>
  </w:num>
  <w:num w:numId="4">
    <w:abstractNumId w:val="38"/>
  </w:num>
  <w:num w:numId="5">
    <w:abstractNumId w:val="25"/>
  </w:num>
  <w:num w:numId="6">
    <w:abstractNumId w:val="29"/>
  </w:num>
  <w:num w:numId="7">
    <w:abstractNumId w:val="53"/>
  </w:num>
  <w:num w:numId="8">
    <w:abstractNumId w:val="48"/>
  </w:num>
  <w:num w:numId="9">
    <w:abstractNumId w:val="46"/>
  </w:num>
  <w:num w:numId="10">
    <w:abstractNumId w:val="47"/>
  </w:num>
  <w:num w:numId="11">
    <w:abstractNumId w:val="4"/>
  </w:num>
  <w:num w:numId="12">
    <w:abstractNumId w:val="11"/>
  </w:num>
  <w:num w:numId="13">
    <w:abstractNumId w:val="50"/>
  </w:num>
  <w:num w:numId="14">
    <w:abstractNumId w:val="30"/>
  </w:num>
  <w:num w:numId="15">
    <w:abstractNumId w:val="13"/>
  </w:num>
  <w:num w:numId="16">
    <w:abstractNumId w:val="45"/>
  </w:num>
  <w:num w:numId="17">
    <w:abstractNumId w:val="33"/>
  </w:num>
  <w:num w:numId="18">
    <w:abstractNumId w:val="44"/>
  </w:num>
  <w:num w:numId="19">
    <w:abstractNumId w:val="5"/>
  </w:num>
  <w:num w:numId="20">
    <w:abstractNumId w:val="0"/>
  </w:num>
  <w:num w:numId="21">
    <w:abstractNumId w:val="27"/>
  </w:num>
  <w:num w:numId="22">
    <w:abstractNumId w:val="7"/>
  </w:num>
  <w:num w:numId="23">
    <w:abstractNumId w:val="14"/>
  </w:num>
  <w:num w:numId="24">
    <w:abstractNumId w:val="39"/>
  </w:num>
  <w:num w:numId="25">
    <w:abstractNumId w:val="9"/>
  </w:num>
  <w:num w:numId="26">
    <w:abstractNumId w:val="52"/>
  </w:num>
  <w:num w:numId="27">
    <w:abstractNumId w:val="20"/>
  </w:num>
  <w:num w:numId="28">
    <w:abstractNumId w:val="40"/>
  </w:num>
  <w:num w:numId="29">
    <w:abstractNumId w:val="36"/>
  </w:num>
  <w:num w:numId="30">
    <w:abstractNumId w:val="3"/>
  </w:num>
  <w:num w:numId="31">
    <w:abstractNumId w:val="15"/>
  </w:num>
  <w:num w:numId="32">
    <w:abstractNumId w:val="10"/>
  </w:num>
  <w:num w:numId="33">
    <w:abstractNumId w:val="19"/>
  </w:num>
  <w:num w:numId="34">
    <w:abstractNumId w:val="37"/>
  </w:num>
  <w:num w:numId="35">
    <w:abstractNumId w:val="18"/>
  </w:num>
  <w:num w:numId="36">
    <w:abstractNumId w:val="48"/>
    <w:lvlOverride w:ilvl="0">
      <w:startOverride w:val="2"/>
    </w:lvlOverride>
  </w:num>
  <w:num w:numId="37">
    <w:abstractNumId w:val="51"/>
  </w:num>
  <w:num w:numId="38">
    <w:abstractNumId w:val="41"/>
  </w:num>
  <w:num w:numId="39">
    <w:abstractNumId w:val="17"/>
  </w:num>
  <w:num w:numId="40">
    <w:abstractNumId w:val="21"/>
  </w:num>
  <w:num w:numId="41">
    <w:abstractNumId w:val="31"/>
  </w:num>
  <w:num w:numId="42">
    <w:abstractNumId w:val="32"/>
  </w:num>
  <w:num w:numId="43">
    <w:abstractNumId w:val="43"/>
  </w:num>
  <w:num w:numId="44">
    <w:abstractNumId w:val="8"/>
  </w:num>
  <w:num w:numId="45">
    <w:abstractNumId w:val="22"/>
  </w:num>
  <w:num w:numId="46">
    <w:abstractNumId w:val="28"/>
  </w:num>
  <w:num w:numId="47">
    <w:abstractNumId w:val="42"/>
  </w:num>
  <w:num w:numId="48">
    <w:abstractNumId w:val="1"/>
  </w:num>
  <w:num w:numId="49">
    <w:abstractNumId w:val="49"/>
  </w:num>
  <w:num w:numId="50">
    <w:abstractNumId w:val="26"/>
  </w:num>
  <w:num w:numId="51">
    <w:abstractNumId w:val="16"/>
  </w:num>
  <w:num w:numId="52">
    <w:abstractNumId w:val="24"/>
  </w:num>
  <w:num w:numId="53">
    <w:abstractNumId w:val="2"/>
  </w:num>
  <w:num w:numId="54">
    <w:abstractNumId w:val="34"/>
  </w:num>
  <w:num w:numId="55">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6E"/>
    <w:rsid w:val="00004A7D"/>
    <w:rsid w:val="000145A7"/>
    <w:rsid w:val="000149A1"/>
    <w:rsid w:val="00034332"/>
    <w:rsid w:val="0004013B"/>
    <w:rsid w:val="0004608E"/>
    <w:rsid w:val="00046751"/>
    <w:rsid w:val="000546CA"/>
    <w:rsid w:val="00054AE9"/>
    <w:rsid w:val="000553E9"/>
    <w:rsid w:val="000579F8"/>
    <w:rsid w:val="000634B5"/>
    <w:rsid w:val="000635F2"/>
    <w:rsid w:val="00066423"/>
    <w:rsid w:val="00072D99"/>
    <w:rsid w:val="000812BA"/>
    <w:rsid w:val="00086D23"/>
    <w:rsid w:val="0009072F"/>
    <w:rsid w:val="0009095F"/>
    <w:rsid w:val="000A0B82"/>
    <w:rsid w:val="000A4939"/>
    <w:rsid w:val="000A566B"/>
    <w:rsid w:val="000A6285"/>
    <w:rsid w:val="000B2C03"/>
    <w:rsid w:val="000C3340"/>
    <w:rsid w:val="000C3D43"/>
    <w:rsid w:val="000C64A1"/>
    <w:rsid w:val="000C69CF"/>
    <w:rsid w:val="000D0420"/>
    <w:rsid w:val="000D5ED9"/>
    <w:rsid w:val="000E1E6C"/>
    <w:rsid w:val="000F0A9F"/>
    <w:rsid w:val="000F7D64"/>
    <w:rsid w:val="000F7DAB"/>
    <w:rsid w:val="00103EE3"/>
    <w:rsid w:val="0010512C"/>
    <w:rsid w:val="00115805"/>
    <w:rsid w:val="001273A9"/>
    <w:rsid w:val="00130B12"/>
    <w:rsid w:val="00132B31"/>
    <w:rsid w:val="001355F0"/>
    <w:rsid w:val="00144519"/>
    <w:rsid w:val="0014470B"/>
    <w:rsid w:val="001504EC"/>
    <w:rsid w:val="00150D4F"/>
    <w:rsid w:val="00155745"/>
    <w:rsid w:val="0015787F"/>
    <w:rsid w:val="001605FD"/>
    <w:rsid w:val="00164ADA"/>
    <w:rsid w:val="00176B2D"/>
    <w:rsid w:val="00180465"/>
    <w:rsid w:val="00184D81"/>
    <w:rsid w:val="0018564F"/>
    <w:rsid w:val="00191308"/>
    <w:rsid w:val="001915D9"/>
    <w:rsid w:val="00196972"/>
    <w:rsid w:val="001A13BC"/>
    <w:rsid w:val="001A4792"/>
    <w:rsid w:val="001A5322"/>
    <w:rsid w:val="001B0195"/>
    <w:rsid w:val="001B2D43"/>
    <w:rsid w:val="001D7154"/>
    <w:rsid w:val="001D72D7"/>
    <w:rsid w:val="001D7666"/>
    <w:rsid w:val="001E1B33"/>
    <w:rsid w:val="001E4CEA"/>
    <w:rsid w:val="001F083A"/>
    <w:rsid w:val="001F39DC"/>
    <w:rsid w:val="001F568D"/>
    <w:rsid w:val="00201CB7"/>
    <w:rsid w:val="00204A3F"/>
    <w:rsid w:val="00204AA9"/>
    <w:rsid w:val="00211517"/>
    <w:rsid w:val="00214D8F"/>
    <w:rsid w:val="002159A0"/>
    <w:rsid w:val="00215DA8"/>
    <w:rsid w:val="002176F1"/>
    <w:rsid w:val="00217CEC"/>
    <w:rsid w:val="00223747"/>
    <w:rsid w:val="00230A43"/>
    <w:rsid w:val="00231811"/>
    <w:rsid w:val="00235044"/>
    <w:rsid w:val="0023617F"/>
    <w:rsid w:val="0023777F"/>
    <w:rsid w:val="00250300"/>
    <w:rsid w:val="002525A4"/>
    <w:rsid w:val="00253FAA"/>
    <w:rsid w:val="00256070"/>
    <w:rsid w:val="00257147"/>
    <w:rsid w:val="002607DC"/>
    <w:rsid w:val="00260D03"/>
    <w:rsid w:val="00262308"/>
    <w:rsid w:val="00262B8D"/>
    <w:rsid w:val="00267C26"/>
    <w:rsid w:val="00271B53"/>
    <w:rsid w:val="00272740"/>
    <w:rsid w:val="00273FB6"/>
    <w:rsid w:val="00274967"/>
    <w:rsid w:val="00280202"/>
    <w:rsid w:val="002810F5"/>
    <w:rsid w:val="002816BB"/>
    <w:rsid w:val="00281F8D"/>
    <w:rsid w:val="002823F6"/>
    <w:rsid w:val="002A1553"/>
    <w:rsid w:val="002A72EF"/>
    <w:rsid w:val="002B3BC8"/>
    <w:rsid w:val="002B72FC"/>
    <w:rsid w:val="002C3C79"/>
    <w:rsid w:val="002D1070"/>
    <w:rsid w:val="002D69AE"/>
    <w:rsid w:val="002F4782"/>
    <w:rsid w:val="00305A78"/>
    <w:rsid w:val="003064E4"/>
    <w:rsid w:val="0031176E"/>
    <w:rsid w:val="00312844"/>
    <w:rsid w:val="00312E9A"/>
    <w:rsid w:val="00313303"/>
    <w:rsid w:val="00316A08"/>
    <w:rsid w:val="00317893"/>
    <w:rsid w:val="003204D0"/>
    <w:rsid w:val="00325C4C"/>
    <w:rsid w:val="003329FB"/>
    <w:rsid w:val="00336597"/>
    <w:rsid w:val="0034064F"/>
    <w:rsid w:val="00342D9A"/>
    <w:rsid w:val="00344C90"/>
    <w:rsid w:val="0035236C"/>
    <w:rsid w:val="00353536"/>
    <w:rsid w:val="00357941"/>
    <w:rsid w:val="00357EF4"/>
    <w:rsid w:val="00367B98"/>
    <w:rsid w:val="003768C1"/>
    <w:rsid w:val="003776EB"/>
    <w:rsid w:val="0038078E"/>
    <w:rsid w:val="0038257A"/>
    <w:rsid w:val="00385DD0"/>
    <w:rsid w:val="003861B4"/>
    <w:rsid w:val="00386C97"/>
    <w:rsid w:val="00387851"/>
    <w:rsid w:val="00392334"/>
    <w:rsid w:val="00392FC6"/>
    <w:rsid w:val="00392FD0"/>
    <w:rsid w:val="003937A2"/>
    <w:rsid w:val="003A0B6A"/>
    <w:rsid w:val="003A1C3B"/>
    <w:rsid w:val="003A669F"/>
    <w:rsid w:val="003C512B"/>
    <w:rsid w:val="003C520B"/>
    <w:rsid w:val="003C5D28"/>
    <w:rsid w:val="003C5EE6"/>
    <w:rsid w:val="003D176B"/>
    <w:rsid w:val="003D58B1"/>
    <w:rsid w:val="003D5B75"/>
    <w:rsid w:val="003D76E1"/>
    <w:rsid w:val="003E054C"/>
    <w:rsid w:val="003E323A"/>
    <w:rsid w:val="003E449B"/>
    <w:rsid w:val="003F208D"/>
    <w:rsid w:val="003F2A80"/>
    <w:rsid w:val="003F43FF"/>
    <w:rsid w:val="004105E3"/>
    <w:rsid w:val="00411BDA"/>
    <w:rsid w:val="00420CB7"/>
    <w:rsid w:val="00421356"/>
    <w:rsid w:val="00424BFB"/>
    <w:rsid w:val="00426CD5"/>
    <w:rsid w:val="00426D8A"/>
    <w:rsid w:val="00444F65"/>
    <w:rsid w:val="004521F1"/>
    <w:rsid w:val="00452BCA"/>
    <w:rsid w:val="004748AF"/>
    <w:rsid w:val="0048672A"/>
    <w:rsid w:val="0049013F"/>
    <w:rsid w:val="00493491"/>
    <w:rsid w:val="00497F6E"/>
    <w:rsid w:val="004A2E24"/>
    <w:rsid w:val="004A69CA"/>
    <w:rsid w:val="004B0064"/>
    <w:rsid w:val="004B5A22"/>
    <w:rsid w:val="004C0946"/>
    <w:rsid w:val="004C50D5"/>
    <w:rsid w:val="004C7ACF"/>
    <w:rsid w:val="004D0769"/>
    <w:rsid w:val="004D31A3"/>
    <w:rsid w:val="004D6FE7"/>
    <w:rsid w:val="004D7345"/>
    <w:rsid w:val="004F270B"/>
    <w:rsid w:val="00501AB6"/>
    <w:rsid w:val="0050205E"/>
    <w:rsid w:val="00505412"/>
    <w:rsid w:val="00506D7A"/>
    <w:rsid w:val="00512005"/>
    <w:rsid w:val="005155C4"/>
    <w:rsid w:val="00540023"/>
    <w:rsid w:val="0054245D"/>
    <w:rsid w:val="005463B0"/>
    <w:rsid w:val="005527CC"/>
    <w:rsid w:val="00564887"/>
    <w:rsid w:val="0057166D"/>
    <w:rsid w:val="005747CE"/>
    <w:rsid w:val="005828FD"/>
    <w:rsid w:val="005858D6"/>
    <w:rsid w:val="00585A4F"/>
    <w:rsid w:val="00593BC7"/>
    <w:rsid w:val="005947F0"/>
    <w:rsid w:val="00597978"/>
    <w:rsid w:val="005A3B12"/>
    <w:rsid w:val="005A58CF"/>
    <w:rsid w:val="005B080D"/>
    <w:rsid w:val="005B295E"/>
    <w:rsid w:val="005B7555"/>
    <w:rsid w:val="005B7BD9"/>
    <w:rsid w:val="005C0E6D"/>
    <w:rsid w:val="005C5751"/>
    <w:rsid w:val="005C59A4"/>
    <w:rsid w:val="005C5C5D"/>
    <w:rsid w:val="005E0331"/>
    <w:rsid w:val="005E61D7"/>
    <w:rsid w:val="005E6213"/>
    <w:rsid w:val="005F1C2B"/>
    <w:rsid w:val="005F5596"/>
    <w:rsid w:val="005F70AE"/>
    <w:rsid w:val="00604291"/>
    <w:rsid w:val="00605295"/>
    <w:rsid w:val="00606B36"/>
    <w:rsid w:val="006115E7"/>
    <w:rsid w:val="00613D31"/>
    <w:rsid w:val="00616CC7"/>
    <w:rsid w:val="00623A80"/>
    <w:rsid w:val="00625FD7"/>
    <w:rsid w:val="00627B01"/>
    <w:rsid w:val="00631496"/>
    <w:rsid w:val="006319AD"/>
    <w:rsid w:val="00636243"/>
    <w:rsid w:val="006408E8"/>
    <w:rsid w:val="006424A3"/>
    <w:rsid w:val="00642ADB"/>
    <w:rsid w:val="00643676"/>
    <w:rsid w:val="006442EB"/>
    <w:rsid w:val="00645B4C"/>
    <w:rsid w:val="006464EA"/>
    <w:rsid w:val="00646E23"/>
    <w:rsid w:val="00657200"/>
    <w:rsid w:val="006668B6"/>
    <w:rsid w:val="00671097"/>
    <w:rsid w:val="00671A44"/>
    <w:rsid w:val="006737C1"/>
    <w:rsid w:val="00683CAF"/>
    <w:rsid w:val="00683CB2"/>
    <w:rsid w:val="00684A1B"/>
    <w:rsid w:val="006917FA"/>
    <w:rsid w:val="00694AF3"/>
    <w:rsid w:val="006967C0"/>
    <w:rsid w:val="006A3A10"/>
    <w:rsid w:val="006A5450"/>
    <w:rsid w:val="006B53C8"/>
    <w:rsid w:val="006C0089"/>
    <w:rsid w:val="006C0CE6"/>
    <w:rsid w:val="006C1300"/>
    <w:rsid w:val="006C1F5D"/>
    <w:rsid w:val="006C7B2A"/>
    <w:rsid w:val="006D1F04"/>
    <w:rsid w:val="006D3730"/>
    <w:rsid w:val="006D6610"/>
    <w:rsid w:val="006E445A"/>
    <w:rsid w:val="006F09A2"/>
    <w:rsid w:val="006F20C3"/>
    <w:rsid w:val="006F2708"/>
    <w:rsid w:val="00711428"/>
    <w:rsid w:val="007155F4"/>
    <w:rsid w:val="00717F87"/>
    <w:rsid w:val="0072147E"/>
    <w:rsid w:val="00727655"/>
    <w:rsid w:val="007364DD"/>
    <w:rsid w:val="00736EE3"/>
    <w:rsid w:val="00742B17"/>
    <w:rsid w:val="00743851"/>
    <w:rsid w:val="007450AD"/>
    <w:rsid w:val="00750274"/>
    <w:rsid w:val="00751D1C"/>
    <w:rsid w:val="00754F48"/>
    <w:rsid w:val="0075519E"/>
    <w:rsid w:val="00764970"/>
    <w:rsid w:val="007652D3"/>
    <w:rsid w:val="00766975"/>
    <w:rsid w:val="0077343A"/>
    <w:rsid w:val="007757D3"/>
    <w:rsid w:val="00780E0E"/>
    <w:rsid w:val="00781688"/>
    <w:rsid w:val="00784AA7"/>
    <w:rsid w:val="0079425D"/>
    <w:rsid w:val="00795079"/>
    <w:rsid w:val="007968F9"/>
    <w:rsid w:val="007A0263"/>
    <w:rsid w:val="007A349E"/>
    <w:rsid w:val="007A371A"/>
    <w:rsid w:val="007A465A"/>
    <w:rsid w:val="007C0B3B"/>
    <w:rsid w:val="007C3E0E"/>
    <w:rsid w:val="007C571F"/>
    <w:rsid w:val="007D1762"/>
    <w:rsid w:val="007D5393"/>
    <w:rsid w:val="007E002E"/>
    <w:rsid w:val="007E040F"/>
    <w:rsid w:val="007E20EB"/>
    <w:rsid w:val="007E453C"/>
    <w:rsid w:val="007E61C8"/>
    <w:rsid w:val="007E79B3"/>
    <w:rsid w:val="007F56CA"/>
    <w:rsid w:val="007F58CB"/>
    <w:rsid w:val="007F7704"/>
    <w:rsid w:val="00801CAF"/>
    <w:rsid w:val="00803406"/>
    <w:rsid w:val="00805187"/>
    <w:rsid w:val="00821037"/>
    <w:rsid w:val="00822925"/>
    <w:rsid w:val="00824760"/>
    <w:rsid w:val="00840B0F"/>
    <w:rsid w:val="0084179A"/>
    <w:rsid w:val="00841A8C"/>
    <w:rsid w:val="008454DC"/>
    <w:rsid w:val="008609AA"/>
    <w:rsid w:val="00860C13"/>
    <w:rsid w:val="00861F97"/>
    <w:rsid w:val="008629F2"/>
    <w:rsid w:val="00873E4A"/>
    <w:rsid w:val="00875E5D"/>
    <w:rsid w:val="00877FD1"/>
    <w:rsid w:val="00882357"/>
    <w:rsid w:val="00883582"/>
    <w:rsid w:val="00883F81"/>
    <w:rsid w:val="0088640D"/>
    <w:rsid w:val="00890A1F"/>
    <w:rsid w:val="008956BA"/>
    <w:rsid w:val="008963E6"/>
    <w:rsid w:val="00897BAA"/>
    <w:rsid w:val="008A0CB2"/>
    <w:rsid w:val="008A3BF3"/>
    <w:rsid w:val="008A553C"/>
    <w:rsid w:val="008A58B9"/>
    <w:rsid w:val="008A63BC"/>
    <w:rsid w:val="008B38F8"/>
    <w:rsid w:val="008B3EDF"/>
    <w:rsid w:val="008B463D"/>
    <w:rsid w:val="008C7E69"/>
    <w:rsid w:val="008D2D39"/>
    <w:rsid w:val="008D3955"/>
    <w:rsid w:val="008D558B"/>
    <w:rsid w:val="008E069D"/>
    <w:rsid w:val="008E4DBF"/>
    <w:rsid w:val="008E4E23"/>
    <w:rsid w:val="008E53F0"/>
    <w:rsid w:val="008F53F1"/>
    <w:rsid w:val="00902FB7"/>
    <w:rsid w:val="009061EB"/>
    <w:rsid w:val="00910D26"/>
    <w:rsid w:val="00920992"/>
    <w:rsid w:val="00925304"/>
    <w:rsid w:val="00927E02"/>
    <w:rsid w:val="00937B64"/>
    <w:rsid w:val="00946715"/>
    <w:rsid w:val="0094787D"/>
    <w:rsid w:val="00971AC1"/>
    <w:rsid w:val="00972927"/>
    <w:rsid w:val="00973AB9"/>
    <w:rsid w:val="00975937"/>
    <w:rsid w:val="00977066"/>
    <w:rsid w:val="0098165B"/>
    <w:rsid w:val="009833FE"/>
    <w:rsid w:val="00987B7E"/>
    <w:rsid w:val="00991427"/>
    <w:rsid w:val="00994DFA"/>
    <w:rsid w:val="00996422"/>
    <w:rsid w:val="009A55A7"/>
    <w:rsid w:val="009A5FC8"/>
    <w:rsid w:val="009A7C48"/>
    <w:rsid w:val="009C37F8"/>
    <w:rsid w:val="009C3B4C"/>
    <w:rsid w:val="009C558C"/>
    <w:rsid w:val="009C6348"/>
    <w:rsid w:val="009D052B"/>
    <w:rsid w:val="009D1E29"/>
    <w:rsid w:val="009D24E1"/>
    <w:rsid w:val="009D37A6"/>
    <w:rsid w:val="009D39DF"/>
    <w:rsid w:val="009D73DC"/>
    <w:rsid w:val="009E1340"/>
    <w:rsid w:val="009E19A3"/>
    <w:rsid w:val="009E414A"/>
    <w:rsid w:val="009F022B"/>
    <w:rsid w:val="009F2167"/>
    <w:rsid w:val="00A005DA"/>
    <w:rsid w:val="00A01E55"/>
    <w:rsid w:val="00A146EA"/>
    <w:rsid w:val="00A159D6"/>
    <w:rsid w:val="00A21EDD"/>
    <w:rsid w:val="00A2571D"/>
    <w:rsid w:val="00A26360"/>
    <w:rsid w:val="00A30FDA"/>
    <w:rsid w:val="00A370EA"/>
    <w:rsid w:val="00A43B59"/>
    <w:rsid w:val="00A44CFD"/>
    <w:rsid w:val="00A564CF"/>
    <w:rsid w:val="00A662A9"/>
    <w:rsid w:val="00A675E0"/>
    <w:rsid w:val="00A774D1"/>
    <w:rsid w:val="00A8238C"/>
    <w:rsid w:val="00A82766"/>
    <w:rsid w:val="00A832B6"/>
    <w:rsid w:val="00A8797F"/>
    <w:rsid w:val="00A920E3"/>
    <w:rsid w:val="00A96D4D"/>
    <w:rsid w:val="00A97580"/>
    <w:rsid w:val="00AA42A2"/>
    <w:rsid w:val="00AA7064"/>
    <w:rsid w:val="00AB32AF"/>
    <w:rsid w:val="00AB33FD"/>
    <w:rsid w:val="00AC657E"/>
    <w:rsid w:val="00AD66FE"/>
    <w:rsid w:val="00AE0B67"/>
    <w:rsid w:val="00AE6351"/>
    <w:rsid w:val="00AF242A"/>
    <w:rsid w:val="00AF5656"/>
    <w:rsid w:val="00B01AE6"/>
    <w:rsid w:val="00B0433B"/>
    <w:rsid w:val="00B12682"/>
    <w:rsid w:val="00B25A06"/>
    <w:rsid w:val="00B31419"/>
    <w:rsid w:val="00B32D2C"/>
    <w:rsid w:val="00B34100"/>
    <w:rsid w:val="00B36C45"/>
    <w:rsid w:val="00B411C9"/>
    <w:rsid w:val="00B43B25"/>
    <w:rsid w:val="00B475E0"/>
    <w:rsid w:val="00B50694"/>
    <w:rsid w:val="00B63A40"/>
    <w:rsid w:val="00B77735"/>
    <w:rsid w:val="00B817BD"/>
    <w:rsid w:val="00B92722"/>
    <w:rsid w:val="00B97005"/>
    <w:rsid w:val="00B97F52"/>
    <w:rsid w:val="00BA0B20"/>
    <w:rsid w:val="00BA7F2A"/>
    <w:rsid w:val="00BB4290"/>
    <w:rsid w:val="00BB5220"/>
    <w:rsid w:val="00BB5A1E"/>
    <w:rsid w:val="00BC0D10"/>
    <w:rsid w:val="00BC16A0"/>
    <w:rsid w:val="00BE0314"/>
    <w:rsid w:val="00BE36AE"/>
    <w:rsid w:val="00BE4B89"/>
    <w:rsid w:val="00BF0046"/>
    <w:rsid w:val="00BF146D"/>
    <w:rsid w:val="00BF22E0"/>
    <w:rsid w:val="00BF2E38"/>
    <w:rsid w:val="00BF471C"/>
    <w:rsid w:val="00BF6CA9"/>
    <w:rsid w:val="00C03903"/>
    <w:rsid w:val="00C03BA6"/>
    <w:rsid w:val="00C05058"/>
    <w:rsid w:val="00C056B3"/>
    <w:rsid w:val="00C05B70"/>
    <w:rsid w:val="00C159BD"/>
    <w:rsid w:val="00C16651"/>
    <w:rsid w:val="00C23EC8"/>
    <w:rsid w:val="00C24288"/>
    <w:rsid w:val="00C32D1C"/>
    <w:rsid w:val="00C32D30"/>
    <w:rsid w:val="00C33E29"/>
    <w:rsid w:val="00C345DF"/>
    <w:rsid w:val="00C3775E"/>
    <w:rsid w:val="00C4618C"/>
    <w:rsid w:val="00C4723A"/>
    <w:rsid w:val="00C56179"/>
    <w:rsid w:val="00C56E85"/>
    <w:rsid w:val="00C67494"/>
    <w:rsid w:val="00C678E9"/>
    <w:rsid w:val="00C760D4"/>
    <w:rsid w:val="00C77C1C"/>
    <w:rsid w:val="00C81913"/>
    <w:rsid w:val="00C820B1"/>
    <w:rsid w:val="00C84C25"/>
    <w:rsid w:val="00C8528A"/>
    <w:rsid w:val="00C85D23"/>
    <w:rsid w:val="00C9432E"/>
    <w:rsid w:val="00C95FC6"/>
    <w:rsid w:val="00C97AE2"/>
    <w:rsid w:val="00CA21D1"/>
    <w:rsid w:val="00CA74C8"/>
    <w:rsid w:val="00CB640B"/>
    <w:rsid w:val="00CC18A2"/>
    <w:rsid w:val="00CC1FB5"/>
    <w:rsid w:val="00CC3E25"/>
    <w:rsid w:val="00CC7966"/>
    <w:rsid w:val="00CD378D"/>
    <w:rsid w:val="00CD6140"/>
    <w:rsid w:val="00CE5143"/>
    <w:rsid w:val="00CF0A82"/>
    <w:rsid w:val="00D01AFF"/>
    <w:rsid w:val="00D02735"/>
    <w:rsid w:val="00D07ADB"/>
    <w:rsid w:val="00D12082"/>
    <w:rsid w:val="00D14DB8"/>
    <w:rsid w:val="00D15E90"/>
    <w:rsid w:val="00D2204C"/>
    <w:rsid w:val="00D22967"/>
    <w:rsid w:val="00D2693A"/>
    <w:rsid w:val="00D409C8"/>
    <w:rsid w:val="00D416DF"/>
    <w:rsid w:val="00D426BF"/>
    <w:rsid w:val="00D42DE0"/>
    <w:rsid w:val="00D47193"/>
    <w:rsid w:val="00D51548"/>
    <w:rsid w:val="00D5192F"/>
    <w:rsid w:val="00D5193A"/>
    <w:rsid w:val="00D53F69"/>
    <w:rsid w:val="00D54215"/>
    <w:rsid w:val="00D63E50"/>
    <w:rsid w:val="00D654CF"/>
    <w:rsid w:val="00D7009B"/>
    <w:rsid w:val="00D726D0"/>
    <w:rsid w:val="00D7326E"/>
    <w:rsid w:val="00D7432B"/>
    <w:rsid w:val="00D80F5D"/>
    <w:rsid w:val="00D8145D"/>
    <w:rsid w:val="00D82D0E"/>
    <w:rsid w:val="00D84F3B"/>
    <w:rsid w:val="00D904F7"/>
    <w:rsid w:val="00D911CE"/>
    <w:rsid w:val="00DA2559"/>
    <w:rsid w:val="00DA30CB"/>
    <w:rsid w:val="00DA5CF8"/>
    <w:rsid w:val="00DA71D8"/>
    <w:rsid w:val="00DA76B8"/>
    <w:rsid w:val="00DA7E33"/>
    <w:rsid w:val="00DC1AFC"/>
    <w:rsid w:val="00DC7CCE"/>
    <w:rsid w:val="00DD0D7A"/>
    <w:rsid w:val="00DD2378"/>
    <w:rsid w:val="00DD4217"/>
    <w:rsid w:val="00DD694C"/>
    <w:rsid w:val="00DE1391"/>
    <w:rsid w:val="00DE674D"/>
    <w:rsid w:val="00DF3712"/>
    <w:rsid w:val="00DF4FBC"/>
    <w:rsid w:val="00DF6B43"/>
    <w:rsid w:val="00E000D2"/>
    <w:rsid w:val="00E0179E"/>
    <w:rsid w:val="00E03CBA"/>
    <w:rsid w:val="00E06105"/>
    <w:rsid w:val="00E100C0"/>
    <w:rsid w:val="00E16316"/>
    <w:rsid w:val="00E16934"/>
    <w:rsid w:val="00E21449"/>
    <w:rsid w:val="00E22EE8"/>
    <w:rsid w:val="00E266C5"/>
    <w:rsid w:val="00E3413A"/>
    <w:rsid w:val="00E3760A"/>
    <w:rsid w:val="00E44CF3"/>
    <w:rsid w:val="00E45B91"/>
    <w:rsid w:val="00E46576"/>
    <w:rsid w:val="00E471B8"/>
    <w:rsid w:val="00E47B37"/>
    <w:rsid w:val="00E47D4A"/>
    <w:rsid w:val="00E5624A"/>
    <w:rsid w:val="00E65C9C"/>
    <w:rsid w:val="00E702CA"/>
    <w:rsid w:val="00E7187A"/>
    <w:rsid w:val="00E75048"/>
    <w:rsid w:val="00E75BB3"/>
    <w:rsid w:val="00E82BA2"/>
    <w:rsid w:val="00E84EDE"/>
    <w:rsid w:val="00E92073"/>
    <w:rsid w:val="00E92892"/>
    <w:rsid w:val="00E93FFC"/>
    <w:rsid w:val="00EA2DE5"/>
    <w:rsid w:val="00EA390D"/>
    <w:rsid w:val="00EA4C5D"/>
    <w:rsid w:val="00EA65C0"/>
    <w:rsid w:val="00EA7CBD"/>
    <w:rsid w:val="00EB47C4"/>
    <w:rsid w:val="00EB5BDC"/>
    <w:rsid w:val="00EB5C61"/>
    <w:rsid w:val="00EB782B"/>
    <w:rsid w:val="00ED2D02"/>
    <w:rsid w:val="00ED2FAB"/>
    <w:rsid w:val="00ED38B3"/>
    <w:rsid w:val="00ED478C"/>
    <w:rsid w:val="00ED59CC"/>
    <w:rsid w:val="00EE397C"/>
    <w:rsid w:val="00EE7E6D"/>
    <w:rsid w:val="00EF2853"/>
    <w:rsid w:val="00F050DC"/>
    <w:rsid w:val="00F127D4"/>
    <w:rsid w:val="00F136A8"/>
    <w:rsid w:val="00F21C88"/>
    <w:rsid w:val="00F303C9"/>
    <w:rsid w:val="00F357E4"/>
    <w:rsid w:val="00F35855"/>
    <w:rsid w:val="00F36692"/>
    <w:rsid w:val="00F440A7"/>
    <w:rsid w:val="00F45DAE"/>
    <w:rsid w:val="00F524D8"/>
    <w:rsid w:val="00F5349E"/>
    <w:rsid w:val="00F535B8"/>
    <w:rsid w:val="00F563E6"/>
    <w:rsid w:val="00F619E8"/>
    <w:rsid w:val="00F6348C"/>
    <w:rsid w:val="00F71CD4"/>
    <w:rsid w:val="00F71DF0"/>
    <w:rsid w:val="00F80AB5"/>
    <w:rsid w:val="00F83FCA"/>
    <w:rsid w:val="00F841DA"/>
    <w:rsid w:val="00F86BBD"/>
    <w:rsid w:val="00F878E4"/>
    <w:rsid w:val="00F913BA"/>
    <w:rsid w:val="00F9565B"/>
    <w:rsid w:val="00FA25B0"/>
    <w:rsid w:val="00FA3730"/>
    <w:rsid w:val="00FA4040"/>
    <w:rsid w:val="00FA63A5"/>
    <w:rsid w:val="00FB20FE"/>
    <w:rsid w:val="00FB4206"/>
    <w:rsid w:val="00FB67CC"/>
    <w:rsid w:val="00FC1A92"/>
    <w:rsid w:val="00FC4179"/>
    <w:rsid w:val="00FD3D83"/>
    <w:rsid w:val="00FD411D"/>
    <w:rsid w:val="00FE1C14"/>
    <w:rsid w:val="00FE4ED6"/>
    <w:rsid w:val="00FF1613"/>
    <w:rsid w:val="00FF2FA2"/>
    <w:rsid w:val="00FF37BF"/>
    <w:rsid w:val="00FF3810"/>
    <w:rsid w:val="00FF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373D"/>
  <w15:chartTrackingRefBased/>
  <w15:docId w15:val="{6B58319D-6276-4935-8CA4-A7B97780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aliases w:val="DLP Subheadings"/>
    <w:basedOn w:val="Header"/>
    <w:link w:val="Heading1Char"/>
    <w:uiPriority w:val="9"/>
    <w:rsid w:val="009A5FC8"/>
    <w:pPr>
      <w:widowControl w:val="0"/>
      <w:spacing w:line="360" w:lineRule="auto"/>
      <w:ind w:left="737"/>
      <w:jc w:val="both"/>
      <w:outlineLvl w:val="0"/>
    </w:pPr>
    <w:rPr>
      <w:rFonts w:ascii="Arial" w:eastAsiaTheme="majorEastAsia" w:hAnsi="Arial" w:cstheme="majorBidi"/>
      <w:b/>
      <w:szCs w:val="32"/>
    </w:rPr>
  </w:style>
  <w:style w:type="paragraph" w:styleId="Heading2">
    <w:name w:val="heading 2"/>
    <w:basedOn w:val="Normal"/>
    <w:next w:val="Normal"/>
    <w:link w:val="Heading2Char"/>
    <w:uiPriority w:val="9"/>
    <w:semiHidden/>
    <w:unhideWhenUsed/>
    <w:rsid w:val="009816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16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LPStandard">
    <w:name w:val="DLP Standard"/>
    <w:basedOn w:val="Normal"/>
    <w:link w:val="DLPStandardChar"/>
    <w:qFormat/>
    <w:rsid w:val="000635F2"/>
    <w:pPr>
      <w:widowControl w:val="0"/>
      <w:spacing w:after="0" w:line="240" w:lineRule="auto"/>
      <w:jc w:val="both"/>
    </w:pPr>
    <w:rPr>
      <w:rFonts w:ascii="Arial" w:hAnsi="Arial" w:cs="Arial"/>
    </w:rPr>
  </w:style>
  <w:style w:type="character" w:customStyle="1" w:styleId="DLPStandardChar">
    <w:name w:val="DLP Standard Char"/>
    <w:basedOn w:val="DefaultParagraphFont"/>
    <w:link w:val="DLPStandard"/>
    <w:rsid w:val="000635F2"/>
    <w:rPr>
      <w:rFonts w:ascii="Arial" w:hAnsi="Arial" w:cs="Arial"/>
    </w:rPr>
  </w:style>
  <w:style w:type="paragraph" w:customStyle="1" w:styleId="DLP00EXECSUMMARY">
    <w:name w:val="DLP 0.0 EXEC SUMMARY"/>
    <w:basedOn w:val="Heading2"/>
    <w:link w:val="DLP00EXECSUMMARYChar"/>
    <w:qFormat/>
    <w:rsid w:val="0038078E"/>
    <w:pPr>
      <w:pageBreakBefore/>
      <w:numPr>
        <w:numId w:val="15"/>
      </w:numPr>
      <w:spacing w:after="240"/>
      <w:ind w:left="737" w:hanging="737"/>
    </w:pPr>
    <w:rPr>
      <w:rFonts w:ascii="Arial" w:hAnsi="Arial"/>
      <w:b/>
      <w:caps/>
      <w:color w:val="auto"/>
      <w:sz w:val="24"/>
    </w:rPr>
  </w:style>
  <w:style w:type="paragraph" w:customStyle="1" w:styleId="DLPChapterHeadings10">
    <w:name w:val="DLP Chapter Headings 1.0"/>
    <w:basedOn w:val="Heading2"/>
    <w:link w:val="DLPChapterHeadings10Char"/>
    <w:qFormat/>
    <w:rsid w:val="00E3413A"/>
    <w:pPr>
      <w:numPr>
        <w:numId w:val="2"/>
      </w:numPr>
      <w:spacing w:before="0" w:after="240" w:line="360" w:lineRule="auto"/>
      <w:ind w:left="737" w:hanging="737"/>
    </w:pPr>
    <w:rPr>
      <w:rFonts w:ascii="Arial Bold" w:hAnsi="Arial Bold"/>
      <w:b/>
      <w:caps/>
      <w:color w:val="auto"/>
      <w:sz w:val="24"/>
    </w:rPr>
  </w:style>
  <w:style w:type="character" w:customStyle="1" w:styleId="Heading1Char">
    <w:name w:val="Heading 1 Char"/>
    <w:aliases w:val="DLP Subheadings Char"/>
    <w:basedOn w:val="DefaultParagraphFont"/>
    <w:link w:val="Heading1"/>
    <w:uiPriority w:val="9"/>
    <w:rsid w:val="009A5FC8"/>
    <w:rPr>
      <w:rFonts w:ascii="Arial" w:eastAsiaTheme="majorEastAsia" w:hAnsi="Arial" w:cstheme="majorBidi"/>
      <w:b/>
      <w:szCs w:val="32"/>
    </w:rPr>
  </w:style>
  <w:style w:type="paragraph" w:customStyle="1" w:styleId="DLP11Paragraphs">
    <w:name w:val="DLP 1.1 Paragraphs"/>
    <w:basedOn w:val="DLPStandard"/>
    <w:link w:val="DLP11ParagraphsChar"/>
    <w:qFormat/>
    <w:rsid w:val="00604291"/>
    <w:pPr>
      <w:numPr>
        <w:numId w:val="3"/>
      </w:numPr>
      <w:spacing w:after="240" w:line="360" w:lineRule="auto"/>
      <w:ind w:left="737" w:hanging="737"/>
    </w:pPr>
  </w:style>
  <w:style w:type="character" w:customStyle="1" w:styleId="DLP00EXECSUMMARYChar">
    <w:name w:val="DLP 0.0 EXEC SUMMARY Char"/>
    <w:basedOn w:val="Heading1Char"/>
    <w:link w:val="DLP00EXECSUMMARY"/>
    <w:rsid w:val="0038078E"/>
    <w:rPr>
      <w:rFonts w:ascii="Arial" w:eastAsiaTheme="majorEastAsia" w:hAnsi="Arial" w:cstheme="majorBidi"/>
      <w:b/>
      <w:caps/>
      <w:sz w:val="24"/>
      <w:szCs w:val="26"/>
    </w:rPr>
  </w:style>
  <w:style w:type="character" w:customStyle="1" w:styleId="DLPChapterHeadings10Char">
    <w:name w:val="DLP Chapter Headings 1.0 Char"/>
    <w:basedOn w:val="DLP00EXECSUMMARYChar"/>
    <w:link w:val="DLPChapterHeadings10"/>
    <w:rsid w:val="00E3413A"/>
    <w:rPr>
      <w:rFonts w:ascii="Arial Bold" w:eastAsiaTheme="majorEastAsia" w:hAnsi="Arial Bold" w:cstheme="majorBidi"/>
      <w:b/>
      <w:caps/>
      <w:sz w:val="24"/>
      <w:szCs w:val="26"/>
    </w:rPr>
  </w:style>
  <w:style w:type="paragraph" w:customStyle="1" w:styleId="DLP01Paragraphs">
    <w:name w:val="DLP 0.1 Paragraphs"/>
    <w:basedOn w:val="DLP11Paragraphs"/>
    <w:link w:val="DLP01ParagraphsChar"/>
    <w:qFormat/>
    <w:rsid w:val="00564887"/>
    <w:pPr>
      <w:numPr>
        <w:numId w:val="4"/>
      </w:numPr>
      <w:ind w:left="737" w:hanging="737"/>
    </w:pPr>
  </w:style>
  <w:style w:type="character" w:customStyle="1" w:styleId="DLP11ParagraphsChar">
    <w:name w:val="DLP 1.1 Paragraphs Char"/>
    <w:basedOn w:val="DLPStandardChar"/>
    <w:link w:val="DLP11Paragraphs"/>
    <w:rsid w:val="00604291"/>
    <w:rPr>
      <w:rFonts w:ascii="Arial" w:hAnsi="Arial" w:cs="Arial"/>
    </w:rPr>
  </w:style>
  <w:style w:type="paragraph" w:customStyle="1" w:styleId="DLP21Paragraphs">
    <w:name w:val="DLP 2.1 Paragraphs"/>
    <w:basedOn w:val="DLP01Paragraphs"/>
    <w:link w:val="DLP21ParagraphsChar"/>
    <w:qFormat/>
    <w:rsid w:val="0077343A"/>
    <w:pPr>
      <w:numPr>
        <w:numId w:val="5"/>
      </w:numPr>
      <w:ind w:left="737" w:hanging="737"/>
    </w:pPr>
  </w:style>
  <w:style w:type="character" w:customStyle="1" w:styleId="DLP01ParagraphsChar">
    <w:name w:val="DLP 0.1 Paragraphs Char"/>
    <w:basedOn w:val="DLP11ParagraphsChar"/>
    <w:link w:val="DLP01Paragraphs"/>
    <w:rsid w:val="00564887"/>
    <w:rPr>
      <w:rFonts w:ascii="Arial" w:hAnsi="Arial" w:cs="Arial"/>
    </w:rPr>
  </w:style>
  <w:style w:type="paragraph" w:customStyle="1" w:styleId="DLP31Paragraphs">
    <w:name w:val="DLP 3.1 Paragraphs"/>
    <w:basedOn w:val="DLP21Paragraphs"/>
    <w:link w:val="DLP31ParagraphsChar"/>
    <w:qFormat/>
    <w:rsid w:val="0077343A"/>
    <w:pPr>
      <w:numPr>
        <w:numId w:val="6"/>
      </w:numPr>
      <w:ind w:left="737" w:hanging="737"/>
    </w:pPr>
  </w:style>
  <w:style w:type="character" w:customStyle="1" w:styleId="DLP21ParagraphsChar">
    <w:name w:val="DLP 2.1 Paragraphs Char"/>
    <w:basedOn w:val="DLP01ParagraphsChar"/>
    <w:link w:val="DLP21Paragraphs"/>
    <w:rsid w:val="0077343A"/>
    <w:rPr>
      <w:rFonts w:ascii="Arial" w:hAnsi="Arial" w:cs="Arial"/>
    </w:rPr>
  </w:style>
  <w:style w:type="paragraph" w:customStyle="1" w:styleId="DLP91Paragraphs">
    <w:name w:val="DLP 9.1 Paragraphs"/>
    <w:basedOn w:val="DLP31Paragraphs"/>
    <w:link w:val="DLP91ParagraphsChar"/>
    <w:qFormat/>
    <w:rsid w:val="00564887"/>
    <w:pPr>
      <w:numPr>
        <w:numId w:val="7"/>
      </w:numPr>
      <w:ind w:left="737" w:hanging="737"/>
    </w:pPr>
  </w:style>
  <w:style w:type="character" w:customStyle="1" w:styleId="DLP31ParagraphsChar">
    <w:name w:val="DLP 3.1 Paragraphs Char"/>
    <w:basedOn w:val="DLP21ParagraphsChar"/>
    <w:link w:val="DLP31Paragraphs"/>
    <w:rsid w:val="0077343A"/>
    <w:rPr>
      <w:rFonts w:ascii="Arial" w:hAnsi="Arial" w:cs="Arial"/>
    </w:rPr>
  </w:style>
  <w:style w:type="paragraph" w:customStyle="1" w:styleId="DLP51Paragraphs">
    <w:name w:val="DLP 5.1 Paragraphs"/>
    <w:basedOn w:val="DLP41Paragraphs"/>
    <w:link w:val="DLP51ParagraphsChar"/>
    <w:qFormat/>
    <w:rsid w:val="00C85D23"/>
    <w:pPr>
      <w:numPr>
        <w:numId w:val="8"/>
      </w:numPr>
      <w:ind w:left="737" w:hanging="737"/>
    </w:pPr>
  </w:style>
  <w:style w:type="character" w:customStyle="1" w:styleId="DLP91ParagraphsChar">
    <w:name w:val="DLP 9.1 Paragraphs Char"/>
    <w:basedOn w:val="DLP31ParagraphsChar"/>
    <w:link w:val="DLP91Paragraphs"/>
    <w:rsid w:val="00564887"/>
    <w:rPr>
      <w:rFonts w:ascii="Arial" w:hAnsi="Arial" w:cs="Arial"/>
    </w:rPr>
  </w:style>
  <w:style w:type="paragraph" w:customStyle="1" w:styleId="DLP61Paragraphs">
    <w:name w:val="DLP 6.1 Paragraphs"/>
    <w:basedOn w:val="DLP51Paragraphs"/>
    <w:link w:val="DLP61ParagraphsChar"/>
    <w:qFormat/>
    <w:rsid w:val="00C85D23"/>
    <w:pPr>
      <w:numPr>
        <w:numId w:val="9"/>
      </w:numPr>
      <w:ind w:left="737" w:hanging="737"/>
    </w:pPr>
  </w:style>
  <w:style w:type="character" w:customStyle="1" w:styleId="DLP51ParagraphsChar">
    <w:name w:val="DLP 5.1 Paragraphs Char"/>
    <w:basedOn w:val="DLP91ParagraphsChar"/>
    <w:link w:val="DLP51Paragraphs"/>
    <w:rsid w:val="00312844"/>
    <w:rPr>
      <w:rFonts w:ascii="Arial" w:eastAsia="Times New Roman" w:hAnsi="Arial" w:cs="Times New Roman"/>
      <w:szCs w:val="24"/>
      <w:lang w:eastAsia="en-GB"/>
    </w:rPr>
  </w:style>
  <w:style w:type="paragraph" w:customStyle="1" w:styleId="DLP71Paragraphs">
    <w:name w:val="DLP 7.1 Paragraphs"/>
    <w:basedOn w:val="DLP61Paragraphs"/>
    <w:link w:val="DLP71ParagraphsChar"/>
    <w:qFormat/>
    <w:rsid w:val="00C85D23"/>
    <w:pPr>
      <w:numPr>
        <w:numId w:val="10"/>
      </w:numPr>
      <w:ind w:left="737" w:hanging="737"/>
    </w:pPr>
  </w:style>
  <w:style w:type="character" w:customStyle="1" w:styleId="DLP61ParagraphsChar">
    <w:name w:val="DLP 6.1 Paragraphs Char"/>
    <w:basedOn w:val="DLP51ParagraphsChar"/>
    <w:link w:val="DLP61Paragraphs"/>
    <w:rsid w:val="00C85D23"/>
    <w:rPr>
      <w:rFonts w:ascii="Arial" w:eastAsia="Times New Roman" w:hAnsi="Arial" w:cs="Arial"/>
      <w:szCs w:val="24"/>
      <w:lang w:eastAsia="en-GB"/>
    </w:rPr>
  </w:style>
  <w:style w:type="paragraph" w:customStyle="1" w:styleId="DLP81Paragraphs">
    <w:name w:val="DLP 8.1 Paragraphs"/>
    <w:basedOn w:val="DLP71Paragraphs"/>
    <w:link w:val="DLP81ParagraphsChar"/>
    <w:qFormat/>
    <w:rsid w:val="00C85D23"/>
    <w:pPr>
      <w:numPr>
        <w:numId w:val="11"/>
      </w:numPr>
      <w:ind w:left="737" w:hanging="737"/>
    </w:pPr>
  </w:style>
  <w:style w:type="character" w:customStyle="1" w:styleId="DLP71ParagraphsChar">
    <w:name w:val="DLP 7.1 Paragraphs Char"/>
    <w:basedOn w:val="DLP61ParagraphsChar"/>
    <w:link w:val="DLP71Paragraphs"/>
    <w:rsid w:val="00C85D23"/>
    <w:rPr>
      <w:rFonts w:ascii="Arial" w:eastAsia="Times New Roman" w:hAnsi="Arial" w:cs="Arial"/>
      <w:szCs w:val="24"/>
      <w:lang w:eastAsia="en-GB"/>
    </w:rPr>
  </w:style>
  <w:style w:type="paragraph" w:customStyle="1" w:styleId="DLPSubheading">
    <w:name w:val="DLP Subheading"/>
    <w:basedOn w:val="Heading1"/>
    <w:link w:val="DLPSubheadingChar"/>
    <w:rsid w:val="00E82BA2"/>
    <w:rPr>
      <w:rFonts w:ascii="Arial Bold" w:hAnsi="Arial Bold"/>
      <w:b w:val="0"/>
    </w:rPr>
  </w:style>
  <w:style w:type="character" w:customStyle="1" w:styleId="DLP81ParagraphsChar">
    <w:name w:val="DLP 8.1 Paragraphs Char"/>
    <w:basedOn w:val="DLP71ParagraphsChar"/>
    <w:link w:val="DLP81Paragraphs"/>
    <w:rsid w:val="00C85D23"/>
    <w:rPr>
      <w:rFonts w:ascii="Arial" w:eastAsia="Times New Roman" w:hAnsi="Arial" w:cs="Arial"/>
      <w:szCs w:val="24"/>
      <w:lang w:eastAsia="en-GB"/>
    </w:rPr>
  </w:style>
  <w:style w:type="paragraph" w:customStyle="1" w:styleId="DLPSubsidiaryHeadings">
    <w:name w:val="DLP Subsidiary Headings"/>
    <w:basedOn w:val="Heading3"/>
    <w:link w:val="DLPSubsidiaryHeadingsChar"/>
    <w:qFormat/>
    <w:rsid w:val="0038078E"/>
    <w:pPr>
      <w:keepNext w:val="0"/>
      <w:keepLines w:val="0"/>
      <w:spacing w:before="0" w:line="360" w:lineRule="auto"/>
      <w:ind w:left="737"/>
    </w:pPr>
    <w:rPr>
      <w:rFonts w:ascii="Arial" w:hAnsi="Arial"/>
      <w:b/>
      <w:i/>
      <w:color w:val="auto"/>
      <w:sz w:val="22"/>
    </w:rPr>
  </w:style>
  <w:style w:type="character" w:customStyle="1" w:styleId="DLPSubheadingChar">
    <w:name w:val="DLP Subheading Char"/>
    <w:basedOn w:val="Heading1Char"/>
    <w:link w:val="DLPSubheading"/>
    <w:rsid w:val="00E82BA2"/>
    <w:rPr>
      <w:rFonts w:ascii="Arial Bold" w:eastAsiaTheme="majorEastAsia" w:hAnsi="Arial Bold" w:cstheme="majorBidi"/>
      <w:b w:val="0"/>
      <w:color w:val="2F5496" w:themeColor="accent1" w:themeShade="BF"/>
      <w:sz w:val="32"/>
      <w:szCs w:val="32"/>
    </w:rPr>
  </w:style>
  <w:style w:type="character" w:styleId="Emphasis">
    <w:name w:val="Emphasis"/>
    <w:aliases w:val="Quotations"/>
    <w:basedOn w:val="SubtleEmphasis"/>
    <w:uiPriority w:val="20"/>
    <w:qFormat/>
    <w:rsid w:val="00694AF3"/>
    <w:rPr>
      <w:rFonts w:ascii="Arial" w:hAnsi="Arial"/>
      <w:i/>
      <w:iCs w:val="0"/>
      <w:caps w:val="0"/>
      <w:smallCaps w:val="0"/>
      <w:strike w:val="0"/>
      <w:dstrike w:val="0"/>
      <w:vanish w:val="0"/>
      <w:color w:val="auto"/>
      <w:sz w:val="22"/>
      <w:vertAlign w:val="baseline"/>
    </w:rPr>
  </w:style>
  <w:style w:type="character" w:customStyle="1" w:styleId="DLPSubsidiaryHeadingsChar">
    <w:name w:val="DLP Subsidiary Headings Char"/>
    <w:basedOn w:val="Heading1Char"/>
    <w:link w:val="DLPSubsidiaryHeadings"/>
    <w:rsid w:val="0038078E"/>
    <w:rPr>
      <w:rFonts w:ascii="Arial" w:eastAsiaTheme="majorEastAsia" w:hAnsi="Arial" w:cstheme="majorBidi"/>
      <w:b/>
      <w:i/>
      <w:szCs w:val="24"/>
    </w:rPr>
  </w:style>
  <w:style w:type="paragraph" w:styleId="Quote">
    <w:name w:val="Quote"/>
    <w:basedOn w:val="Normal"/>
    <w:next w:val="Normal"/>
    <w:link w:val="QuoteChar"/>
    <w:uiPriority w:val="29"/>
    <w:rsid w:val="00694AF3"/>
    <w:pPr>
      <w:spacing w:before="200"/>
      <w:ind w:left="864" w:right="864"/>
      <w:jc w:val="center"/>
    </w:pPr>
    <w:rPr>
      <w:i/>
      <w:iCs/>
      <w:color w:val="404040" w:themeColor="text1" w:themeTint="BF"/>
    </w:rPr>
  </w:style>
  <w:style w:type="character" w:styleId="SubtleEmphasis">
    <w:name w:val="Subtle Emphasis"/>
    <w:basedOn w:val="DefaultParagraphFont"/>
    <w:uiPriority w:val="19"/>
    <w:rsid w:val="00694AF3"/>
    <w:rPr>
      <w:i/>
      <w:iCs/>
      <w:color w:val="404040" w:themeColor="text1" w:themeTint="BF"/>
    </w:rPr>
  </w:style>
  <w:style w:type="character" w:customStyle="1" w:styleId="QuoteChar">
    <w:name w:val="Quote Char"/>
    <w:basedOn w:val="DefaultParagraphFont"/>
    <w:link w:val="Quote"/>
    <w:uiPriority w:val="29"/>
    <w:rsid w:val="00694AF3"/>
    <w:rPr>
      <w:i/>
      <w:iCs/>
      <w:color w:val="404040" w:themeColor="text1" w:themeTint="BF"/>
    </w:rPr>
  </w:style>
  <w:style w:type="paragraph" w:customStyle="1" w:styleId="DLPQuotations">
    <w:name w:val="DLP Quotations"/>
    <w:basedOn w:val="Quote"/>
    <w:link w:val="DLPQuotationsChar"/>
    <w:qFormat/>
    <w:rsid w:val="0034064F"/>
    <w:pPr>
      <w:widowControl w:val="0"/>
      <w:spacing w:before="0" w:after="240" w:line="240" w:lineRule="auto"/>
      <w:ind w:left="1418" w:right="0"/>
      <w:contextualSpacing/>
      <w:jc w:val="both"/>
    </w:pPr>
    <w:rPr>
      <w:rFonts w:ascii="Arial" w:hAnsi="Arial"/>
      <w:color w:val="auto"/>
    </w:rPr>
  </w:style>
  <w:style w:type="paragraph" w:customStyle="1" w:styleId="DLPBulletPoints">
    <w:name w:val="DLP Bullet Points"/>
    <w:basedOn w:val="DLPStandard"/>
    <w:link w:val="DLPBulletPointsChar"/>
    <w:qFormat/>
    <w:rsid w:val="0034064F"/>
    <w:pPr>
      <w:numPr>
        <w:numId w:val="13"/>
      </w:numPr>
      <w:spacing w:after="240"/>
      <w:ind w:left="1701" w:hanging="567"/>
      <w:contextualSpacing/>
    </w:pPr>
  </w:style>
  <w:style w:type="character" w:customStyle="1" w:styleId="DLPQuotationsChar">
    <w:name w:val="DLP Quotations Char"/>
    <w:basedOn w:val="QuoteChar"/>
    <w:link w:val="DLPQuotations"/>
    <w:rsid w:val="0034064F"/>
    <w:rPr>
      <w:rFonts w:ascii="Arial" w:hAnsi="Arial"/>
      <w:i/>
      <w:iCs/>
      <w:color w:val="404040" w:themeColor="text1" w:themeTint="BF"/>
    </w:rPr>
  </w:style>
  <w:style w:type="paragraph" w:customStyle="1" w:styleId="DLPSubsidiaryBullets">
    <w:name w:val="DLP Subsidiary Bullets"/>
    <w:basedOn w:val="DLPBulletPoints"/>
    <w:link w:val="DLPSubsidiaryBulletsChar"/>
    <w:qFormat/>
    <w:rsid w:val="0034064F"/>
    <w:pPr>
      <w:numPr>
        <w:numId w:val="14"/>
      </w:numPr>
      <w:ind w:left="1985" w:hanging="567"/>
    </w:pPr>
  </w:style>
  <w:style w:type="character" w:customStyle="1" w:styleId="DLPBulletPointsChar">
    <w:name w:val="DLP Bullet Points Char"/>
    <w:basedOn w:val="DLPStandardChar"/>
    <w:link w:val="DLPBulletPoints"/>
    <w:rsid w:val="0034064F"/>
    <w:rPr>
      <w:rFonts w:ascii="Arial" w:hAnsi="Arial" w:cs="Arial"/>
    </w:rPr>
  </w:style>
  <w:style w:type="character" w:styleId="Strong">
    <w:name w:val="Strong"/>
    <w:basedOn w:val="DLP01ParagraphsChar"/>
    <w:uiPriority w:val="22"/>
    <w:rsid w:val="003C512B"/>
    <w:rPr>
      <w:rFonts w:ascii="Arial Bold" w:hAnsi="Arial Bold" w:cs="Arial"/>
      <w:b/>
      <w:bCs/>
      <w:caps w:val="0"/>
      <w:smallCaps w:val="0"/>
      <w:strike w:val="0"/>
      <w:dstrike w:val="0"/>
      <w:vanish w:val="0"/>
      <w:color w:val="auto"/>
      <w:sz w:val="22"/>
      <w:u w:val="none"/>
      <w:vertAlign w:val="baseline"/>
    </w:rPr>
  </w:style>
  <w:style w:type="character" w:customStyle="1" w:styleId="DLPSubsidiaryBulletsChar">
    <w:name w:val="DLP Subsidiary Bullets Char"/>
    <w:basedOn w:val="DLPBulletPointsChar"/>
    <w:link w:val="DLPSubsidiaryBullets"/>
    <w:rsid w:val="0034064F"/>
    <w:rPr>
      <w:rFonts w:ascii="Arial" w:hAnsi="Arial" w:cs="Arial"/>
    </w:rPr>
  </w:style>
  <w:style w:type="paragraph" w:customStyle="1" w:styleId="DLPFigures">
    <w:name w:val="DLP Figures"/>
    <w:basedOn w:val="Normal"/>
    <w:next w:val="TableofFigures"/>
    <w:link w:val="DLPFiguresChar"/>
    <w:qFormat/>
    <w:rsid w:val="00C81913"/>
    <w:pPr>
      <w:numPr>
        <w:numId w:val="16"/>
      </w:numPr>
      <w:spacing w:after="120" w:line="240" w:lineRule="auto"/>
      <w:ind w:left="1871" w:hanging="1134"/>
      <w:outlineLvl w:val="3"/>
    </w:pPr>
    <w:rPr>
      <w:rFonts w:ascii="Arial Bold" w:hAnsi="Arial Bold"/>
      <w:b/>
    </w:rPr>
  </w:style>
  <w:style w:type="paragraph" w:customStyle="1" w:styleId="Tables">
    <w:name w:val="Tables"/>
    <w:basedOn w:val="Normal"/>
    <w:link w:val="TablesChar"/>
    <w:qFormat/>
    <w:rsid w:val="00C81913"/>
    <w:pPr>
      <w:numPr>
        <w:numId w:val="17"/>
      </w:numPr>
      <w:spacing w:after="120" w:line="240" w:lineRule="auto"/>
      <w:ind w:left="1758" w:hanging="1021"/>
      <w:outlineLvl w:val="3"/>
    </w:pPr>
    <w:rPr>
      <w:rFonts w:ascii="Arial Bold" w:hAnsi="Arial Bold"/>
      <w:b/>
    </w:rPr>
  </w:style>
  <w:style w:type="character" w:customStyle="1" w:styleId="DLPFiguresChar">
    <w:name w:val="DLP Figures Char"/>
    <w:basedOn w:val="DLPStandardChar"/>
    <w:link w:val="DLPFigures"/>
    <w:rsid w:val="00C81913"/>
    <w:rPr>
      <w:rFonts w:ascii="Arial Bold" w:hAnsi="Arial Bold" w:cs="Arial"/>
      <w:b/>
    </w:rPr>
  </w:style>
  <w:style w:type="character" w:customStyle="1" w:styleId="TablesChar">
    <w:name w:val="Tables Char"/>
    <w:basedOn w:val="DLPFiguresChar"/>
    <w:link w:val="Tables"/>
    <w:rsid w:val="00C81913"/>
    <w:rPr>
      <w:rFonts w:ascii="Arial Bold" w:hAnsi="Arial Bold" w:cs="Arial"/>
      <w:b/>
    </w:rPr>
  </w:style>
  <w:style w:type="paragraph" w:styleId="Header">
    <w:name w:val="header"/>
    <w:basedOn w:val="Normal"/>
    <w:link w:val="HeaderChar"/>
    <w:unhideWhenUsed/>
    <w:rsid w:val="00C6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8E9"/>
  </w:style>
  <w:style w:type="paragraph" w:styleId="Footer">
    <w:name w:val="footer"/>
    <w:basedOn w:val="Normal"/>
    <w:link w:val="FooterChar"/>
    <w:uiPriority w:val="99"/>
    <w:unhideWhenUsed/>
    <w:rsid w:val="00C6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8E9"/>
  </w:style>
  <w:style w:type="paragraph" w:customStyle="1" w:styleId="DLP41Paragraphs">
    <w:name w:val="DLP 4.1 Paragraphs"/>
    <w:basedOn w:val="DLP31Paragraphs"/>
    <w:link w:val="DLP41ParagraphsChar"/>
    <w:qFormat/>
    <w:rsid w:val="00312844"/>
    <w:pPr>
      <w:numPr>
        <w:numId w:val="18"/>
      </w:numPr>
      <w:tabs>
        <w:tab w:val="left" w:pos="720"/>
      </w:tabs>
      <w:ind w:left="737" w:hanging="737"/>
    </w:pPr>
    <w:rPr>
      <w:rFonts w:eastAsia="Times New Roman" w:cs="Times New Roman"/>
      <w:szCs w:val="24"/>
      <w:lang w:eastAsia="en-GB"/>
    </w:rPr>
  </w:style>
  <w:style w:type="character" w:customStyle="1" w:styleId="DLP41ParagraphsChar">
    <w:name w:val="DLP 4.1 Paragraphs Char"/>
    <w:basedOn w:val="DefaultParagraphFont"/>
    <w:link w:val="DLP41Paragraphs"/>
    <w:rsid w:val="00312844"/>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AB33FD"/>
    <w:pPr>
      <w:outlineLvl w:val="9"/>
    </w:pPr>
    <w:rPr>
      <w:lang w:val="en-US"/>
    </w:rPr>
  </w:style>
  <w:style w:type="paragraph" w:styleId="TOC1">
    <w:name w:val="toc 1"/>
    <w:basedOn w:val="Normal"/>
    <w:next w:val="Normal"/>
    <w:link w:val="TOC1Char"/>
    <w:autoRedefine/>
    <w:uiPriority w:val="39"/>
    <w:unhideWhenUsed/>
    <w:rsid w:val="00C760D4"/>
    <w:pPr>
      <w:widowControl w:val="0"/>
      <w:tabs>
        <w:tab w:val="left" w:pos="567"/>
        <w:tab w:val="right" w:leader="dot" w:pos="9214"/>
      </w:tabs>
      <w:spacing w:after="100" w:line="240" w:lineRule="auto"/>
    </w:pPr>
    <w:rPr>
      <w:rFonts w:ascii="Arial" w:hAnsi="Arial"/>
    </w:rPr>
  </w:style>
  <w:style w:type="character" w:styleId="Hyperlink">
    <w:name w:val="Hyperlink"/>
    <w:basedOn w:val="DefaultParagraphFont"/>
    <w:uiPriority w:val="99"/>
    <w:unhideWhenUsed/>
    <w:rsid w:val="00AB33FD"/>
    <w:rPr>
      <w:color w:val="0563C1" w:themeColor="hyperlink"/>
      <w:u w:val="single"/>
    </w:rPr>
  </w:style>
  <w:style w:type="table" w:styleId="TableGrid">
    <w:name w:val="Table Grid"/>
    <w:basedOn w:val="TableNormal"/>
    <w:uiPriority w:val="39"/>
    <w:rsid w:val="00AB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P101paragraphs">
    <w:name w:val="DLP 10.1 paragraphs"/>
    <w:basedOn w:val="DLP31Paragraphs"/>
    <w:link w:val="DLP101paragraphsChar"/>
    <w:qFormat/>
    <w:rsid w:val="009A5FC8"/>
    <w:pPr>
      <w:numPr>
        <w:numId w:val="19"/>
      </w:numPr>
      <w:ind w:left="737" w:hanging="737"/>
    </w:pPr>
  </w:style>
  <w:style w:type="character" w:customStyle="1" w:styleId="DLP101paragraphsChar">
    <w:name w:val="DLP 10.1 paragraphs Char"/>
    <w:basedOn w:val="DLP31ParagraphsChar"/>
    <w:link w:val="DLP101paragraphs"/>
    <w:rsid w:val="009A5FC8"/>
    <w:rPr>
      <w:rFonts w:ascii="Arial" w:hAnsi="Arial" w:cs="Arial"/>
    </w:rPr>
  </w:style>
  <w:style w:type="character" w:customStyle="1" w:styleId="TOC1Char">
    <w:name w:val="TOC 1 Char"/>
    <w:basedOn w:val="DefaultParagraphFont"/>
    <w:link w:val="TOC1"/>
    <w:uiPriority w:val="39"/>
    <w:rsid w:val="00C760D4"/>
    <w:rPr>
      <w:rFonts w:ascii="Arial" w:hAnsi="Arial"/>
    </w:rPr>
  </w:style>
  <w:style w:type="paragraph" w:styleId="TOC2">
    <w:name w:val="toc 2"/>
    <w:basedOn w:val="Normal"/>
    <w:next w:val="Normal"/>
    <w:link w:val="TOC2Char"/>
    <w:autoRedefine/>
    <w:uiPriority w:val="39"/>
    <w:unhideWhenUsed/>
    <w:rsid w:val="00204AA9"/>
    <w:pPr>
      <w:widowControl w:val="0"/>
      <w:tabs>
        <w:tab w:val="left" w:pos="567"/>
        <w:tab w:val="right" w:leader="dot" w:pos="9214"/>
      </w:tabs>
      <w:spacing w:after="100" w:line="240" w:lineRule="auto"/>
      <w:outlineLvl w:val="1"/>
    </w:pPr>
    <w:rPr>
      <w:rFonts w:ascii="Arial Bold" w:hAnsi="Arial Bold" w:cs="Arial"/>
      <w:noProof/>
    </w:rPr>
  </w:style>
  <w:style w:type="character" w:customStyle="1" w:styleId="Heading2Char">
    <w:name w:val="Heading 2 Char"/>
    <w:basedOn w:val="DefaultParagraphFont"/>
    <w:link w:val="Heading2"/>
    <w:uiPriority w:val="9"/>
    <w:semiHidden/>
    <w:rsid w:val="009816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8165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link w:val="TOC3Char"/>
    <w:autoRedefine/>
    <w:uiPriority w:val="39"/>
    <w:unhideWhenUsed/>
    <w:rsid w:val="00204AA9"/>
    <w:pPr>
      <w:tabs>
        <w:tab w:val="right" w:leader="dot" w:pos="9214"/>
      </w:tabs>
      <w:spacing w:after="100" w:line="240" w:lineRule="auto"/>
      <w:ind w:left="567"/>
      <w:outlineLvl w:val="2"/>
    </w:pPr>
    <w:rPr>
      <w:rFonts w:ascii="Arial" w:hAnsi="Arial"/>
    </w:rPr>
  </w:style>
  <w:style w:type="paragraph" w:customStyle="1" w:styleId="DLPSubHeading0">
    <w:name w:val="DLP Sub Heading"/>
    <w:basedOn w:val="Heading3"/>
    <w:link w:val="DLPSubHeadingChar0"/>
    <w:qFormat/>
    <w:rsid w:val="0038078E"/>
    <w:pPr>
      <w:keepNext w:val="0"/>
      <w:keepLines w:val="0"/>
      <w:spacing w:before="0" w:line="360" w:lineRule="auto"/>
      <w:ind w:left="737"/>
    </w:pPr>
    <w:rPr>
      <w:rFonts w:ascii="Arial" w:hAnsi="Arial"/>
      <w:b/>
      <w:color w:val="auto"/>
      <w:sz w:val="22"/>
    </w:rPr>
  </w:style>
  <w:style w:type="character" w:customStyle="1" w:styleId="DLPSubHeadingChar0">
    <w:name w:val="DLP Sub Heading Char"/>
    <w:basedOn w:val="Heading2Char"/>
    <w:link w:val="DLPSubHeading0"/>
    <w:rsid w:val="0038078E"/>
    <w:rPr>
      <w:rFonts w:ascii="Arial" w:eastAsiaTheme="majorEastAsia" w:hAnsi="Arial" w:cstheme="majorBidi"/>
      <w:b/>
      <w:color w:val="2F5496" w:themeColor="accent1" w:themeShade="BF"/>
      <w:sz w:val="26"/>
      <w:szCs w:val="24"/>
    </w:rPr>
  </w:style>
  <w:style w:type="paragraph" w:styleId="TableofFigures">
    <w:name w:val="table of figures"/>
    <w:basedOn w:val="Normal"/>
    <w:next w:val="Normal"/>
    <w:uiPriority w:val="99"/>
    <w:semiHidden/>
    <w:unhideWhenUsed/>
    <w:rsid w:val="00C81913"/>
    <w:pPr>
      <w:spacing w:after="0"/>
    </w:pPr>
  </w:style>
  <w:style w:type="character" w:customStyle="1" w:styleId="TOC2Char">
    <w:name w:val="TOC 2 Char"/>
    <w:basedOn w:val="DefaultParagraphFont"/>
    <w:link w:val="TOC2"/>
    <w:uiPriority w:val="39"/>
    <w:rsid w:val="00204AA9"/>
    <w:rPr>
      <w:rFonts w:ascii="Arial Bold" w:hAnsi="Arial Bold" w:cs="Arial"/>
      <w:noProof/>
    </w:rPr>
  </w:style>
  <w:style w:type="character" w:customStyle="1" w:styleId="TOC3Char">
    <w:name w:val="TOC 3 Char"/>
    <w:basedOn w:val="DefaultParagraphFont"/>
    <w:link w:val="TOC3"/>
    <w:uiPriority w:val="39"/>
    <w:rsid w:val="00204AA9"/>
    <w:rPr>
      <w:rFonts w:ascii="Arial" w:hAnsi="Arial"/>
    </w:rPr>
  </w:style>
  <w:style w:type="paragraph" w:styleId="BalloonText">
    <w:name w:val="Balloon Text"/>
    <w:basedOn w:val="Normal"/>
    <w:link w:val="BalloonTextChar"/>
    <w:uiPriority w:val="99"/>
    <w:semiHidden/>
    <w:unhideWhenUsed/>
    <w:rsid w:val="0038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851"/>
    <w:rPr>
      <w:rFonts w:ascii="Segoe UI" w:hAnsi="Segoe UI" w:cs="Segoe UI"/>
      <w:sz w:val="18"/>
      <w:szCs w:val="18"/>
    </w:rPr>
  </w:style>
  <w:style w:type="character" w:styleId="CommentReference">
    <w:name w:val="annotation reference"/>
    <w:basedOn w:val="DefaultParagraphFont"/>
    <w:uiPriority w:val="99"/>
    <w:semiHidden/>
    <w:unhideWhenUsed/>
    <w:rsid w:val="004C0946"/>
    <w:rPr>
      <w:sz w:val="16"/>
      <w:szCs w:val="16"/>
    </w:rPr>
  </w:style>
  <w:style w:type="paragraph" w:styleId="CommentText">
    <w:name w:val="annotation text"/>
    <w:basedOn w:val="Normal"/>
    <w:link w:val="CommentTextChar"/>
    <w:uiPriority w:val="99"/>
    <w:unhideWhenUsed/>
    <w:rsid w:val="004C0946"/>
    <w:pPr>
      <w:spacing w:line="240" w:lineRule="auto"/>
    </w:pPr>
    <w:rPr>
      <w:sz w:val="20"/>
      <w:szCs w:val="20"/>
    </w:rPr>
  </w:style>
  <w:style w:type="character" w:customStyle="1" w:styleId="CommentTextChar">
    <w:name w:val="Comment Text Char"/>
    <w:basedOn w:val="DefaultParagraphFont"/>
    <w:link w:val="CommentText"/>
    <w:uiPriority w:val="99"/>
    <w:rsid w:val="004C0946"/>
    <w:rPr>
      <w:sz w:val="20"/>
      <w:szCs w:val="20"/>
    </w:rPr>
  </w:style>
  <w:style w:type="paragraph" w:styleId="CommentSubject">
    <w:name w:val="annotation subject"/>
    <w:basedOn w:val="CommentText"/>
    <w:next w:val="CommentText"/>
    <w:link w:val="CommentSubjectChar"/>
    <w:uiPriority w:val="99"/>
    <w:semiHidden/>
    <w:unhideWhenUsed/>
    <w:rsid w:val="004C0946"/>
    <w:rPr>
      <w:b/>
      <w:bCs/>
    </w:rPr>
  </w:style>
  <w:style w:type="character" w:customStyle="1" w:styleId="CommentSubjectChar">
    <w:name w:val="Comment Subject Char"/>
    <w:basedOn w:val="CommentTextChar"/>
    <w:link w:val="CommentSubject"/>
    <w:uiPriority w:val="99"/>
    <w:semiHidden/>
    <w:rsid w:val="004C0946"/>
    <w:rPr>
      <w:b/>
      <w:bCs/>
      <w:sz w:val="20"/>
      <w:szCs w:val="20"/>
    </w:rPr>
  </w:style>
  <w:style w:type="paragraph" w:customStyle="1" w:styleId="Default">
    <w:name w:val="Default"/>
    <w:rsid w:val="007438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16CC7"/>
    <w:pPr>
      <w:spacing w:after="0" w:line="360" w:lineRule="auto"/>
      <w:ind w:left="720"/>
      <w:contextualSpacing/>
    </w:pPr>
    <w:rPr>
      <w:rFonts w:ascii="Arial" w:eastAsia="Calibri" w:hAnsi="Arial" w:cs="Arial"/>
    </w:rPr>
  </w:style>
  <w:style w:type="paragraph" w:customStyle="1" w:styleId="DLP10ChapterHeadings">
    <w:name w:val="DLP 1.0 Chapter Headings"/>
    <w:basedOn w:val="DLP00EXECSUMMARY"/>
    <w:qFormat/>
    <w:rsid w:val="00493491"/>
    <w:pPr>
      <w:keepNext w:val="0"/>
      <w:keepLines w:val="0"/>
      <w:pageBreakBefore w:val="0"/>
      <w:widowControl w:val="0"/>
      <w:numPr>
        <w:numId w:val="0"/>
      </w:numPr>
      <w:tabs>
        <w:tab w:val="center" w:pos="4513"/>
        <w:tab w:val="right" w:pos="9026"/>
      </w:tabs>
      <w:spacing w:before="0" w:line="360" w:lineRule="auto"/>
      <w:ind w:left="737" w:hanging="737"/>
      <w:jc w:val="both"/>
      <w:outlineLvl w:val="0"/>
    </w:pPr>
    <w:rPr>
      <w:rFonts w:ascii="Arial Bold" w:hAnsi="Arial Bold"/>
      <w:szCs w:val="32"/>
    </w:rPr>
  </w:style>
  <w:style w:type="paragraph" w:customStyle="1" w:styleId="DLPAppendices">
    <w:name w:val="DLP Appendices"/>
    <w:basedOn w:val="DLPFigures"/>
    <w:next w:val="Heading2"/>
    <w:qFormat/>
    <w:rsid w:val="00493491"/>
    <w:pPr>
      <w:widowControl w:val="0"/>
      <w:numPr>
        <w:numId w:val="0"/>
      </w:numPr>
      <w:spacing w:after="240"/>
      <w:outlineLvl w:val="9"/>
    </w:pPr>
    <w:rPr>
      <w:rFonts w:cs="Arial"/>
    </w:rPr>
  </w:style>
  <w:style w:type="paragraph" w:customStyle="1" w:styleId="DLPAPX1paras">
    <w:name w:val="DLP APX 1 paras"/>
    <w:basedOn w:val="DLP31Paragraphs"/>
    <w:qFormat/>
    <w:rsid w:val="00493491"/>
    <w:pPr>
      <w:numPr>
        <w:numId w:val="0"/>
      </w:numPr>
      <w:spacing w:after="200" w:line="240" w:lineRule="auto"/>
      <w:ind w:left="737" w:hanging="737"/>
    </w:pPr>
  </w:style>
  <w:style w:type="paragraph" w:customStyle="1" w:styleId="DLPAPX8paras">
    <w:name w:val="DLP APX 8 paras"/>
    <w:basedOn w:val="Normal"/>
    <w:rsid w:val="00CC18A2"/>
    <w:pPr>
      <w:widowControl w:val="0"/>
      <w:numPr>
        <w:ilvl w:val="5"/>
        <w:numId w:val="42"/>
      </w:numPr>
      <w:spacing w:after="200" w:line="240" w:lineRule="auto"/>
      <w:ind w:left="737" w:hanging="737"/>
      <w:jc w:val="both"/>
    </w:pPr>
    <w:rPr>
      <w:rFonts w:ascii="Arial" w:hAnsi="Arial" w:cs="Arial"/>
    </w:rPr>
  </w:style>
  <w:style w:type="paragraph" w:styleId="Revision">
    <w:name w:val="Revision"/>
    <w:hidden/>
    <w:uiPriority w:val="99"/>
    <w:semiHidden/>
    <w:rsid w:val="000A0B82"/>
    <w:pPr>
      <w:spacing w:after="0" w:line="240" w:lineRule="auto"/>
    </w:pPr>
  </w:style>
  <w:style w:type="table" w:customStyle="1" w:styleId="TableGrid1">
    <w:name w:val="Table Grid1"/>
    <w:basedOn w:val="TableNormal"/>
    <w:next w:val="TableGrid"/>
    <w:uiPriority w:val="39"/>
    <w:rsid w:val="0016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2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ADB"/>
    <w:rPr>
      <w:sz w:val="20"/>
      <w:szCs w:val="20"/>
    </w:rPr>
  </w:style>
  <w:style w:type="character" w:styleId="FootnoteReference">
    <w:name w:val="footnote reference"/>
    <w:basedOn w:val="DefaultParagraphFont"/>
    <w:uiPriority w:val="99"/>
    <w:semiHidden/>
    <w:unhideWhenUsed/>
    <w:rsid w:val="00642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214">
      <w:bodyDiv w:val="1"/>
      <w:marLeft w:val="0"/>
      <w:marRight w:val="0"/>
      <w:marTop w:val="0"/>
      <w:marBottom w:val="0"/>
      <w:divBdr>
        <w:top w:val="none" w:sz="0" w:space="0" w:color="auto"/>
        <w:left w:val="none" w:sz="0" w:space="0" w:color="auto"/>
        <w:bottom w:val="none" w:sz="0" w:space="0" w:color="auto"/>
        <w:right w:val="none" w:sz="0" w:space="0" w:color="auto"/>
      </w:divBdr>
    </w:div>
    <w:div w:id="13105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6838-855C-4F00-897B-C665BEAD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nature of document and client</dc:creator>
  <cp:keywords/>
  <dc:description/>
  <cp:lastModifiedBy>Moore, Michael</cp:lastModifiedBy>
  <cp:revision>6</cp:revision>
  <cp:lastPrinted>2018-09-18T13:27:00Z</cp:lastPrinted>
  <dcterms:created xsi:type="dcterms:W3CDTF">2020-06-30T16:58:00Z</dcterms:created>
  <dcterms:modified xsi:type="dcterms:W3CDTF">2020-07-02T17:24:00Z</dcterms:modified>
</cp:coreProperties>
</file>