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0030" w14:textId="0985EFD5" w:rsidR="001E1128" w:rsidRPr="00E16015" w:rsidRDefault="001E1128" w:rsidP="00DF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16015">
        <w:rPr>
          <w:rFonts w:ascii="Arial" w:hAnsi="Arial" w:cs="Arial"/>
          <w:b/>
          <w:bCs/>
          <w:sz w:val="24"/>
          <w:szCs w:val="24"/>
        </w:rPr>
        <w:t xml:space="preserve">Notes of Mrs Sue </w:t>
      </w:r>
      <w:proofErr w:type="spellStart"/>
      <w:r w:rsidRPr="00E16015">
        <w:rPr>
          <w:rFonts w:ascii="Arial" w:hAnsi="Arial" w:cs="Arial"/>
          <w:b/>
          <w:bCs/>
          <w:sz w:val="24"/>
          <w:szCs w:val="24"/>
        </w:rPr>
        <w:t>Malleson’s</w:t>
      </w:r>
      <w:proofErr w:type="spellEnd"/>
      <w:r w:rsidRPr="00E16015">
        <w:rPr>
          <w:rFonts w:ascii="Arial" w:hAnsi="Arial" w:cs="Arial"/>
          <w:b/>
          <w:bCs/>
          <w:sz w:val="24"/>
          <w:szCs w:val="24"/>
        </w:rPr>
        <w:t xml:space="preserve"> submission to </w:t>
      </w:r>
      <w:r w:rsidR="00E16015" w:rsidRPr="00E16015">
        <w:rPr>
          <w:rFonts w:ascii="Arial" w:hAnsi="Arial" w:cs="Arial"/>
          <w:b/>
          <w:bCs/>
          <w:sz w:val="24"/>
          <w:szCs w:val="24"/>
        </w:rPr>
        <w:t xml:space="preserve">South </w:t>
      </w:r>
      <w:proofErr w:type="spellStart"/>
      <w:r w:rsidR="00E16015" w:rsidRPr="00E16015">
        <w:rPr>
          <w:rFonts w:ascii="Arial" w:hAnsi="Arial" w:cs="Arial"/>
          <w:b/>
          <w:bCs/>
          <w:sz w:val="24"/>
          <w:szCs w:val="24"/>
        </w:rPr>
        <w:t>Caldecotte</w:t>
      </w:r>
      <w:proofErr w:type="spellEnd"/>
      <w:r w:rsidR="00E16015" w:rsidRPr="00E16015">
        <w:rPr>
          <w:rFonts w:ascii="Arial" w:hAnsi="Arial" w:cs="Arial"/>
          <w:b/>
          <w:bCs/>
          <w:sz w:val="24"/>
          <w:szCs w:val="24"/>
        </w:rPr>
        <w:t xml:space="preserve"> Planning Inquiry</w:t>
      </w:r>
    </w:p>
    <w:p w14:paraId="5BC88FFA" w14:textId="77777777" w:rsidR="001E1128" w:rsidRDefault="001E1128" w:rsidP="00DF3151">
      <w:pPr>
        <w:spacing w:line="360" w:lineRule="auto"/>
        <w:rPr>
          <w:rFonts w:ascii="Arial" w:hAnsi="Arial" w:cs="Arial"/>
          <w:sz w:val="24"/>
          <w:szCs w:val="24"/>
        </w:rPr>
      </w:pPr>
    </w:p>
    <w:p w14:paraId="7D919FDC" w14:textId="77FDB9A9" w:rsidR="00417AC3" w:rsidRDefault="0057165F" w:rsidP="00DF31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still concerned </w:t>
      </w:r>
      <w:r w:rsidR="000C3D8B">
        <w:rPr>
          <w:rFonts w:ascii="Arial" w:hAnsi="Arial" w:cs="Arial"/>
          <w:sz w:val="24"/>
          <w:szCs w:val="24"/>
        </w:rPr>
        <w:t>about</w:t>
      </w:r>
      <w:r w:rsidR="00D73E1C">
        <w:rPr>
          <w:rFonts w:ascii="Arial" w:hAnsi="Arial" w:cs="Arial"/>
          <w:sz w:val="24"/>
          <w:szCs w:val="24"/>
        </w:rPr>
        <w:t xml:space="preserve"> Brickhill Street crossing the railway</w:t>
      </w:r>
      <w:r w:rsidR="00417AC3">
        <w:rPr>
          <w:rFonts w:ascii="Arial" w:hAnsi="Arial" w:cs="Arial"/>
          <w:sz w:val="24"/>
          <w:szCs w:val="24"/>
        </w:rPr>
        <w:t xml:space="preserve"> - where the appellants propose to narrow the carriageway </w:t>
      </w:r>
      <w:r w:rsidR="00C26B35">
        <w:rPr>
          <w:rFonts w:ascii="Arial" w:hAnsi="Arial" w:cs="Arial"/>
          <w:sz w:val="24"/>
          <w:szCs w:val="24"/>
        </w:rPr>
        <w:t xml:space="preserve">- </w:t>
      </w:r>
      <w:r w:rsidR="00417AC3">
        <w:rPr>
          <w:rFonts w:ascii="Arial" w:hAnsi="Arial" w:cs="Arial"/>
          <w:sz w:val="24"/>
          <w:szCs w:val="24"/>
        </w:rPr>
        <w:t>which in itself i</w:t>
      </w:r>
      <w:r w:rsidR="00A16507">
        <w:rPr>
          <w:rFonts w:ascii="Arial" w:hAnsi="Arial" w:cs="Arial"/>
          <w:sz w:val="24"/>
          <w:szCs w:val="24"/>
        </w:rPr>
        <w:t>s</w:t>
      </w:r>
      <w:r w:rsidR="00417AC3">
        <w:rPr>
          <w:rFonts w:ascii="Arial" w:hAnsi="Arial" w:cs="Arial"/>
          <w:sz w:val="24"/>
          <w:szCs w:val="24"/>
        </w:rPr>
        <w:t xml:space="preserve"> going to cause new problems - but </w:t>
      </w:r>
      <w:r w:rsidR="00C26B35">
        <w:rPr>
          <w:rFonts w:ascii="Arial" w:hAnsi="Arial" w:cs="Arial"/>
          <w:sz w:val="24"/>
          <w:szCs w:val="24"/>
        </w:rPr>
        <w:t xml:space="preserve">where </w:t>
      </w:r>
      <w:r w:rsidR="00417AC3">
        <w:rPr>
          <w:rFonts w:ascii="Arial" w:hAnsi="Arial" w:cs="Arial"/>
          <w:sz w:val="24"/>
          <w:szCs w:val="24"/>
        </w:rPr>
        <w:t xml:space="preserve">we know that eventually we’ll need a bridge.   </w:t>
      </w:r>
    </w:p>
    <w:p w14:paraId="1B7D7903" w14:textId="073D1914" w:rsidR="00D270D3" w:rsidRDefault="00DE5A1C" w:rsidP="00DF31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information has been presented to this inquiry </w:t>
      </w:r>
      <w:r w:rsidR="000C3D8B">
        <w:rPr>
          <w:rFonts w:ascii="Arial" w:hAnsi="Arial" w:cs="Arial"/>
          <w:sz w:val="24"/>
          <w:szCs w:val="24"/>
        </w:rPr>
        <w:t xml:space="preserve">about a bridge </w:t>
      </w:r>
      <w:r>
        <w:rPr>
          <w:rFonts w:ascii="Arial" w:hAnsi="Arial" w:cs="Arial"/>
          <w:sz w:val="24"/>
          <w:szCs w:val="24"/>
        </w:rPr>
        <w:t>however</w:t>
      </w:r>
      <w:r w:rsidR="00D73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4B1346">
        <w:rPr>
          <w:rFonts w:ascii="Arial" w:hAnsi="Arial" w:cs="Arial"/>
          <w:sz w:val="24"/>
          <w:szCs w:val="24"/>
        </w:rPr>
        <w:t>he</w:t>
      </w:r>
      <w:r w:rsidR="00D73E1C">
        <w:rPr>
          <w:rFonts w:ascii="Arial" w:hAnsi="Arial" w:cs="Arial"/>
          <w:sz w:val="24"/>
          <w:szCs w:val="24"/>
        </w:rPr>
        <w:t xml:space="preserve"> Council </w:t>
      </w:r>
      <w:r w:rsidR="004B1346">
        <w:rPr>
          <w:rFonts w:ascii="Arial" w:hAnsi="Arial" w:cs="Arial"/>
          <w:sz w:val="24"/>
          <w:szCs w:val="24"/>
        </w:rPr>
        <w:t>apparent</w:t>
      </w:r>
      <w:r w:rsidR="007E4AD0">
        <w:rPr>
          <w:rFonts w:ascii="Arial" w:hAnsi="Arial" w:cs="Arial"/>
          <w:sz w:val="24"/>
          <w:szCs w:val="24"/>
        </w:rPr>
        <w:t>ly</w:t>
      </w:r>
      <w:r w:rsidR="004B1346">
        <w:rPr>
          <w:rFonts w:ascii="Arial" w:hAnsi="Arial" w:cs="Arial"/>
          <w:sz w:val="24"/>
          <w:szCs w:val="24"/>
        </w:rPr>
        <w:t xml:space="preserve"> completed </w:t>
      </w:r>
      <w:r w:rsidR="000C3D8B">
        <w:rPr>
          <w:rFonts w:ascii="Arial" w:hAnsi="Arial" w:cs="Arial"/>
          <w:sz w:val="24"/>
          <w:szCs w:val="24"/>
        </w:rPr>
        <w:t>a study into it,</w:t>
      </w:r>
      <w:r w:rsidR="004B1346">
        <w:rPr>
          <w:rFonts w:ascii="Arial" w:hAnsi="Arial" w:cs="Arial"/>
          <w:sz w:val="24"/>
          <w:szCs w:val="24"/>
        </w:rPr>
        <w:t xml:space="preserve"> but refused to release the information to the appellant</w:t>
      </w:r>
      <w:r w:rsidR="00BB5E37">
        <w:rPr>
          <w:rFonts w:ascii="Arial" w:hAnsi="Arial" w:cs="Arial"/>
          <w:sz w:val="24"/>
          <w:szCs w:val="24"/>
        </w:rPr>
        <w:t xml:space="preserve">. </w:t>
      </w:r>
      <w:r w:rsidR="004B1346">
        <w:rPr>
          <w:rFonts w:ascii="Arial" w:hAnsi="Arial" w:cs="Arial"/>
          <w:sz w:val="24"/>
          <w:szCs w:val="24"/>
        </w:rPr>
        <w:t xml:space="preserve">This </w:t>
      </w:r>
      <w:r w:rsidR="000823C0">
        <w:rPr>
          <w:rFonts w:ascii="Arial" w:hAnsi="Arial" w:cs="Arial"/>
          <w:sz w:val="24"/>
          <w:szCs w:val="24"/>
        </w:rPr>
        <w:t xml:space="preserve">is </w:t>
      </w:r>
      <w:r w:rsidR="004B1346">
        <w:rPr>
          <w:rFonts w:ascii="Arial" w:hAnsi="Arial" w:cs="Arial"/>
          <w:sz w:val="24"/>
          <w:szCs w:val="24"/>
        </w:rPr>
        <w:t xml:space="preserve">apparent from doc </w:t>
      </w:r>
      <w:r w:rsidR="00CC621C">
        <w:rPr>
          <w:rFonts w:ascii="Arial" w:hAnsi="Arial" w:cs="Arial"/>
          <w:sz w:val="24"/>
          <w:szCs w:val="24"/>
        </w:rPr>
        <w:t>I.19</w:t>
      </w:r>
      <w:r w:rsidR="00ED59B8">
        <w:rPr>
          <w:rFonts w:ascii="Arial" w:hAnsi="Arial" w:cs="Arial"/>
          <w:sz w:val="24"/>
          <w:szCs w:val="24"/>
        </w:rPr>
        <w:t xml:space="preserve">. </w:t>
      </w:r>
    </w:p>
    <w:p w14:paraId="6E4AE65A" w14:textId="0EB64955" w:rsidR="00801AE9" w:rsidRPr="005655B2" w:rsidRDefault="00ED59B8" w:rsidP="004B13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Luckily you have</w:t>
      </w:r>
      <w:r w:rsidR="00AC7DEB">
        <w:rPr>
          <w:rFonts w:ascii="Arial" w:hAnsi="Arial" w:cs="Arial"/>
          <w:sz w:val="24"/>
          <w:szCs w:val="24"/>
        </w:rPr>
        <w:t xml:space="preserve"> it </w:t>
      </w:r>
      <w:r w:rsidR="004B1346">
        <w:rPr>
          <w:rFonts w:ascii="Arial" w:hAnsi="Arial" w:cs="Arial"/>
          <w:sz w:val="24"/>
          <w:szCs w:val="24"/>
        </w:rPr>
        <w:t>in the documents</w:t>
      </w:r>
      <w:r>
        <w:rPr>
          <w:rFonts w:ascii="Arial" w:hAnsi="Arial" w:cs="Arial"/>
          <w:sz w:val="24"/>
          <w:szCs w:val="24"/>
        </w:rPr>
        <w:t xml:space="preserve">. </w:t>
      </w:r>
      <w:r w:rsidR="004B1346">
        <w:rPr>
          <w:rFonts w:ascii="Arial" w:hAnsi="Arial" w:cs="Arial"/>
          <w:sz w:val="24"/>
          <w:szCs w:val="24"/>
        </w:rPr>
        <w:t xml:space="preserve"> The N</w:t>
      </w:r>
      <w:r w:rsidR="00EB380E" w:rsidRPr="005655B2">
        <w:rPr>
          <w:rFonts w:ascii="Arial" w:hAnsi="Arial" w:cs="Arial"/>
          <w:sz w:val="24"/>
          <w:szCs w:val="24"/>
        </w:rPr>
        <w:t xml:space="preserve">etwork Rail </w:t>
      </w:r>
      <w:r w:rsidR="004B1346">
        <w:rPr>
          <w:rFonts w:ascii="Arial" w:hAnsi="Arial" w:cs="Arial"/>
          <w:sz w:val="24"/>
          <w:szCs w:val="24"/>
        </w:rPr>
        <w:t xml:space="preserve">drawing and the drawings supplied by </w:t>
      </w:r>
      <w:r w:rsidR="00EB380E" w:rsidRPr="005655B2">
        <w:rPr>
          <w:rFonts w:ascii="Arial" w:hAnsi="Arial" w:cs="Arial"/>
          <w:sz w:val="24"/>
          <w:szCs w:val="24"/>
        </w:rPr>
        <w:t>Miles White</w:t>
      </w:r>
      <w:r w:rsidR="00936948">
        <w:rPr>
          <w:rFonts w:ascii="Arial" w:hAnsi="Arial" w:cs="Arial"/>
          <w:sz w:val="24"/>
          <w:szCs w:val="24"/>
        </w:rPr>
        <w:t xml:space="preserve"> – BB’s independent transport consultant</w:t>
      </w:r>
      <w:r w:rsidR="004B1346">
        <w:rPr>
          <w:rFonts w:ascii="Arial" w:hAnsi="Arial" w:cs="Arial"/>
          <w:sz w:val="24"/>
          <w:szCs w:val="24"/>
        </w:rPr>
        <w:t xml:space="preserve"> – who did ramp calculations are in the </w:t>
      </w:r>
      <w:r w:rsidR="00936948">
        <w:rPr>
          <w:rFonts w:ascii="Arial" w:hAnsi="Arial" w:cs="Arial"/>
          <w:sz w:val="24"/>
          <w:szCs w:val="24"/>
        </w:rPr>
        <w:t>2</w:t>
      </w:r>
      <w:r w:rsidR="00936948" w:rsidRPr="00936948">
        <w:rPr>
          <w:rFonts w:ascii="Arial" w:hAnsi="Arial" w:cs="Arial"/>
          <w:sz w:val="24"/>
          <w:szCs w:val="24"/>
          <w:vertAlign w:val="superscript"/>
        </w:rPr>
        <w:t>nd</w:t>
      </w:r>
      <w:r w:rsidR="00936948">
        <w:rPr>
          <w:rFonts w:ascii="Arial" w:hAnsi="Arial" w:cs="Arial"/>
          <w:sz w:val="24"/>
          <w:szCs w:val="24"/>
        </w:rPr>
        <w:t xml:space="preserve"> iteration of the SPD</w:t>
      </w:r>
      <w:r w:rsidR="00AC7DE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AC7DEB">
        <w:rPr>
          <w:rFonts w:ascii="Arial" w:hAnsi="Arial" w:cs="Arial"/>
          <w:sz w:val="24"/>
          <w:szCs w:val="24"/>
        </w:rPr>
        <w:t>at</w:t>
      </w:r>
      <w:proofErr w:type="spellEnd"/>
      <w:r w:rsidR="00AC7DEB">
        <w:rPr>
          <w:rFonts w:ascii="Arial" w:hAnsi="Arial" w:cs="Arial"/>
          <w:sz w:val="24"/>
          <w:szCs w:val="24"/>
        </w:rPr>
        <w:t xml:space="preserve"> </w:t>
      </w:r>
      <w:r w:rsidR="004B1346">
        <w:rPr>
          <w:rFonts w:ascii="Arial" w:hAnsi="Arial" w:cs="Arial"/>
          <w:sz w:val="24"/>
          <w:szCs w:val="24"/>
        </w:rPr>
        <w:t xml:space="preserve">G.5. </w:t>
      </w:r>
    </w:p>
    <w:p w14:paraId="2B140F41" w14:textId="4DF7C27F" w:rsidR="00801AE9" w:rsidRPr="005655B2" w:rsidRDefault="00801AE9" w:rsidP="00DF3151">
      <w:pPr>
        <w:spacing w:line="360" w:lineRule="auto"/>
        <w:rPr>
          <w:rFonts w:ascii="Arial" w:hAnsi="Arial" w:cs="Arial"/>
          <w:sz w:val="24"/>
          <w:szCs w:val="24"/>
        </w:rPr>
      </w:pPr>
      <w:r w:rsidRPr="005655B2">
        <w:rPr>
          <w:rFonts w:ascii="Arial" w:hAnsi="Arial" w:cs="Arial"/>
          <w:sz w:val="24"/>
          <w:szCs w:val="24"/>
        </w:rPr>
        <w:t xml:space="preserve">Point 4.1 </w:t>
      </w:r>
      <w:r w:rsidR="00AC7DEB">
        <w:rPr>
          <w:rFonts w:ascii="Arial" w:hAnsi="Arial" w:cs="Arial"/>
          <w:sz w:val="24"/>
          <w:szCs w:val="24"/>
        </w:rPr>
        <w:t xml:space="preserve">- </w:t>
      </w:r>
      <w:r w:rsidRPr="005655B2">
        <w:rPr>
          <w:rFonts w:ascii="Arial" w:hAnsi="Arial" w:cs="Arial"/>
          <w:sz w:val="24"/>
          <w:szCs w:val="24"/>
        </w:rPr>
        <w:t xml:space="preserve">coloured drawing on </w:t>
      </w:r>
      <w:r w:rsidR="003414E4">
        <w:rPr>
          <w:rFonts w:ascii="Arial" w:hAnsi="Arial" w:cs="Arial"/>
          <w:sz w:val="24"/>
          <w:szCs w:val="24"/>
        </w:rPr>
        <w:t xml:space="preserve">pdf </w:t>
      </w:r>
      <w:r w:rsidRPr="005655B2">
        <w:rPr>
          <w:rFonts w:ascii="Arial" w:hAnsi="Arial" w:cs="Arial"/>
          <w:sz w:val="24"/>
          <w:szCs w:val="24"/>
        </w:rPr>
        <w:t xml:space="preserve">page 19 - </w:t>
      </w:r>
      <w:r w:rsidR="00FF6BC5">
        <w:rPr>
          <w:rFonts w:ascii="Arial" w:hAnsi="Arial" w:cs="Arial"/>
          <w:sz w:val="24"/>
          <w:szCs w:val="24"/>
        </w:rPr>
        <w:t>s</w:t>
      </w:r>
      <w:r w:rsidRPr="005655B2">
        <w:rPr>
          <w:rFonts w:ascii="Arial" w:hAnsi="Arial" w:cs="Arial"/>
          <w:sz w:val="24"/>
          <w:szCs w:val="24"/>
        </w:rPr>
        <w:t>hows the bridge drawn by Network Rail in 2015</w:t>
      </w:r>
      <w:r w:rsidR="000D124F">
        <w:rPr>
          <w:rFonts w:ascii="Arial" w:hAnsi="Arial" w:cs="Arial"/>
          <w:sz w:val="24"/>
          <w:szCs w:val="24"/>
        </w:rPr>
        <w:t xml:space="preserve"> and sent to MKC in 2015</w:t>
      </w:r>
      <w:r w:rsidR="003414E4">
        <w:rPr>
          <w:rFonts w:ascii="Arial" w:hAnsi="Arial" w:cs="Arial"/>
          <w:sz w:val="24"/>
          <w:szCs w:val="24"/>
        </w:rPr>
        <w:t xml:space="preserve"> showing a much large land take than the landing strip volunteered by the appellant. </w:t>
      </w:r>
    </w:p>
    <w:p w14:paraId="00C3B2F2" w14:textId="365FE798" w:rsidR="0013407A" w:rsidRDefault="00801AE9" w:rsidP="00DF3151">
      <w:pPr>
        <w:spacing w:line="360" w:lineRule="auto"/>
        <w:rPr>
          <w:rFonts w:ascii="Arial" w:hAnsi="Arial" w:cs="Arial"/>
          <w:sz w:val="24"/>
          <w:szCs w:val="24"/>
        </w:rPr>
      </w:pPr>
      <w:r w:rsidRPr="005655B2">
        <w:rPr>
          <w:rFonts w:ascii="Arial" w:hAnsi="Arial" w:cs="Arial"/>
          <w:sz w:val="24"/>
          <w:szCs w:val="24"/>
        </w:rPr>
        <w:t xml:space="preserve">Scroll to page 119 – colour image again –the extent of the length of the ramp required </w:t>
      </w:r>
      <w:r w:rsidR="00D270D3">
        <w:rPr>
          <w:rFonts w:ascii="Arial" w:hAnsi="Arial" w:cs="Arial"/>
          <w:sz w:val="24"/>
          <w:szCs w:val="24"/>
        </w:rPr>
        <w:t>if a bridge were to be on the line of Brickhill Street</w:t>
      </w:r>
      <w:r w:rsidR="004B1346">
        <w:rPr>
          <w:rFonts w:ascii="Arial" w:hAnsi="Arial" w:cs="Arial"/>
          <w:sz w:val="24"/>
          <w:szCs w:val="24"/>
        </w:rPr>
        <w:t xml:space="preserve">. </w:t>
      </w:r>
    </w:p>
    <w:p w14:paraId="2DD5CE5D" w14:textId="77777777" w:rsidR="00CA3ACF" w:rsidRDefault="00CA3ACF" w:rsidP="00DF3151">
      <w:pPr>
        <w:spacing w:line="360" w:lineRule="auto"/>
        <w:rPr>
          <w:rFonts w:ascii="Arial" w:hAnsi="Arial" w:cs="Arial"/>
          <w:sz w:val="24"/>
          <w:szCs w:val="24"/>
        </w:rPr>
      </w:pPr>
    </w:p>
    <w:p w14:paraId="73A28095" w14:textId="13799F2C" w:rsidR="00471D91" w:rsidRDefault="00471D91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</w:t>
      </w:r>
      <w:r w:rsidR="001B1B62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to the S106 agreement schedule 7 which contains </w:t>
      </w:r>
      <w:r w:rsidR="004B1346" w:rsidRPr="00471D9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Community Contribution </w:t>
      </w:r>
      <w:r w:rsidR="004B1346" w:rsidRPr="00471D91">
        <w:rPr>
          <w:rFonts w:ascii="Arial" w:hAnsi="Arial" w:cs="Arial"/>
          <w:sz w:val="24"/>
          <w:szCs w:val="24"/>
        </w:rPr>
        <w:t xml:space="preserve">sum of two hundred and fifty thousand pounds (£250,000) </w:t>
      </w:r>
      <w:r>
        <w:rPr>
          <w:rFonts w:ascii="Arial" w:hAnsi="Arial" w:cs="Arial"/>
          <w:sz w:val="24"/>
          <w:szCs w:val="24"/>
        </w:rPr>
        <w:t>for</w:t>
      </w:r>
      <w:r w:rsidR="004B1346" w:rsidRPr="00471D91">
        <w:rPr>
          <w:rFonts w:ascii="Arial" w:hAnsi="Arial" w:cs="Arial"/>
          <w:sz w:val="24"/>
          <w:szCs w:val="24"/>
        </w:rPr>
        <w:t xml:space="preserve"> facilities at the Hazard Alley Safety Centre</w:t>
      </w:r>
      <w:r>
        <w:rPr>
          <w:rFonts w:ascii="Arial" w:hAnsi="Arial" w:cs="Arial"/>
          <w:sz w:val="24"/>
          <w:szCs w:val="24"/>
        </w:rPr>
        <w:t>.</w:t>
      </w:r>
      <w:r w:rsidR="00BB5E37">
        <w:rPr>
          <w:rFonts w:ascii="Arial" w:hAnsi="Arial" w:cs="Arial"/>
          <w:sz w:val="24"/>
          <w:szCs w:val="24"/>
        </w:rPr>
        <w:t xml:space="preserve"> I have no</w:t>
      </w:r>
      <w:r w:rsidR="00DE5A1C">
        <w:rPr>
          <w:rFonts w:ascii="Arial" w:hAnsi="Arial" w:cs="Arial"/>
          <w:sz w:val="24"/>
          <w:szCs w:val="24"/>
        </w:rPr>
        <w:t xml:space="preserve">w </w:t>
      </w:r>
      <w:r w:rsidR="00BB5E37">
        <w:rPr>
          <w:rFonts w:ascii="Arial" w:hAnsi="Arial" w:cs="Arial"/>
          <w:sz w:val="24"/>
          <w:szCs w:val="24"/>
        </w:rPr>
        <w:t xml:space="preserve">had time to brush up on the CIL </w:t>
      </w:r>
      <w:r>
        <w:rPr>
          <w:rFonts w:ascii="Arial" w:hAnsi="Arial" w:cs="Arial"/>
          <w:sz w:val="24"/>
          <w:szCs w:val="24"/>
        </w:rPr>
        <w:t>tests</w:t>
      </w:r>
      <w:r w:rsidR="00BB5E37">
        <w:rPr>
          <w:rFonts w:ascii="Arial" w:hAnsi="Arial" w:cs="Arial"/>
          <w:sz w:val="24"/>
          <w:szCs w:val="24"/>
        </w:rPr>
        <w:t xml:space="preserve"> and this allocation doesn’t meet any of them</w:t>
      </w:r>
      <w:r>
        <w:rPr>
          <w:rFonts w:ascii="Arial" w:hAnsi="Arial" w:cs="Arial"/>
          <w:sz w:val="24"/>
          <w:szCs w:val="24"/>
        </w:rPr>
        <w:t>.</w:t>
      </w:r>
      <w:r w:rsidR="001B1B62" w:rsidRPr="001B1B62">
        <w:rPr>
          <w:rFonts w:ascii="Arial" w:hAnsi="Arial" w:cs="Arial"/>
          <w:sz w:val="24"/>
          <w:szCs w:val="24"/>
        </w:rPr>
        <w:t xml:space="preserve"> It is not necessary to make the development acceptable, it has no direct relationship to the development </w:t>
      </w:r>
      <w:r w:rsidR="003414E4">
        <w:rPr>
          <w:rFonts w:ascii="Arial" w:hAnsi="Arial" w:cs="Arial"/>
          <w:sz w:val="24"/>
          <w:szCs w:val="24"/>
        </w:rPr>
        <w:t xml:space="preserve">– it’s </w:t>
      </w:r>
      <w:r w:rsidR="000C3D8B">
        <w:rPr>
          <w:rFonts w:ascii="Arial" w:hAnsi="Arial" w:cs="Arial"/>
          <w:sz w:val="24"/>
          <w:szCs w:val="24"/>
        </w:rPr>
        <w:t>8</w:t>
      </w:r>
      <w:r w:rsidR="003414E4">
        <w:rPr>
          <w:rFonts w:ascii="Arial" w:hAnsi="Arial" w:cs="Arial"/>
          <w:sz w:val="24"/>
          <w:szCs w:val="24"/>
        </w:rPr>
        <w:t xml:space="preserve"> and a half miles away</w:t>
      </w:r>
      <w:r w:rsidR="000C3D8B">
        <w:rPr>
          <w:rFonts w:ascii="Arial" w:hAnsi="Arial" w:cs="Arial"/>
          <w:sz w:val="24"/>
          <w:szCs w:val="24"/>
        </w:rPr>
        <w:t>.</w:t>
      </w:r>
      <w:r w:rsidR="00C24D74">
        <w:rPr>
          <w:rFonts w:ascii="Arial" w:hAnsi="Arial" w:cs="Arial"/>
          <w:sz w:val="24"/>
          <w:szCs w:val="24"/>
        </w:rPr>
        <w:t xml:space="preserve">  I understand this allocation was made</w:t>
      </w:r>
      <w:r w:rsidR="003414E4">
        <w:rPr>
          <w:rFonts w:ascii="Arial" w:hAnsi="Arial" w:cs="Arial"/>
          <w:sz w:val="24"/>
          <w:szCs w:val="24"/>
        </w:rPr>
        <w:t xml:space="preserve"> at the insistence of </w:t>
      </w:r>
      <w:r w:rsidR="00C24D74">
        <w:rPr>
          <w:rFonts w:ascii="Arial" w:hAnsi="Arial" w:cs="Arial"/>
          <w:sz w:val="24"/>
          <w:szCs w:val="24"/>
        </w:rPr>
        <w:t xml:space="preserve">the developers </w:t>
      </w:r>
      <w:r w:rsidR="000C3D8B">
        <w:rPr>
          <w:rFonts w:ascii="Arial" w:hAnsi="Arial" w:cs="Arial"/>
          <w:sz w:val="24"/>
          <w:szCs w:val="24"/>
        </w:rPr>
        <w:t xml:space="preserve">and that </w:t>
      </w:r>
      <w:r w:rsidR="00C24D74">
        <w:rPr>
          <w:rFonts w:ascii="Arial" w:hAnsi="Arial" w:cs="Arial"/>
          <w:sz w:val="24"/>
          <w:szCs w:val="24"/>
        </w:rPr>
        <w:t>both parties know</w:t>
      </w:r>
      <w:r w:rsidR="000C3D8B">
        <w:rPr>
          <w:rFonts w:ascii="Arial" w:hAnsi="Arial" w:cs="Arial"/>
          <w:sz w:val="24"/>
          <w:szCs w:val="24"/>
        </w:rPr>
        <w:t xml:space="preserve"> it</w:t>
      </w:r>
      <w:r w:rsidR="00C24D74">
        <w:rPr>
          <w:rFonts w:ascii="Arial" w:hAnsi="Arial" w:cs="Arial"/>
          <w:sz w:val="24"/>
          <w:szCs w:val="24"/>
        </w:rPr>
        <w:t xml:space="preserve"> fails to meet regulation 122.</w:t>
      </w:r>
      <w:r w:rsidR="00FF6BC5">
        <w:rPr>
          <w:rFonts w:ascii="Arial" w:hAnsi="Arial" w:cs="Arial"/>
          <w:sz w:val="24"/>
          <w:szCs w:val="24"/>
        </w:rPr>
        <w:t xml:space="preserve"> </w:t>
      </w:r>
      <w:r w:rsidR="000C3D8B">
        <w:rPr>
          <w:rFonts w:ascii="Arial" w:hAnsi="Arial" w:cs="Arial"/>
          <w:sz w:val="24"/>
          <w:szCs w:val="24"/>
        </w:rPr>
        <w:t>IMO t</w:t>
      </w:r>
      <w:r w:rsidR="00FF6BC5">
        <w:rPr>
          <w:rFonts w:ascii="Arial" w:hAnsi="Arial" w:cs="Arial"/>
          <w:sz w:val="24"/>
          <w:szCs w:val="24"/>
        </w:rPr>
        <w:t>hat is unacceptable.</w:t>
      </w:r>
      <w:r w:rsidR="00C24D74">
        <w:rPr>
          <w:rFonts w:ascii="Arial" w:hAnsi="Arial" w:cs="Arial"/>
          <w:sz w:val="24"/>
          <w:szCs w:val="24"/>
        </w:rPr>
        <w:t xml:space="preserve">  </w:t>
      </w:r>
    </w:p>
    <w:p w14:paraId="017C2F61" w14:textId="3DA546B2" w:rsidR="004B1346" w:rsidRDefault="00471D91" w:rsidP="00DF31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1B1B62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think there are</w:t>
      </w:r>
      <w:r w:rsidR="00DE5A1C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questions over schedule 5 which proposes works mainly outside the parish in which the development is located. It contains no element of provision to calm or mitigate the increased traffic </w:t>
      </w:r>
      <w:r w:rsidR="00BB5E37">
        <w:rPr>
          <w:rFonts w:ascii="Arial" w:hAnsi="Arial" w:cs="Arial"/>
          <w:sz w:val="24"/>
          <w:szCs w:val="24"/>
        </w:rPr>
        <w:t xml:space="preserve">that will result, in the most </w:t>
      </w:r>
      <w:r w:rsidR="00BB5E37">
        <w:rPr>
          <w:rFonts w:ascii="Arial" w:hAnsi="Arial" w:cs="Arial"/>
          <w:sz w:val="24"/>
          <w:szCs w:val="24"/>
        </w:rPr>
        <w:lastRenderedPageBreak/>
        <w:t xml:space="preserve">problematic area, namely the residential ribbon development that is </w:t>
      </w:r>
      <w:r>
        <w:rPr>
          <w:rFonts w:ascii="Arial" w:hAnsi="Arial" w:cs="Arial"/>
          <w:sz w:val="24"/>
          <w:szCs w:val="24"/>
        </w:rPr>
        <w:t>Bow Brickhill.  I think the Council needs to revisit S106 document to ensure its compliance.</w:t>
      </w:r>
    </w:p>
    <w:p w14:paraId="3E8973B5" w14:textId="77777777" w:rsidR="0053328D" w:rsidRDefault="0053328D" w:rsidP="001B1B62">
      <w:pPr>
        <w:spacing w:line="360" w:lineRule="auto"/>
        <w:rPr>
          <w:rFonts w:ascii="Arial" w:hAnsi="Arial" w:cs="Arial"/>
          <w:sz w:val="24"/>
          <w:szCs w:val="24"/>
        </w:rPr>
      </w:pPr>
    </w:p>
    <w:p w14:paraId="3EF7577D" w14:textId="185C11E2" w:rsidR="00A73F9C" w:rsidRDefault="00A73F9C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next point is</w:t>
      </w:r>
      <w:r w:rsidR="001B1B62">
        <w:rPr>
          <w:rFonts w:ascii="Arial" w:hAnsi="Arial" w:cs="Arial"/>
          <w:sz w:val="24"/>
          <w:szCs w:val="24"/>
        </w:rPr>
        <w:t xml:space="preserve"> the matter of </w:t>
      </w:r>
      <w:proofErr w:type="spellStart"/>
      <w:r w:rsidR="001B1B62">
        <w:rPr>
          <w:rFonts w:ascii="Arial" w:hAnsi="Arial" w:cs="Arial"/>
          <w:sz w:val="24"/>
          <w:szCs w:val="24"/>
        </w:rPr>
        <w:t>Plan:MK</w:t>
      </w:r>
      <w:proofErr w:type="spellEnd"/>
      <w:r w:rsidR="001B1B62">
        <w:rPr>
          <w:rFonts w:ascii="Arial" w:hAnsi="Arial" w:cs="Arial"/>
          <w:sz w:val="24"/>
          <w:szCs w:val="24"/>
        </w:rPr>
        <w:t xml:space="preserve"> policies. The place-making principles are there for a reason yet the council’s evidence </w:t>
      </w:r>
      <w:proofErr w:type="gramStart"/>
      <w:r w:rsidR="00654EA9">
        <w:rPr>
          <w:rFonts w:ascii="Arial" w:hAnsi="Arial" w:cs="Arial"/>
          <w:sz w:val="24"/>
          <w:szCs w:val="24"/>
        </w:rPr>
        <w:t xml:space="preserve">showed </w:t>
      </w:r>
      <w:r w:rsidR="001B1B62">
        <w:rPr>
          <w:rFonts w:ascii="Arial" w:hAnsi="Arial" w:cs="Arial"/>
          <w:sz w:val="24"/>
          <w:szCs w:val="24"/>
        </w:rPr>
        <w:t xml:space="preserve"> that</w:t>
      </w:r>
      <w:proofErr w:type="gramEnd"/>
      <w:r w:rsidR="001B1B62">
        <w:rPr>
          <w:rFonts w:ascii="Arial" w:hAnsi="Arial" w:cs="Arial"/>
          <w:sz w:val="24"/>
          <w:szCs w:val="24"/>
        </w:rPr>
        <w:t xml:space="preserve"> </w:t>
      </w:r>
      <w:r w:rsidR="00654EA9">
        <w:rPr>
          <w:rFonts w:ascii="Arial" w:hAnsi="Arial" w:cs="Arial"/>
          <w:sz w:val="24"/>
          <w:szCs w:val="24"/>
        </w:rPr>
        <w:t>the Council applies</w:t>
      </w:r>
      <w:r w:rsidR="001B1B62">
        <w:rPr>
          <w:rFonts w:ascii="Arial" w:hAnsi="Arial" w:cs="Arial"/>
          <w:sz w:val="24"/>
          <w:szCs w:val="24"/>
        </w:rPr>
        <w:t xml:space="preserve"> a matter of balance which policies it chooses to apply and which i</w:t>
      </w:r>
      <w:r w:rsidR="00DE5A1C">
        <w:rPr>
          <w:rFonts w:ascii="Arial" w:hAnsi="Arial" w:cs="Arial"/>
          <w:sz w:val="24"/>
          <w:szCs w:val="24"/>
        </w:rPr>
        <w:t>t</w:t>
      </w:r>
      <w:r w:rsidR="001B1B62">
        <w:rPr>
          <w:rFonts w:ascii="Arial" w:hAnsi="Arial" w:cs="Arial"/>
          <w:sz w:val="24"/>
          <w:szCs w:val="24"/>
        </w:rPr>
        <w:t xml:space="preserve"> </w:t>
      </w:r>
      <w:r w:rsidR="003414E4">
        <w:rPr>
          <w:rFonts w:ascii="Arial" w:hAnsi="Arial" w:cs="Arial"/>
          <w:sz w:val="24"/>
          <w:szCs w:val="24"/>
        </w:rPr>
        <w:t>disregards.</w:t>
      </w:r>
      <w:r w:rsidR="00AC7DEB">
        <w:rPr>
          <w:rFonts w:ascii="Arial" w:hAnsi="Arial" w:cs="Arial"/>
          <w:sz w:val="24"/>
          <w:szCs w:val="24"/>
        </w:rPr>
        <w:t xml:space="preserve"> </w:t>
      </w:r>
      <w:r w:rsidR="00654EA9">
        <w:rPr>
          <w:rFonts w:ascii="Arial" w:hAnsi="Arial" w:cs="Arial"/>
          <w:sz w:val="24"/>
          <w:szCs w:val="24"/>
        </w:rPr>
        <w:t>W</w:t>
      </w:r>
      <w:r w:rsidR="001B1B62">
        <w:rPr>
          <w:rFonts w:ascii="Arial" w:hAnsi="Arial" w:cs="Arial"/>
          <w:sz w:val="24"/>
          <w:szCs w:val="24"/>
        </w:rPr>
        <w:t>hen it comes to SD14 a</w:t>
      </w:r>
      <w:r w:rsidR="000C3D8B">
        <w:rPr>
          <w:rFonts w:ascii="Arial" w:hAnsi="Arial" w:cs="Arial"/>
          <w:sz w:val="24"/>
          <w:szCs w:val="24"/>
        </w:rPr>
        <w:t>nd</w:t>
      </w:r>
      <w:r w:rsidR="001B1B62">
        <w:rPr>
          <w:rFonts w:ascii="Arial" w:hAnsi="Arial" w:cs="Arial"/>
          <w:sz w:val="24"/>
          <w:szCs w:val="24"/>
        </w:rPr>
        <w:t xml:space="preserve"> the upgrading of Brickhill Street </w:t>
      </w:r>
      <w:r w:rsidR="00654EA9">
        <w:rPr>
          <w:rFonts w:ascii="Arial" w:hAnsi="Arial" w:cs="Arial"/>
          <w:sz w:val="24"/>
          <w:szCs w:val="24"/>
        </w:rPr>
        <w:t>– or the lack of it – it appears that be</w:t>
      </w:r>
      <w:r w:rsidR="00AC7DEB">
        <w:rPr>
          <w:rFonts w:ascii="Arial" w:hAnsi="Arial" w:cs="Arial"/>
          <w:sz w:val="24"/>
          <w:szCs w:val="24"/>
        </w:rPr>
        <w:t>c</w:t>
      </w:r>
      <w:r w:rsidR="00654EA9">
        <w:rPr>
          <w:rFonts w:ascii="Arial" w:hAnsi="Arial" w:cs="Arial"/>
          <w:sz w:val="24"/>
          <w:szCs w:val="24"/>
        </w:rPr>
        <w:t>ause the</w:t>
      </w:r>
      <w:r w:rsidR="000C3D8B">
        <w:rPr>
          <w:rFonts w:ascii="Arial" w:hAnsi="Arial" w:cs="Arial"/>
          <w:sz w:val="24"/>
          <w:szCs w:val="24"/>
        </w:rPr>
        <w:t xml:space="preserve"> Council doesn’t</w:t>
      </w:r>
      <w:r w:rsidR="001B1B62">
        <w:rPr>
          <w:rFonts w:ascii="Arial" w:hAnsi="Arial" w:cs="Arial"/>
          <w:sz w:val="24"/>
          <w:szCs w:val="24"/>
        </w:rPr>
        <w:t xml:space="preserve"> think that </w:t>
      </w:r>
      <w:r w:rsidR="003414E4">
        <w:rPr>
          <w:rFonts w:ascii="Arial" w:hAnsi="Arial" w:cs="Arial"/>
          <w:sz w:val="24"/>
          <w:szCs w:val="24"/>
        </w:rPr>
        <w:t xml:space="preserve">the </w:t>
      </w:r>
      <w:r w:rsidR="001B1B62">
        <w:rPr>
          <w:rFonts w:ascii="Arial" w:hAnsi="Arial" w:cs="Arial"/>
          <w:sz w:val="24"/>
          <w:szCs w:val="24"/>
        </w:rPr>
        <w:t xml:space="preserve">policy is needed for this development, </w:t>
      </w:r>
      <w:r w:rsidR="000C3D8B">
        <w:rPr>
          <w:rFonts w:ascii="Arial" w:hAnsi="Arial" w:cs="Arial"/>
          <w:sz w:val="24"/>
          <w:szCs w:val="24"/>
        </w:rPr>
        <w:t xml:space="preserve">they </w:t>
      </w:r>
      <w:r w:rsidR="00654EA9">
        <w:rPr>
          <w:rFonts w:ascii="Arial" w:hAnsi="Arial" w:cs="Arial"/>
          <w:sz w:val="24"/>
          <w:szCs w:val="24"/>
        </w:rPr>
        <w:t>will j</w:t>
      </w:r>
      <w:r w:rsidR="003414E4">
        <w:rPr>
          <w:rFonts w:ascii="Arial" w:hAnsi="Arial" w:cs="Arial"/>
          <w:sz w:val="24"/>
          <w:szCs w:val="24"/>
        </w:rPr>
        <w:t xml:space="preserve">ust </w:t>
      </w:r>
      <w:r w:rsidR="001B1B62">
        <w:rPr>
          <w:rFonts w:ascii="Arial" w:hAnsi="Arial" w:cs="Arial"/>
          <w:sz w:val="24"/>
          <w:szCs w:val="24"/>
        </w:rPr>
        <w:t xml:space="preserve">ignore it. </w:t>
      </w:r>
      <w:r w:rsidR="00D82070">
        <w:rPr>
          <w:rFonts w:ascii="Arial" w:hAnsi="Arial" w:cs="Arial"/>
          <w:sz w:val="24"/>
          <w:szCs w:val="24"/>
        </w:rPr>
        <w:br/>
      </w:r>
      <w:r w:rsidR="00D82070">
        <w:rPr>
          <w:rFonts w:ascii="Arial" w:hAnsi="Arial" w:cs="Arial"/>
          <w:sz w:val="24"/>
          <w:szCs w:val="24"/>
        </w:rPr>
        <w:br/>
      </w:r>
      <w:r w:rsidR="00D82070" w:rsidRPr="00471D91">
        <w:rPr>
          <w:rFonts w:ascii="Arial" w:hAnsi="Arial" w:cs="Arial"/>
          <w:sz w:val="24"/>
          <w:szCs w:val="24"/>
        </w:rPr>
        <w:t xml:space="preserve">True there is balance to consider, but when you have to ride roughshod over so many </w:t>
      </w:r>
      <w:r>
        <w:rPr>
          <w:rFonts w:ascii="Arial" w:hAnsi="Arial" w:cs="Arial"/>
          <w:sz w:val="24"/>
          <w:szCs w:val="24"/>
        </w:rPr>
        <w:t>policies</w:t>
      </w:r>
      <w:r w:rsidR="00D82070" w:rsidRPr="00471D91">
        <w:rPr>
          <w:rFonts w:ascii="Arial" w:hAnsi="Arial" w:cs="Arial"/>
          <w:sz w:val="24"/>
          <w:szCs w:val="24"/>
        </w:rPr>
        <w:t xml:space="preserve">, the balance </w:t>
      </w:r>
      <w:r w:rsidR="00D82070">
        <w:rPr>
          <w:rFonts w:ascii="Arial" w:hAnsi="Arial" w:cs="Arial"/>
          <w:sz w:val="24"/>
          <w:szCs w:val="24"/>
        </w:rPr>
        <w:t xml:space="preserve">eventually </w:t>
      </w:r>
      <w:r w:rsidR="00D82070" w:rsidRPr="00471D91">
        <w:rPr>
          <w:rFonts w:ascii="Arial" w:hAnsi="Arial" w:cs="Arial"/>
          <w:sz w:val="24"/>
          <w:szCs w:val="24"/>
        </w:rPr>
        <w:t>doesn’t actually come down on the side of the development – it falls on the site of upholding the examined and adopted plan. </w:t>
      </w:r>
    </w:p>
    <w:p w14:paraId="2BC90CAE" w14:textId="77777777" w:rsidR="00AC7DEB" w:rsidRDefault="00AC7DEB" w:rsidP="00977990">
      <w:pPr>
        <w:spacing w:line="360" w:lineRule="auto"/>
        <w:rPr>
          <w:rFonts w:ascii="Arial" w:hAnsi="Arial" w:cs="Arial"/>
          <w:sz w:val="24"/>
          <w:szCs w:val="24"/>
        </w:rPr>
      </w:pPr>
    </w:p>
    <w:p w14:paraId="6A78EAD5" w14:textId="4DEF6108" w:rsidR="00977990" w:rsidRDefault="00AC7DEB" w:rsidP="009779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</w:t>
      </w:r>
      <w:r w:rsidR="00977990">
        <w:rPr>
          <w:rFonts w:ascii="Arial" w:hAnsi="Arial" w:cs="Arial"/>
          <w:sz w:val="24"/>
          <w:szCs w:val="24"/>
        </w:rPr>
        <w:t xml:space="preserve"> the council officers’ authority to negotiating this application</w:t>
      </w:r>
      <w:r w:rsidR="00977990" w:rsidRPr="0092391E">
        <w:rPr>
          <w:rFonts w:ascii="Arial" w:hAnsi="Arial" w:cs="Arial"/>
          <w:sz w:val="24"/>
          <w:szCs w:val="24"/>
        </w:rPr>
        <w:t xml:space="preserve"> without going back to </w:t>
      </w:r>
      <w:r w:rsidR="00977990">
        <w:rPr>
          <w:rFonts w:ascii="Arial" w:hAnsi="Arial" w:cs="Arial"/>
          <w:sz w:val="24"/>
          <w:szCs w:val="24"/>
        </w:rPr>
        <w:t xml:space="preserve">its </w:t>
      </w:r>
      <w:r w:rsidR="00977990" w:rsidRPr="0092391E">
        <w:rPr>
          <w:rFonts w:ascii="Arial" w:hAnsi="Arial" w:cs="Arial"/>
          <w:sz w:val="24"/>
          <w:szCs w:val="24"/>
        </w:rPr>
        <w:t xml:space="preserve">Development Control Committee. Although </w:t>
      </w:r>
      <w:r w:rsidR="00977990">
        <w:rPr>
          <w:rFonts w:ascii="Arial" w:hAnsi="Arial" w:cs="Arial"/>
          <w:sz w:val="24"/>
          <w:szCs w:val="24"/>
        </w:rPr>
        <w:t xml:space="preserve">council officers do </w:t>
      </w:r>
      <w:r w:rsidR="00977990" w:rsidRPr="0092391E">
        <w:rPr>
          <w:rFonts w:ascii="Arial" w:hAnsi="Arial" w:cs="Arial"/>
          <w:sz w:val="24"/>
          <w:szCs w:val="24"/>
        </w:rPr>
        <w:t xml:space="preserve">have delegated powers to decide the preferred method for dealing with appeals and their conduct, these </w:t>
      </w:r>
      <w:r w:rsidR="00977990">
        <w:rPr>
          <w:rFonts w:ascii="Arial" w:hAnsi="Arial" w:cs="Arial"/>
          <w:sz w:val="24"/>
          <w:szCs w:val="24"/>
        </w:rPr>
        <w:t>are limited powers. T</w:t>
      </w:r>
      <w:r w:rsidR="00977990" w:rsidRPr="0092391E">
        <w:rPr>
          <w:rFonts w:ascii="Arial" w:hAnsi="Arial" w:cs="Arial"/>
          <w:sz w:val="24"/>
          <w:szCs w:val="24"/>
        </w:rPr>
        <w:t>he scheme of delegation does not allow a delegated decision to be taken where the development is likely to be of a controversial nature taking into account a number of factors, including the likely level of public interest.</w:t>
      </w:r>
      <w:r w:rsidR="00977990">
        <w:rPr>
          <w:rFonts w:ascii="Arial" w:hAnsi="Arial" w:cs="Arial"/>
          <w:sz w:val="24"/>
          <w:szCs w:val="24"/>
        </w:rPr>
        <w:t xml:space="preserve"> How this internal council matter relates to this inquiry, I’m not sure, but since Mr Wald raised it earlier, I have had a look at the scheme of delegation and I am of the opinion th</w:t>
      </w:r>
      <w:r w:rsidR="00654EA9">
        <w:rPr>
          <w:rFonts w:ascii="Arial" w:hAnsi="Arial" w:cs="Arial"/>
          <w:sz w:val="24"/>
          <w:szCs w:val="24"/>
        </w:rPr>
        <w:t>is</w:t>
      </w:r>
      <w:r w:rsidR="00977990">
        <w:rPr>
          <w:rFonts w:ascii="Arial" w:hAnsi="Arial" w:cs="Arial"/>
          <w:sz w:val="24"/>
          <w:szCs w:val="24"/>
        </w:rPr>
        <w:t xml:space="preserve"> new scheme must be referred back to the DCC.</w:t>
      </w:r>
    </w:p>
    <w:p w14:paraId="7CBFF076" w14:textId="77777777" w:rsidR="00977990" w:rsidRDefault="00977990" w:rsidP="001B1B62">
      <w:pPr>
        <w:spacing w:line="360" w:lineRule="auto"/>
        <w:rPr>
          <w:rFonts w:ascii="Arial" w:hAnsi="Arial" w:cs="Arial"/>
          <w:sz w:val="24"/>
          <w:szCs w:val="24"/>
        </w:rPr>
      </w:pPr>
    </w:p>
    <w:p w14:paraId="6EA970D1" w14:textId="26716742" w:rsidR="001B1B62" w:rsidRDefault="00977990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Turning to the</w:t>
      </w:r>
      <w:r w:rsidR="00A73F9C">
        <w:rPr>
          <w:rFonts w:ascii="Arial" w:hAnsi="Arial" w:cs="Arial"/>
          <w:sz w:val="24"/>
          <w:szCs w:val="24"/>
        </w:rPr>
        <w:t xml:space="preserve"> appellants conduct </w:t>
      </w:r>
      <w:r w:rsidR="001B1B62">
        <w:rPr>
          <w:rFonts w:ascii="Arial" w:hAnsi="Arial" w:cs="Arial"/>
          <w:sz w:val="24"/>
          <w:szCs w:val="24"/>
        </w:rPr>
        <w:br/>
      </w:r>
      <w:r w:rsidR="00A901E9">
        <w:rPr>
          <w:rFonts w:ascii="Arial" w:hAnsi="Arial" w:cs="Arial"/>
          <w:sz w:val="24"/>
          <w:szCs w:val="24"/>
        </w:rPr>
        <w:t>The</w:t>
      </w:r>
      <w:r w:rsidR="00C24D74">
        <w:rPr>
          <w:rFonts w:ascii="Arial" w:hAnsi="Arial" w:cs="Arial"/>
          <w:sz w:val="24"/>
          <w:szCs w:val="24"/>
        </w:rPr>
        <w:t xml:space="preserve">y </w:t>
      </w:r>
      <w:r w:rsidR="00A901E9">
        <w:rPr>
          <w:rFonts w:ascii="Arial" w:hAnsi="Arial" w:cs="Arial"/>
          <w:sz w:val="24"/>
          <w:szCs w:val="24"/>
        </w:rPr>
        <w:t>have always k</w:t>
      </w:r>
      <w:r w:rsidR="00BB5E37">
        <w:rPr>
          <w:rFonts w:ascii="Arial" w:hAnsi="Arial" w:cs="Arial"/>
          <w:sz w:val="24"/>
          <w:szCs w:val="24"/>
        </w:rPr>
        <w:t>nown</w:t>
      </w:r>
      <w:r w:rsidR="00A901E9">
        <w:rPr>
          <w:rFonts w:ascii="Arial" w:hAnsi="Arial" w:cs="Arial"/>
          <w:sz w:val="24"/>
          <w:szCs w:val="24"/>
        </w:rPr>
        <w:t xml:space="preserve"> that there could potentially be major constraints to the development of this site. The fact of </w:t>
      </w:r>
      <w:proofErr w:type="spellStart"/>
      <w:r w:rsidR="00A901E9">
        <w:rPr>
          <w:rFonts w:ascii="Arial" w:hAnsi="Arial" w:cs="Arial"/>
          <w:sz w:val="24"/>
          <w:szCs w:val="24"/>
        </w:rPr>
        <w:t>Magiovinium</w:t>
      </w:r>
      <w:proofErr w:type="spellEnd"/>
      <w:r w:rsidR="007E30BD">
        <w:rPr>
          <w:rFonts w:ascii="Arial" w:hAnsi="Arial" w:cs="Arial"/>
          <w:sz w:val="24"/>
          <w:szCs w:val="24"/>
        </w:rPr>
        <w:t xml:space="preserve"> was always know </w:t>
      </w:r>
      <w:r w:rsidR="00A901E9">
        <w:rPr>
          <w:rFonts w:ascii="Arial" w:hAnsi="Arial" w:cs="Arial"/>
          <w:sz w:val="24"/>
          <w:szCs w:val="24"/>
        </w:rPr>
        <w:t>especially in view of Neal’s previous excavations.  Anyone can log onto lidar with the</w:t>
      </w:r>
      <w:r w:rsidR="003B62CA">
        <w:rPr>
          <w:rFonts w:ascii="Arial" w:hAnsi="Arial" w:cs="Arial"/>
          <w:sz w:val="24"/>
          <w:szCs w:val="24"/>
        </w:rPr>
        <w:t>ir</w:t>
      </w:r>
      <w:r w:rsidR="00A901E9">
        <w:rPr>
          <w:rFonts w:ascii="Arial" w:hAnsi="Arial" w:cs="Arial"/>
          <w:sz w:val="24"/>
          <w:szCs w:val="24"/>
        </w:rPr>
        <w:t xml:space="preserve"> phone and </w:t>
      </w:r>
      <w:r w:rsidR="003B62CA">
        <w:rPr>
          <w:rFonts w:ascii="Arial" w:hAnsi="Arial" w:cs="Arial"/>
          <w:sz w:val="24"/>
          <w:szCs w:val="24"/>
        </w:rPr>
        <w:t xml:space="preserve">take a guess at the extent of the Roman town - </w:t>
      </w:r>
      <w:r w:rsidR="00BB5E37">
        <w:rPr>
          <w:rFonts w:ascii="Arial" w:hAnsi="Arial" w:cs="Arial"/>
          <w:sz w:val="24"/>
          <w:szCs w:val="24"/>
        </w:rPr>
        <w:t>s</w:t>
      </w:r>
      <w:r w:rsidR="00A901E9">
        <w:rPr>
          <w:rFonts w:ascii="Arial" w:hAnsi="Arial" w:cs="Arial"/>
          <w:sz w:val="24"/>
          <w:szCs w:val="24"/>
        </w:rPr>
        <w:t xml:space="preserve">imilarly a quick look at Google satellite images </w:t>
      </w:r>
      <w:r w:rsidR="00E46731">
        <w:rPr>
          <w:rFonts w:ascii="Arial" w:hAnsi="Arial" w:cs="Arial"/>
          <w:sz w:val="24"/>
          <w:szCs w:val="24"/>
        </w:rPr>
        <w:t>shows</w:t>
      </w:r>
      <w:r w:rsidR="00A901E9">
        <w:rPr>
          <w:rFonts w:ascii="Arial" w:hAnsi="Arial" w:cs="Arial"/>
          <w:sz w:val="24"/>
          <w:szCs w:val="24"/>
        </w:rPr>
        <w:t xml:space="preserve"> ridge and furrow </w:t>
      </w:r>
      <w:r w:rsidR="00E46731">
        <w:rPr>
          <w:rFonts w:ascii="Arial" w:hAnsi="Arial" w:cs="Arial"/>
          <w:sz w:val="24"/>
          <w:szCs w:val="24"/>
        </w:rPr>
        <w:t>on the site and that a significant area is</w:t>
      </w:r>
      <w:r w:rsidR="003B62CA">
        <w:rPr>
          <w:rFonts w:ascii="Arial" w:hAnsi="Arial" w:cs="Arial"/>
          <w:sz w:val="24"/>
          <w:szCs w:val="24"/>
        </w:rPr>
        <w:t xml:space="preserve"> </w:t>
      </w:r>
      <w:r w:rsidR="00A901E9">
        <w:rPr>
          <w:rFonts w:ascii="Arial" w:hAnsi="Arial" w:cs="Arial"/>
          <w:sz w:val="24"/>
          <w:szCs w:val="24"/>
        </w:rPr>
        <w:t>farmed in entirely different manner</w:t>
      </w:r>
      <w:r w:rsidR="00D1080F">
        <w:rPr>
          <w:rFonts w:ascii="Arial" w:hAnsi="Arial" w:cs="Arial"/>
          <w:sz w:val="24"/>
          <w:szCs w:val="24"/>
        </w:rPr>
        <w:t xml:space="preserve"> from the rest</w:t>
      </w:r>
      <w:r w:rsidR="00BB5E37">
        <w:rPr>
          <w:rFonts w:ascii="Arial" w:hAnsi="Arial" w:cs="Arial"/>
          <w:sz w:val="24"/>
          <w:szCs w:val="24"/>
        </w:rPr>
        <w:t xml:space="preserve">. If you know this rural area in the </w:t>
      </w:r>
      <w:r w:rsidR="00BB5E37">
        <w:rPr>
          <w:rFonts w:ascii="Arial" w:hAnsi="Arial" w:cs="Arial"/>
          <w:sz w:val="24"/>
          <w:szCs w:val="24"/>
        </w:rPr>
        <w:lastRenderedPageBreak/>
        <w:t xml:space="preserve">slightest you can guess Area 2 will </w:t>
      </w:r>
      <w:r w:rsidR="00E46731">
        <w:rPr>
          <w:rFonts w:ascii="Arial" w:hAnsi="Arial" w:cs="Arial"/>
          <w:sz w:val="24"/>
          <w:szCs w:val="24"/>
        </w:rPr>
        <w:t xml:space="preserve">contain </w:t>
      </w:r>
      <w:r w:rsidR="003B62CA">
        <w:rPr>
          <w:rFonts w:ascii="Arial" w:hAnsi="Arial" w:cs="Arial"/>
          <w:sz w:val="24"/>
          <w:szCs w:val="24"/>
        </w:rPr>
        <w:t xml:space="preserve">some interesting ecology. </w:t>
      </w:r>
      <w:r w:rsidR="00C24D74">
        <w:rPr>
          <w:rFonts w:ascii="Arial" w:hAnsi="Arial" w:cs="Arial"/>
          <w:sz w:val="24"/>
          <w:szCs w:val="24"/>
        </w:rPr>
        <w:t>None of the importan</w:t>
      </w:r>
      <w:r w:rsidR="007E30BD">
        <w:rPr>
          <w:rFonts w:ascii="Arial" w:hAnsi="Arial" w:cs="Arial"/>
          <w:sz w:val="24"/>
          <w:szCs w:val="24"/>
        </w:rPr>
        <w:t xml:space="preserve">ce </w:t>
      </w:r>
      <w:r w:rsidR="00C24D74">
        <w:rPr>
          <w:rFonts w:ascii="Arial" w:hAnsi="Arial" w:cs="Arial"/>
          <w:sz w:val="24"/>
          <w:szCs w:val="24"/>
        </w:rPr>
        <w:t>of this area came as any surprise</w:t>
      </w:r>
      <w:r w:rsidR="00D1080F">
        <w:rPr>
          <w:rFonts w:ascii="Arial" w:hAnsi="Arial" w:cs="Arial"/>
          <w:sz w:val="24"/>
          <w:szCs w:val="24"/>
        </w:rPr>
        <w:t xml:space="preserve"> to the appellants.</w:t>
      </w:r>
    </w:p>
    <w:p w14:paraId="0EF0E889" w14:textId="4F03FE0B" w:rsidR="00FC4033" w:rsidRDefault="002C7918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1080F">
        <w:rPr>
          <w:rFonts w:ascii="Arial" w:hAnsi="Arial" w:cs="Arial"/>
          <w:sz w:val="24"/>
          <w:szCs w:val="24"/>
        </w:rPr>
        <w:t xml:space="preserve">y knew of the </w:t>
      </w:r>
      <w:r w:rsidR="00A73F9C">
        <w:rPr>
          <w:rFonts w:ascii="Arial" w:hAnsi="Arial" w:cs="Arial"/>
          <w:sz w:val="24"/>
          <w:szCs w:val="24"/>
        </w:rPr>
        <w:t xml:space="preserve">constraints all along and </w:t>
      </w:r>
      <w:r w:rsidR="00E46731">
        <w:rPr>
          <w:rFonts w:ascii="Arial" w:hAnsi="Arial" w:cs="Arial"/>
          <w:sz w:val="24"/>
          <w:szCs w:val="24"/>
        </w:rPr>
        <w:t xml:space="preserve">particularly </w:t>
      </w:r>
      <w:r w:rsidR="00FC4033">
        <w:rPr>
          <w:rFonts w:ascii="Arial" w:hAnsi="Arial" w:cs="Arial"/>
          <w:sz w:val="24"/>
          <w:szCs w:val="24"/>
        </w:rPr>
        <w:t>once the archaeolog</w:t>
      </w:r>
      <w:r w:rsidR="00D1080F">
        <w:rPr>
          <w:rFonts w:ascii="Arial" w:hAnsi="Arial" w:cs="Arial"/>
          <w:sz w:val="24"/>
          <w:szCs w:val="24"/>
        </w:rPr>
        <w:t>ical</w:t>
      </w:r>
      <w:r w:rsidR="00FC4033">
        <w:rPr>
          <w:rFonts w:ascii="Arial" w:hAnsi="Arial" w:cs="Arial"/>
          <w:sz w:val="24"/>
          <w:szCs w:val="24"/>
        </w:rPr>
        <w:t xml:space="preserve"> research was completed</w:t>
      </w:r>
      <w:r w:rsidR="00A73F9C">
        <w:rPr>
          <w:rFonts w:ascii="Arial" w:hAnsi="Arial" w:cs="Arial"/>
          <w:sz w:val="24"/>
          <w:szCs w:val="24"/>
        </w:rPr>
        <w:t>. They knew they</w:t>
      </w:r>
      <w:r w:rsidR="00FC4033">
        <w:rPr>
          <w:rFonts w:ascii="Arial" w:hAnsi="Arial" w:cs="Arial"/>
          <w:sz w:val="24"/>
          <w:szCs w:val="24"/>
        </w:rPr>
        <w:t xml:space="preserve"> were facing considerable </w:t>
      </w:r>
      <w:r w:rsidR="00BB5E37">
        <w:rPr>
          <w:rFonts w:ascii="Arial" w:hAnsi="Arial" w:cs="Arial"/>
          <w:sz w:val="24"/>
          <w:szCs w:val="24"/>
        </w:rPr>
        <w:t xml:space="preserve">difficulty with their original </w:t>
      </w:r>
      <w:r w:rsidR="00E46731">
        <w:rPr>
          <w:rFonts w:ascii="Arial" w:hAnsi="Arial" w:cs="Arial"/>
          <w:sz w:val="24"/>
          <w:szCs w:val="24"/>
        </w:rPr>
        <w:t xml:space="preserve">development layout. </w:t>
      </w:r>
      <w:r w:rsidR="00FC4033">
        <w:rPr>
          <w:rFonts w:ascii="Arial" w:hAnsi="Arial" w:cs="Arial"/>
          <w:sz w:val="24"/>
          <w:szCs w:val="24"/>
        </w:rPr>
        <w:t xml:space="preserve">  </w:t>
      </w:r>
    </w:p>
    <w:p w14:paraId="1424F061" w14:textId="520BB9FE" w:rsidR="00FC4033" w:rsidRDefault="00FC4033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could have negotiated with the Council to reduce the floor area of the development. It </w:t>
      </w:r>
      <w:r w:rsidR="00BB5E37">
        <w:rPr>
          <w:rFonts w:ascii="Arial" w:hAnsi="Arial" w:cs="Arial"/>
          <w:sz w:val="24"/>
          <w:szCs w:val="24"/>
        </w:rPr>
        <w:t>seems</w:t>
      </w:r>
      <w:r>
        <w:rPr>
          <w:rFonts w:ascii="Arial" w:hAnsi="Arial" w:cs="Arial"/>
          <w:sz w:val="24"/>
          <w:szCs w:val="24"/>
        </w:rPr>
        <w:t xml:space="preserve"> the council is happy to pick and choose which bits of its local plan it sticks to</w:t>
      </w:r>
      <w:r w:rsidR="00DE5A1C">
        <w:rPr>
          <w:rFonts w:ascii="Arial" w:hAnsi="Arial" w:cs="Arial"/>
          <w:sz w:val="24"/>
          <w:szCs w:val="24"/>
        </w:rPr>
        <w:t xml:space="preserve"> so that would </w:t>
      </w:r>
      <w:r w:rsidR="00D1080F">
        <w:rPr>
          <w:rFonts w:ascii="Arial" w:hAnsi="Arial" w:cs="Arial"/>
          <w:sz w:val="24"/>
          <w:szCs w:val="24"/>
        </w:rPr>
        <w:t xml:space="preserve">clearly </w:t>
      </w:r>
      <w:r w:rsidR="007E30BD">
        <w:rPr>
          <w:rFonts w:ascii="Arial" w:hAnsi="Arial" w:cs="Arial"/>
          <w:sz w:val="24"/>
          <w:szCs w:val="24"/>
        </w:rPr>
        <w:t xml:space="preserve">not </w:t>
      </w:r>
      <w:r w:rsidR="00DE5A1C">
        <w:rPr>
          <w:rFonts w:ascii="Arial" w:hAnsi="Arial" w:cs="Arial"/>
          <w:sz w:val="24"/>
          <w:szCs w:val="24"/>
        </w:rPr>
        <w:t>have been a problem. And in any case</w:t>
      </w:r>
      <w:r>
        <w:rPr>
          <w:rFonts w:ascii="Arial" w:hAnsi="Arial" w:cs="Arial"/>
          <w:sz w:val="24"/>
          <w:szCs w:val="24"/>
        </w:rPr>
        <w:t xml:space="preserve">, the whole point of doing the </w:t>
      </w:r>
      <w:r w:rsidR="00DE5A1C">
        <w:rPr>
          <w:rFonts w:ascii="Arial" w:hAnsi="Arial" w:cs="Arial"/>
          <w:sz w:val="24"/>
          <w:szCs w:val="24"/>
        </w:rPr>
        <w:t xml:space="preserve">detailed </w:t>
      </w:r>
      <w:r>
        <w:rPr>
          <w:rFonts w:ascii="Arial" w:hAnsi="Arial" w:cs="Arial"/>
          <w:sz w:val="24"/>
          <w:szCs w:val="24"/>
        </w:rPr>
        <w:t xml:space="preserve">archaeological and ecological research is to ensure that priceless assets in an area are not lost forever. </w:t>
      </w:r>
      <w:r w:rsidR="00A73F9C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surely cannot be a situation which has</w:t>
      </w:r>
      <w:r w:rsidR="00E46731">
        <w:rPr>
          <w:rFonts w:ascii="Arial" w:hAnsi="Arial" w:cs="Arial"/>
          <w:sz w:val="24"/>
          <w:szCs w:val="24"/>
        </w:rPr>
        <w:t xml:space="preserve"> not</w:t>
      </w:r>
      <w:r>
        <w:rPr>
          <w:rFonts w:ascii="Arial" w:hAnsi="Arial" w:cs="Arial"/>
          <w:sz w:val="24"/>
          <w:szCs w:val="24"/>
        </w:rPr>
        <w:t xml:space="preserve"> occurred time and time again</w:t>
      </w:r>
      <w:r w:rsidR="00A73F9C">
        <w:rPr>
          <w:rFonts w:ascii="Arial" w:hAnsi="Arial" w:cs="Arial"/>
          <w:sz w:val="24"/>
          <w:szCs w:val="24"/>
        </w:rPr>
        <w:t xml:space="preserve"> for developers of such schemes.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D77A75" w14:textId="55DBDB87" w:rsidR="00DE5A1C" w:rsidRDefault="00FC4033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no, instead of negotiating with the council to build a </w:t>
      </w:r>
      <w:r w:rsidR="00A73F9C">
        <w:rPr>
          <w:rFonts w:ascii="Arial" w:hAnsi="Arial" w:cs="Arial"/>
          <w:sz w:val="24"/>
          <w:szCs w:val="24"/>
        </w:rPr>
        <w:t xml:space="preserve">smaller </w:t>
      </w:r>
      <w:r>
        <w:rPr>
          <w:rFonts w:ascii="Arial" w:hAnsi="Arial" w:cs="Arial"/>
          <w:sz w:val="24"/>
          <w:szCs w:val="24"/>
        </w:rPr>
        <w:t>scheme that would respect the site’s character</w:t>
      </w:r>
      <w:r w:rsidR="00A73F9C">
        <w:rPr>
          <w:rFonts w:ascii="Arial" w:hAnsi="Arial" w:cs="Arial"/>
          <w:sz w:val="24"/>
          <w:szCs w:val="24"/>
        </w:rPr>
        <w:t xml:space="preserve">, </w:t>
      </w:r>
      <w:r w:rsidR="00E46731">
        <w:rPr>
          <w:rFonts w:ascii="Arial" w:hAnsi="Arial" w:cs="Arial"/>
          <w:sz w:val="24"/>
          <w:szCs w:val="24"/>
        </w:rPr>
        <w:t xml:space="preserve">taking into account area 2, </w:t>
      </w:r>
      <w:r>
        <w:rPr>
          <w:rFonts w:ascii="Arial" w:hAnsi="Arial" w:cs="Arial"/>
          <w:sz w:val="24"/>
          <w:szCs w:val="24"/>
        </w:rPr>
        <w:t>they chose plough on with a</w:t>
      </w:r>
      <w:r w:rsidR="00DE5A1C">
        <w:rPr>
          <w:rFonts w:ascii="Arial" w:hAnsi="Arial" w:cs="Arial"/>
          <w:sz w:val="24"/>
          <w:szCs w:val="24"/>
        </w:rPr>
        <w:t xml:space="preserve"> planning application</w:t>
      </w:r>
      <w:r w:rsidR="00D1080F">
        <w:rPr>
          <w:rFonts w:ascii="Arial" w:hAnsi="Arial" w:cs="Arial"/>
          <w:sz w:val="24"/>
          <w:szCs w:val="24"/>
        </w:rPr>
        <w:t xml:space="preserve"> and as much floor area as possible.</w:t>
      </w:r>
      <w:r w:rsidR="007E30BD">
        <w:rPr>
          <w:rFonts w:ascii="Arial" w:hAnsi="Arial" w:cs="Arial"/>
          <w:sz w:val="24"/>
          <w:szCs w:val="24"/>
        </w:rPr>
        <w:t xml:space="preserve"> The council will have notified them that it was going to be refused, but </w:t>
      </w:r>
      <w:r w:rsidR="004D6F54">
        <w:rPr>
          <w:rFonts w:ascii="Arial" w:hAnsi="Arial" w:cs="Arial"/>
          <w:sz w:val="24"/>
          <w:szCs w:val="24"/>
        </w:rPr>
        <w:t xml:space="preserve">the appellants went ahead. </w:t>
      </w:r>
      <w:r w:rsidR="007E30BD">
        <w:rPr>
          <w:rFonts w:ascii="Arial" w:hAnsi="Arial" w:cs="Arial"/>
          <w:sz w:val="24"/>
          <w:szCs w:val="24"/>
        </w:rPr>
        <w:t xml:space="preserve"> An</w:t>
      </w:r>
      <w:r w:rsidR="004D6F54">
        <w:rPr>
          <w:rFonts w:ascii="Arial" w:hAnsi="Arial" w:cs="Arial"/>
          <w:sz w:val="24"/>
          <w:szCs w:val="24"/>
        </w:rPr>
        <w:t>o</w:t>
      </w:r>
      <w:r w:rsidR="007E30BD">
        <w:rPr>
          <w:rFonts w:ascii="Arial" w:hAnsi="Arial" w:cs="Arial"/>
          <w:sz w:val="24"/>
          <w:szCs w:val="24"/>
        </w:rPr>
        <w:t xml:space="preserve">ther chance to modify the scheme </w:t>
      </w:r>
      <w:r w:rsidR="004D6F54">
        <w:rPr>
          <w:rFonts w:ascii="Arial" w:hAnsi="Arial" w:cs="Arial"/>
          <w:sz w:val="24"/>
          <w:szCs w:val="24"/>
        </w:rPr>
        <w:t xml:space="preserve">was lost. </w:t>
      </w:r>
      <w:r w:rsidR="00DE5A1C">
        <w:rPr>
          <w:rFonts w:ascii="Arial" w:hAnsi="Arial" w:cs="Arial"/>
          <w:sz w:val="24"/>
          <w:szCs w:val="24"/>
        </w:rPr>
        <w:t xml:space="preserve">  </w:t>
      </w:r>
    </w:p>
    <w:p w14:paraId="23DCBE54" w14:textId="1E903946" w:rsidR="004D6F54" w:rsidRDefault="00D1080F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instead of taking another change to negotiate an acceptable </w:t>
      </w:r>
      <w:r w:rsidR="004D6F54">
        <w:rPr>
          <w:rFonts w:ascii="Arial" w:hAnsi="Arial" w:cs="Arial"/>
          <w:sz w:val="24"/>
          <w:szCs w:val="24"/>
        </w:rPr>
        <w:t xml:space="preserve">scheme that might be acceptable to the council, the appellants launched an appeal. </w:t>
      </w:r>
    </w:p>
    <w:p w14:paraId="745A1784" w14:textId="77777777" w:rsidR="00FC4033" w:rsidRDefault="003B62CA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first day they attempted to introduce new evidence – something called the BWB report. </w:t>
      </w:r>
      <w:r w:rsidR="00FC4033">
        <w:rPr>
          <w:rFonts w:ascii="Arial" w:hAnsi="Arial" w:cs="Arial"/>
          <w:sz w:val="24"/>
          <w:szCs w:val="24"/>
        </w:rPr>
        <w:t xml:space="preserve">I don’t pretend to know what that was about. I don’t think we ever got to see it.  </w:t>
      </w:r>
    </w:p>
    <w:p w14:paraId="775135A6" w14:textId="45B785BB" w:rsidR="00A901E9" w:rsidRDefault="00FC4033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</w:t>
      </w:r>
      <w:r w:rsidR="00DE5A1C">
        <w:rPr>
          <w:rFonts w:ascii="Arial" w:hAnsi="Arial" w:cs="Arial"/>
          <w:sz w:val="24"/>
          <w:szCs w:val="24"/>
        </w:rPr>
        <w:t>the appel</w:t>
      </w:r>
      <w:r w:rsidR="004D6F54">
        <w:rPr>
          <w:rFonts w:ascii="Arial" w:hAnsi="Arial" w:cs="Arial"/>
          <w:sz w:val="24"/>
          <w:szCs w:val="24"/>
        </w:rPr>
        <w:t>l</w:t>
      </w:r>
      <w:r w:rsidR="00DE5A1C">
        <w:rPr>
          <w:rFonts w:ascii="Arial" w:hAnsi="Arial" w:cs="Arial"/>
          <w:sz w:val="24"/>
          <w:szCs w:val="24"/>
        </w:rPr>
        <w:t xml:space="preserve">ants </w:t>
      </w:r>
      <w:r w:rsidR="003B62CA">
        <w:rPr>
          <w:rFonts w:ascii="Arial" w:hAnsi="Arial" w:cs="Arial"/>
          <w:sz w:val="24"/>
          <w:szCs w:val="24"/>
        </w:rPr>
        <w:t>asked for a change in the programme. The following day they in effect resubmitted a new scheme. Those members of the public</w:t>
      </w:r>
      <w:r w:rsidR="00E46731">
        <w:rPr>
          <w:rFonts w:ascii="Arial" w:hAnsi="Arial" w:cs="Arial"/>
          <w:sz w:val="24"/>
          <w:szCs w:val="24"/>
        </w:rPr>
        <w:t>, like me</w:t>
      </w:r>
      <w:r w:rsidR="00ED59B8">
        <w:rPr>
          <w:rFonts w:ascii="Arial" w:hAnsi="Arial" w:cs="Arial"/>
          <w:sz w:val="24"/>
          <w:szCs w:val="24"/>
        </w:rPr>
        <w:t xml:space="preserve">, </w:t>
      </w:r>
      <w:r w:rsidR="003B62CA">
        <w:rPr>
          <w:rFonts w:ascii="Arial" w:hAnsi="Arial" w:cs="Arial"/>
          <w:sz w:val="24"/>
          <w:szCs w:val="24"/>
        </w:rPr>
        <w:t xml:space="preserve">were left scrabbling for documents </w:t>
      </w:r>
      <w:r w:rsidR="004D6F54">
        <w:rPr>
          <w:rFonts w:ascii="Arial" w:hAnsi="Arial" w:cs="Arial"/>
          <w:sz w:val="24"/>
          <w:szCs w:val="24"/>
        </w:rPr>
        <w:t xml:space="preserve">- </w:t>
      </w:r>
      <w:r w:rsidR="003B62CA">
        <w:rPr>
          <w:rFonts w:ascii="Arial" w:hAnsi="Arial" w:cs="Arial"/>
          <w:sz w:val="24"/>
          <w:szCs w:val="24"/>
        </w:rPr>
        <w:t>that they didn’t know they didn’t have access to</w:t>
      </w:r>
      <w:r w:rsidR="004D6F54">
        <w:rPr>
          <w:rFonts w:ascii="Arial" w:hAnsi="Arial" w:cs="Arial"/>
          <w:sz w:val="24"/>
          <w:szCs w:val="24"/>
        </w:rPr>
        <w:t xml:space="preserve"> - </w:t>
      </w:r>
      <w:r w:rsidR="00ED59B8">
        <w:rPr>
          <w:rFonts w:ascii="Arial" w:hAnsi="Arial" w:cs="Arial"/>
          <w:sz w:val="24"/>
          <w:szCs w:val="24"/>
        </w:rPr>
        <w:t xml:space="preserve">until we started to try and find them. </w:t>
      </w:r>
      <w:r w:rsidR="00E46731">
        <w:rPr>
          <w:rFonts w:ascii="Arial" w:hAnsi="Arial" w:cs="Arial"/>
          <w:sz w:val="24"/>
          <w:szCs w:val="24"/>
        </w:rPr>
        <w:br/>
      </w:r>
      <w:r w:rsidR="00E46731">
        <w:rPr>
          <w:rFonts w:ascii="Arial" w:hAnsi="Arial" w:cs="Arial"/>
          <w:sz w:val="24"/>
          <w:szCs w:val="24"/>
        </w:rPr>
        <w:br/>
      </w:r>
      <w:r w:rsidR="003B62CA">
        <w:rPr>
          <w:rFonts w:ascii="Arial" w:hAnsi="Arial" w:cs="Arial"/>
          <w:sz w:val="24"/>
          <w:szCs w:val="24"/>
        </w:rPr>
        <w:t xml:space="preserve">I make no criticism of </w:t>
      </w:r>
      <w:proofErr w:type="gramStart"/>
      <w:r w:rsidR="003B62CA">
        <w:rPr>
          <w:rFonts w:ascii="Arial" w:hAnsi="Arial" w:cs="Arial"/>
          <w:sz w:val="24"/>
          <w:szCs w:val="24"/>
        </w:rPr>
        <w:t>you</w:t>
      </w:r>
      <w:r w:rsidR="00AC7DEB">
        <w:rPr>
          <w:rFonts w:ascii="Arial" w:hAnsi="Arial" w:cs="Arial"/>
          <w:sz w:val="24"/>
          <w:szCs w:val="24"/>
        </w:rPr>
        <w:t xml:space="preserve"> </w:t>
      </w:r>
      <w:r w:rsidR="00ED59B8">
        <w:rPr>
          <w:rFonts w:ascii="Arial" w:hAnsi="Arial" w:cs="Arial"/>
          <w:sz w:val="24"/>
          <w:szCs w:val="24"/>
        </w:rPr>
        <w:t xml:space="preserve"> </w:t>
      </w:r>
      <w:r w:rsidR="003B62CA">
        <w:rPr>
          <w:rFonts w:ascii="Arial" w:hAnsi="Arial" w:cs="Arial"/>
          <w:sz w:val="24"/>
          <w:szCs w:val="24"/>
        </w:rPr>
        <w:t>because</w:t>
      </w:r>
      <w:proofErr w:type="gramEnd"/>
      <w:r w:rsidR="003B62CA">
        <w:rPr>
          <w:rFonts w:ascii="Arial" w:hAnsi="Arial" w:cs="Arial"/>
          <w:sz w:val="24"/>
          <w:szCs w:val="24"/>
        </w:rPr>
        <w:t xml:space="preserve"> I c</w:t>
      </w:r>
      <w:r w:rsidR="00E46731">
        <w:rPr>
          <w:rFonts w:ascii="Arial" w:hAnsi="Arial" w:cs="Arial"/>
          <w:sz w:val="24"/>
          <w:szCs w:val="24"/>
        </w:rPr>
        <w:t xml:space="preserve">ould see </w:t>
      </w:r>
      <w:r w:rsidR="00A73F9C">
        <w:rPr>
          <w:rFonts w:ascii="Arial" w:hAnsi="Arial" w:cs="Arial"/>
          <w:sz w:val="24"/>
          <w:szCs w:val="24"/>
        </w:rPr>
        <w:t xml:space="preserve">from </w:t>
      </w:r>
      <w:r w:rsidR="00BB5E37">
        <w:rPr>
          <w:rFonts w:ascii="Arial" w:hAnsi="Arial" w:cs="Arial"/>
          <w:sz w:val="24"/>
          <w:szCs w:val="24"/>
        </w:rPr>
        <w:t xml:space="preserve">my screen </w:t>
      </w:r>
      <w:r w:rsidR="00E46731">
        <w:rPr>
          <w:rFonts w:ascii="Arial" w:hAnsi="Arial" w:cs="Arial"/>
          <w:sz w:val="24"/>
          <w:szCs w:val="24"/>
        </w:rPr>
        <w:t xml:space="preserve">that navigating this process has been extremely complex for you. </w:t>
      </w:r>
      <w:proofErr w:type="gramStart"/>
      <w:r w:rsidR="003B62CA">
        <w:rPr>
          <w:rFonts w:ascii="Arial" w:hAnsi="Arial" w:cs="Arial"/>
          <w:sz w:val="24"/>
          <w:szCs w:val="24"/>
        </w:rPr>
        <w:t>Indeed</w:t>
      </w:r>
      <w:proofErr w:type="gramEnd"/>
      <w:r w:rsidR="003B62CA">
        <w:rPr>
          <w:rFonts w:ascii="Arial" w:hAnsi="Arial" w:cs="Arial"/>
          <w:sz w:val="24"/>
          <w:szCs w:val="24"/>
        </w:rPr>
        <w:t xml:space="preserve"> I </w:t>
      </w:r>
      <w:r w:rsidR="00E46731">
        <w:rPr>
          <w:rFonts w:ascii="Arial" w:hAnsi="Arial" w:cs="Arial"/>
          <w:sz w:val="24"/>
          <w:szCs w:val="24"/>
        </w:rPr>
        <w:t xml:space="preserve">consider </w:t>
      </w:r>
      <w:r w:rsidR="003B62CA">
        <w:rPr>
          <w:rFonts w:ascii="Arial" w:hAnsi="Arial" w:cs="Arial"/>
          <w:sz w:val="24"/>
          <w:szCs w:val="24"/>
        </w:rPr>
        <w:t>you have been more than fair in</w:t>
      </w:r>
      <w:r>
        <w:rPr>
          <w:rFonts w:ascii="Arial" w:hAnsi="Arial" w:cs="Arial"/>
          <w:sz w:val="24"/>
          <w:szCs w:val="24"/>
        </w:rPr>
        <w:t xml:space="preserve"> first accepting the BWB report for later consideration, then accepting the programme change and </w:t>
      </w:r>
      <w:r w:rsidR="008B55D4">
        <w:rPr>
          <w:rFonts w:ascii="Arial" w:hAnsi="Arial" w:cs="Arial"/>
          <w:sz w:val="24"/>
          <w:szCs w:val="24"/>
        </w:rPr>
        <w:t xml:space="preserve">after that </w:t>
      </w:r>
      <w:r w:rsidR="003B62CA">
        <w:rPr>
          <w:rFonts w:ascii="Arial" w:hAnsi="Arial" w:cs="Arial"/>
          <w:sz w:val="24"/>
          <w:szCs w:val="24"/>
        </w:rPr>
        <w:t xml:space="preserve">admitting </w:t>
      </w:r>
      <w:r w:rsidR="00A73F9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new scheme for </w:t>
      </w:r>
      <w:r w:rsidR="003B62CA">
        <w:rPr>
          <w:rFonts w:ascii="Arial" w:hAnsi="Arial" w:cs="Arial"/>
          <w:sz w:val="24"/>
          <w:szCs w:val="24"/>
        </w:rPr>
        <w:t>consideration.</w:t>
      </w:r>
      <w:r w:rsidR="00BB5E37">
        <w:rPr>
          <w:rFonts w:ascii="Arial" w:hAnsi="Arial" w:cs="Arial"/>
          <w:sz w:val="24"/>
          <w:szCs w:val="24"/>
        </w:rPr>
        <w:t xml:space="preserve"> </w:t>
      </w:r>
    </w:p>
    <w:p w14:paraId="04220E2B" w14:textId="56A2BF19" w:rsidR="003B62CA" w:rsidRDefault="00FC4033" w:rsidP="001B1B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That’s when the real confusion began. Thinking </w:t>
      </w:r>
      <w:proofErr w:type="gramStart"/>
      <w:r>
        <w:rPr>
          <w:rFonts w:ascii="Arial" w:hAnsi="Arial" w:cs="Arial"/>
          <w:sz w:val="24"/>
          <w:szCs w:val="24"/>
        </w:rPr>
        <w:t>back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B62CA">
        <w:rPr>
          <w:rFonts w:ascii="Arial" w:hAnsi="Arial" w:cs="Arial"/>
          <w:sz w:val="24"/>
          <w:szCs w:val="24"/>
        </w:rPr>
        <w:t xml:space="preserve">I cannot recall when I was asking the council’s planning officer about how he reconciled </w:t>
      </w:r>
      <w:r>
        <w:rPr>
          <w:rFonts w:ascii="Arial" w:hAnsi="Arial" w:cs="Arial"/>
          <w:sz w:val="24"/>
          <w:szCs w:val="24"/>
        </w:rPr>
        <w:t xml:space="preserve">placemaking </w:t>
      </w:r>
      <w:r w:rsidR="003B62CA">
        <w:rPr>
          <w:rFonts w:ascii="Arial" w:hAnsi="Arial" w:cs="Arial"/>
          <w:sz w:val="24"/>
          <w:szCs w:val="24"/>
        </w:rPr>
        <w:t xml:space="preserve">policies in </w:t>
      </w:r>
      <w:proofErr w:type="spellStart"/>
      <w:r w:rsidR="003B62CA">
        <w:rPr>
          <w:rFonts w:ascii="Arial" w:hAnsi="Arial" w:cs="Arial"/>
          <w:sz w:val="24"/>
          <w:szCs w:val="24"/>
        </w:rPr>
        <w:t>Plan:MK</w:t>
      </w:r>
      <w:proofErr w:type="spellEnd"/>
      <w:r w:rsidR="003B62CA">
        <w:rPr>
          <w:rFonts w:ascii="Arial" w:hAnsi="Arial" w:cs="Arial"/>
          <w:sz w:val="24"/>
          <w:szCs w:val="24"/>
        </w:rPr>
        <w:t xml:space="preserve"> </w:t>
      </w:r>
      <w:r w:rsidR="00DE5A1C">
        <w:rPr>
          <w:rFonts w:ascii="Arial" w:hAnsi="Arial" w:cs="Arial"/>
          <w:sz w:val="24"/>
          <w:szCs w:val="24"/>
        </w:rPr>
        <w:t xml:space="preserve">with the application, </w:t>
      </w:r>
      <w:r w:rsidR="003B62CA">
        <w:rPr>
          <w:rFonts w:ascii="Arial" w:hAnsi="Arial" w:cs="Arial"/>
          <w:sz w:val="24"/>
          <w:szCs w:val="24"/>
        </w:rPr>
        <w:t>whether I prefaced my question with specifying which scheme I was talking about – the old or the new.  Maybe you can</w:t>
      </w:r>
      <w:r w:rsidR="00AC7DEB">
        <w:rPr>
          <w:rFonts w:ascii="Arial" w:hAnsi="Arial" w:cs="Arial"/>
          <w:sz w:val="24"/>
          <w:szCs w:val="24"/>
        </w:rPr>
        <w:t xml:space="preserve">. </w:t>
      </w:r>
      <w:r w:rsidR="00DE5A1C">
        <w:rPr>
          <w:rFonts w:ascii="Arial" w:hAnsi="Arial" w:cs="Arial"/>
          <w:sz w:val="24"/>
          <w:szCs w:val="24"/>
        </w:rPr>
        <w:t xml:space="preserve">That </w:t>
      </w:r>
      <w:r w:rsidR="003B62CA">
        <w:rPr>
          <w:rFonts w:ascii="Arial" w:hAnsi="Arial" w:cs="Arial"/>
          <w:sz w:val="24"/>
          <w:szCs w:val="24"/>
        </w:rPr>
        <w:t>is just one of the problems with the process as it has unfolded.</w:t>
      </w:r>
    </w:p>
    <w:p w14:paraId="1192E1D2" w14:textId="22D5E4E4" w:rsidR="00ED59B8" w:rsidRDefault="003B62CA" w:rsidP="00ED59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appellants</w:t>
      </w:r>
      <w:r w:rsidR="00A73F9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move</w:t>
      </w:r>
      <w:r w:rsidR="00A73F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blindside the council </w:t>
      </w:r>
      <w:r w:rsidR="00FC4033">
        <w:rPr>
          <w:rFonts w:ascii="Arial" w:hAnsi="Arial" w:cs="Arial"/>
          <w:sz w:val="24"/>
          <w:szCs w:val="24"/>
        </w:rPr>
        <w:t>with a new scheme</w:t>
      </w:r>
      <w:r w:rsidR="00DE5A1C">
        <w:rPr>
          <w:rFonts w:ascii="Arial" w:hAnsi="Arial" w:cs="Arial"/>
          <w:sz w:val="24"/>
          <w:szCs w:val="24"/>
        </w:rPr>
        <w:t xml:space="preserve"> changed what was under consideration and now it is hard to work out </w:t>
      </w:r>
      <w:r w:rsidR="004D6F54">
        <w:rPr>
          <w:rFonts w:ascii="Arial" w:hAnsi="Arial" w:cs="Arial"/>
          <w:sz w:val="24"/>
          <w:szCs w:val="24"/>
        </w:rPr>
        <w:t xml:space="preserve">what documents exactly still form </w:t>
      </w:r>
      <w:r w:rsidR="00DE5A1C">
        <w:rPr>
          <w:rFonts w:ascii="Arial" w:hAnsi="Arial" w:cs="Arial"/>
          <w:sz w:val="24"/>
          <w:szCs w:val="24"/>
        </w:rPr>
        <w:t xml:space="preserve">the application – the old scheme or the new. </w:t>
      </w:r>
      <w:r w:rsidR="00ED59B8">
        <w:rPr>
          <w:rFonts w:ascii="Arial" w:hAnsi="Arial" w:cs="Arial"/>
          <w:sz w:val="24"/>
          <w:szCs w:val="24"/>
        </w:rPr>
        <w:t xml:space="preserve">What I’m saying here is that the presentation of </w:t>
      </w:r>
      <w:r w:rsidR="00DE5A1C">
        <w:rPr>
          <w:rFonts w:ascii="Arial" w:hAnsi="Arial" w:cs="Arial"/>
          <w:sz w:val="24"/>
          <w:szCs w:val="24"/>
        </w:rPr>
        <w:t xml:space="preserve">such a considerable change </w:t>
      </w:r>
      <w:r w:rsidR="00ED59B8">
        <w:rPr>
          <w:rFonts w:ascii="Arial" w:hAnsi="Arial" w:cs="Arial"/>
          <w:sz w:val="24"/>
          <w:szCs w:val="24"/>
        </w:rPr>
        <w:t xml:space="preserve">in the middle of the appeal has </w:t>
      </w:r>
      <w:r w:rsidR="00D82070">
        <w:rPr>
          <w:rFonts w:ascii="Arial" w:hAnsi="Arial" w:cs="Arial"/>
          <w:sz w:val="24"/>
          <w:szCs w:val="24"/>
        </w:rPr>
        <w:t xml:space="preserve">muddied the water in terms of the evidence given. </w:t>
      </w:r>
    </w:p>
    <w:p w14:paraId="0C057C92" w14:textId="3C8A0F2E" w:rsidR="00DE5A1C" w:rsidRDefault="00ED59B8" w:rsidP="00ED59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do not think this is accidental. </w:t>
      </w:r>
      <w:r w:rsidR="00FC4033">
        <w:rPr>
          <w:rFonts w:ascii="Arial" w:hAnsi="Arial" w:cs="Arial"/>
          <w:sz w:val="24"/>
          <w:szCs w:val="24"/>
        </w:rPr>
        <w:t>I</w:t>
      </w:r>
      <w:r w:rsidR="00D82070">
        <w:rPr>
          <w:rFonts w:ascii="Arial" w:hAnsi="Arial" w:cs="Arial"/>
          <w:sz w:val="24"/>
          <w:szCs w:val="24"/>
        </w:rPr>
        <w:t xml:space="preserve"> believe </w:t>
      </w:r>
      <w:r w:rsidR="00FC4033">
        <w:rPr>
          <w:rFonts w:ascii="Arial" w:hAnsi="Arial" w:cs="Arial"/>
          <w:sz w:val="24"/>
          <w:szCs w:val="24"/>
        </w:rPr>
        <w:t>that the appellants have used th</w:t>
      </w:r>
      <w:r w:rsidR="00D82070">
        <w:rPr>
          <w:rFonts w:ascii="Arial" w:hAnsi="Arial" w:cs="Arial"/>
          <w:sz w:val="24"/>
          <w:szCs w:val="24"/>
        </w:rPr>
        <w:t>e</w:t>
      </w:r>
      <w:r w:rsidR="00FC4033">
        <w:rPr>
          <w:rFonts w:ascii="Arial" w:hAnsi="Arial" w:cs="Arial"/>
          <w:sz w:val="24"/>
          <w:szCs w:val="24"/>
        </w:rPr>
        <w:t xml:space="preserve"> appeal process to negotiate their way to avoiding a refusal of planning permission</w:t>
      </w:r>
      <w:r w:rsidR="00D82070">
        <w:rPr>
          <w:rFonts w:ascii="Arial" w:hAnsi="Arial" w:cs="Arial"/>
          <w:sz w:val="24"/>
          <w:szCs w:val="24"/>
        </w:rPr>
        <w:t>. T</w:t>
      </w:r>
      <w:r w:rsidR="00FC4033">
        <w:rPr>
          <w:rFonts w:ascii="Arial" w:hAnsi="Arial" w:cs="Arial"/>
          <w:sz w:val="24"/>
          <w:szCs w:val="24"/>
        </w:rPr>
        <w:t>hat</w:t>
      </w:r>
      <w:r w:rsidR="002C7918">
        <w:rPr>
          <w:rFonts w:ascii="Arial" w:hAnsi="Arial" w:cs="Arial"/>
          <w:sz w:val="24"/>
          <w:szCs w:val="24"/>
        </w:rPr>
        <w:t xml:space="preserve"> </w:t>
      </w:r>
      <w:r w:rsidR="00FC4033">
        <w:rPr>
          <w:rFonts w:ascii="Arial" w:hAnsi="Arial" w:cs="Arial"/>
          <w:sz w:val="24"/>
          <w:szCs w:val="24"/>
        </w:rPr>
        <w:t>should not be the purpose of a planning appeal</w:t>
      </w:r>
      <w:r w:rsidR="00D82070">
        <w:rPr>
          <w:rFonts w:ascii="Arial" w:hAnsi="Arial" w:cs="Arial"/>
          <w:sz w:val="24"/>
          <w:szCs w:val="24"/>
        </w:rPr>
        <w:t>.</w:t>
      </w:r>
      <w:r w:rsidR="00FC4033">
        <w:rPr>
          <w:rFonts w:ascii="Arial" w:hAnsi="Arial" w:cs="Arial"/>
          <w:sz w:val="24"/>
          <w:szCs w:val="24"/>
        </w:rPr>
        <w:t xml:space="preserve"> </w:t>
      </w:r>
      <w:r w:rsidR="00D82070">
        <w:rPr>
          <w:rFonts w:ascii="Arial" w:hAnsi="Arial" w:cs="Arial"/>
          <w:sz w:val="24"/>
          <w:szCs w:val="24"/>
        </w:rPr>
        <w:t xml:space="preserve">The appellants </w:t>
      </w:r>
      <w:r w:rsidR="004D6F54">
        <w:rPr>
          <w:rFonts w:ascii="Arial" w:hAnsi="Arial" w:cs="Arial"/>
          <w:sz w:val="24"/>
          <w:szCs w:val="24"/>
        </w:rPr>
        <w:t xml:space="preserve">have had repeated opportunities to modify their proposals. But they </w:t>
      </w:r>
      <w:r w:rsidR="00471D91" w:rsidRPr="00471D91">
        <w:rPr>
          <w:rFonts w:ascii="Arial" w:hAnsi="Arial" w:cs="Arial"/>
          <w:sz w:val="24"/>
          <w:szCs w:val="24"/>
        </w:rPr>
        <w:t xml:space="preserve">took </w:t>
      </w:r>
      <w:r w:rsidR="00D82070">
        <w:rPr>
          <w:rFonts w:ascii="Arial" w:hAnsi="Arial" w:cs="Arial"/>
          <w:sz w:val="24"/>
          <w:szCs w:val="24"/>
        </w:rPr>
        <w:t xml:space="preserve">a gamble </w:t>
      </w:r>
      <w:r>
        <w:rPr>
          <w:rFonts w:ascii="Arial" w:hAnsi="Arial" w:cs="Arial"/>
          <w:sz w:val="24"/>
          <w:szCs w:val="24"/>
        </w:rPr>
        <w:t>to test their concept</w:t>
      </w:r>
      <w:r w:rsidR="004D6F54">
        <w:rPr>
          <w:rFonts w:ascii="Arial" w:hAnsi="Arial" w:cs="Arial"/>
          <w:sz w:val="24"/>
          <w:szCs w:val="24"/>
        </w:rPr>
        <w:t xml:space="preserve"> at appeal</w:t>
      </w:r>
      <w:r w:rsidR="00471D91" w:rsidRPr="00471D91">
        <w:rPr>
          <w:rFonts w:ascii="Arial" w:hAnsi="Arial" w:cs="Arial"/>
          <w:sz w:val="24"/>
          <w:szCs w:val="24"/>
        </w:rPr>
        <w:t xml:space="preserve"> and when they saw that their arguments didn’t hold water</w:t>
      </w:r>
      <w:r w:rsidR="00AC7DEB">
        <w:rPr>
          <w:rFonts w:ascii="Arial" w:hAnsi="Arial" w:cs="Arial"/>
          <w:sz w:val="24"/>
          <w:szCs w:val="24"/>
        </w:rPr>
        <w:t>,</w:t>
      </w:r>
      <w:r w:rsidR="00471D91" w:rsidRPr="00471D91">
        <w:rPr>
          <w:rFonts w:ascii="Arial" w:hAnsi="Arial" w:cs="Arial"/>
          <w:sz w:val="24"/>
          <w:szCs w:val="24"/>
        </w:rPr>
        <w:t xml:space="preserve"> they decided to </w:t>
      </w:r>
      <w:r w:rsidR="0012721B">
        <w:rPr>
          <w:rFonts w:ascii="Arial" w:hAnsi="Arial" w:cs="Arial"/>
          <w:sz w:val="24"/>
          <w:szCs w:val="24"/>
        </w:rPr>
        <w:t>design a new scheme overnight</w:t>
      </w:r>
      <w:r w:rsidR="00471D91" w:rsidRPr="00471D91">
        <w:rPr>
          <w:rFonts w:ascii="Arial" w:hAnsi="Arial" w:cs="Arial"/>
          <w:sz w:val="24"/>
          <w:szCs w:val="24"/>
        </w:rPr>
        <w:t xml:space="preserve">. </w:t>
      </w:r>
      <w:r w:rsidR="00D82070" w:rsidRPr="00471D91">
        <w:rPr>
          <w:rFonts w:ascii="Arial" w:hAnsi="Arial" w:cs="Arial"/>
          <w:sz w:val="24"/>
          <w:szCs w:val="24"/>
        </w:rPr>
        <w:t xml:space="preserve">All through these proceedings the appellants have been moving goalposts. </w:t>
      </w:r>
    </w:p>
    <w:p w14:paraId="5CA7F4F4" w14:textId="412D4170" w:rsidR="00471D91" w:rsidRDefault="00D82070" w:rsidP="00ED59B8">
      <w:pPr>
        <w:spacing w:line="360" w:lineRule="auto"/>
        <w:rPr>
          <w:rFonts w:ascii="Arial" w:hAnsi="Arial" w:cs="Arial"/>
          <w:sz w:val="24"/>
          <w:szCs w:val="24"/>
        </w:rPr>
      </w:pPr>
      <w:r w:rsidRPr="00471D91">
        <w:rPr>
          <w:rFonts w:ascii="Arial" w:hAnsi="Arial" w:cs="Arial"/>
          <w:sz w:val="24"/>
          <w:szCs w:val="24"/>
        </w:rPr>
        <w:t>It is no criticism of you</w:t>
      </w:r>
      <w:r w:rsidR="00AC7D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it is all credit to you that you have allowed </w:t>
      </w:r>
      <w:r w:rsidR="004D6F54">
        <w:rPr>
          <w:rFonts w:ascii="Arial" w:hAnsi="Arial" w:cs="Arial"/>
          <w:sz w:val="24"/>
          <w:szCs w:val="24"/>
        </w:rPr>
        <w:t xml:space="preserve">so much new information </w:t>
      </w:r>
      <w:r>
        <w:rPr>
          <w:rFonts w:ascii="Arial" w:hAnsi="Arial" w:cs="Arial"/>
          <w:sz w:val="24"/>
          <w:szCs w:val="24"/>
        </w:rPr>
        <w:t>as admissible</w:t>
      </w:r>
      <w:r w:rsidR="0053082F">
        <w:rPr>
          <w:rFonts w:ascii="Arial" w:hAnsi="Arial" w:cs="Arial"/>
          <w:sz w:val="24"/>
          <w:szCs w:val="24"/>
        </w:rPr>
        <w:t>.</w:t>
      </w:r>
      <w:r w:rsidR="00BB5E37">
        <w:rPr>
          <w:rFonts w:ascii="Arial" w:hAnsi="Arial" w:cs="Arial"/>
          <w:sz w:val="24"/>
          <w:szCs w:val="24"/>
        </w:rPr>
        <w:t xml:space="preserve"> You have been </w:t>
      </w:r>
      <w:r w:rsidR="00DE5A1C">
        <w:rPr>
          <w:rFonts w:ascii="Arial" w:hAnsi="Arial" w:cs="Arial"/>
          <w:sz w:val="24"/>
          <w:szCs w:val="24"/>
        </w:rPr>
        <w:t xml:space="preserve">more than just </w:t>
      </w:r>
      <w:r w:rsidR="00AC7DEB">
        <w:rPr>
          <w:rFonts w:ascii="Arial" w:hAnsi="Arial" w:cs="Arial"/>
          <w:sz w:val="24"/>
          <w:szCs w:val="24"/>
        </w:rPr>
        <w:t xml:space="preserve">and </w:t>
      </w:r>
      <w:r w:rsidR="00BB5E37">
        <w:rPr>
          <w:rFonts w:ascii="Arial" w:hAnsi="Arial" w:cs="Arial"/>
          <w:sz w:val="24"/>
          <w:szCs w:val="24"/>
        </w:rPr>
        <w:t>fair to all parties, including me</w:t>
      </w:r>
      <w:r w:rsidR="00A16507">
        <w:rPr>
          <w:rFonts w:ascii="Arial" w:hAnsi="Arial" w:cs="Arial"/>
          <w:sz w:val="24"/>
          <w:szCs w:val="24"/>
        </w:rPr>
        <w:t>.</w:t>
      </w:r>
    </w:p>
    <w:p w14:paraId="1A44CACB" w14:textId="6DC1035F" w:rsidR="0053082F" w:rsidRPr="00471D91" w:rsidRDefault="0053082F" w:rsidP="00471D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the appellants simply removed those buildings</w:t>
      </w:r>
      <w:r w:rsidR="00BB5E37">
        <w:rPr>
          <w:rFonts w:ascii="Arial" w:hAnsi="Arial" w:cs="Arial"/>
          <w:sz w:val="24"/>
          <w:szCs w:val="24"/>
        </w:rPr>
        <w:t xml:space="preserve"> </w:t>
      </w:r>
      <w:r w:rsidR="00333BD6">
        <w:rPr>
          <w:rFonts w:ascii="Arial" w:hAnsi="Arial" w:cs="Arial"/>
          <w:sz w:val="24"/>
          <w:szCs w:val="24"/>
        </w:rPr>
        <w:t xml:space="preserve">that were destined to stand </w:t>
      </w:r>
      <w:r w:rsidR="00BB5E37">
        <w:rPr>
          <w:rFonts w:ascii="Arial" w:hAnsi="Arial" w:cs="Arial"/>
          <w:sz w:val="24"/>
          <w:szCs w:val="24"/>
        </w:rPr>
        <w:t xml:space="preserve">on </w:t>
      </w:r>
      <w:r w:rsidR="00AC7DEB">
        <w:rPr>
          <w:rFonts w:ascii="Arial" w:hAnsi="Arial" w:cs="Arial"/>
          <w:sz w:val="24"/>
          <w:szCs w:val="24"/>
        </w:rPr>
        <w:t>A</w:t>
      </w:r>
      <w:r w:rsidR="00BB5E37">
        <w:rPr>
          <w:rFonts w:ascii="Arial" w:hAnsi="Arial" w:cs="Arial"/>
          <w:sz w:val="24"/>
          <w:szCs w:val="24"/>
        </w:rPr>
        <w:t>rea 2</w:t>
      </w:r>
      <w:r>
        <w:rPr>
          <w:rFonts w:ascii="Arial" w:hAnsi="Arial" w:cs="Arial"/>
          <w:sz w:val="24"/>
          <w:szCs w:val="24"/>
        </w:rPr>
        <w:t xml:space="preserve"> I don’t think it could be described as a different scheme. </w:t>
      </w:r>
      <w:r w:rsidR="00BB5E37">
        <w:rPr>
          <w:rFonts w:ascii="Arial" w:hAnsi="Arial" w:cs="Arial"/>
          <w:sz w:val="24"/>
          <w:szCs w:val="24"/>
        </w:rPr>
        <w:t xml:space="preserve">They could have done that and aimed for </w:t>
      </w:r>
      <w:r>
        <w:rPr>
          <w:rFonts w:ascii="Arial" w:hAnsi="Arial" w:cs="Arial"/>
          <w:sz w:val="24"/>
          <w:szCs w:val="24"/>
        </w:rPr>
        <w:t xml:space="preserve">a lower floor area </w:t>
      </w:r>
      <w:r w:rsidR="00A16507">
        <w:rPr>
          <w:rFonts w:ascii="Arial" w:hAnsi="Arial" w:cs="Arial"/>
          <w:sz w:val="24"/>
          <w:szCs w:val="24"/>
        </w:rPr>
        <w:t xml:space="preserve">which I’m sure the council would have accepted particularly now </w:t>
      </w:r>
      <w:r>
        <w:rPr>
          <w:rFonts w:ascii="Arial" w:hAnsi="Arial" w:cs="Arial"/>
          <w:sz w:val="24"/>
          <w:szCs w:val="24"/>
        </w:rPr>
        <w:t>th</w:t>
      </w:r>
      <w:r w:rsidR="00333BD6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East MK urban extension is coming forward thanks to the HIF bid,</w:t>
      </w:r>
      <w:r w:rsidR="0012721B">
        <w:rPr>
          <w:rFonts w:ascii="Arial" w:hAnsi="Arial" w:cs="Arial"/>
          <w:sz w:val="24"/>
          <w:szCs w:val="24"/>
        </w:rPr>
        <w:t xml:space="preserve"> with the employment sites that it will bring to MK, </w:t>
      </w:r>
    </w:p>
    <w:p w14:paraId="1C139EE5" w14:textId="51151AC8" w:rsidR="00471D91" w:rsidRPr="00471D91" w:rsidRDefault="0053082F" w:rsidP="00471D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they haven’t done that. With this new scheme</w:t>
      </w:r>
      <w:r w:rsidR="00ED59B8">
        <w:rPr>
          <w:rFonts w:ascii="Arial" w:hAnsi="Arial" w:cs="Arial"/>
          <w:sz w:val="24"/>
          <w:szCs w:val="24"/>
        </w:rPr>
        <w:t xml:space="preserve"> </w:t>
      </w:r>
      <w:r w:rsidR="00993B15">
        <w:rPr>
          <w:rFonts w:ascii="Arial" w:hAnsi="Arial" w:cs="Arial"/>
          <w:sz w:val="24"/>
          <w:szCs w:val="24"/>
        </w:rPr>
        <w:t xml:space="preserve">much is altered.  Can it even accord with the design and access statement? </w:t>
      </w:r>
      <w:r w:rsidR="008B55D4">
        <w:rPr>
          <w:rFonts w:ascii="Arial" w:hAnsi="Arial" w:cs="Arial"/>
          <w:sz w:val="24"/>
          <w:szCs w:val="24"/>
        </w:rPr>
        <w:t xml:space="preserve">I </w:t>
      </w:r>
      <w:r w:rsidR="00993B15">
        <w:rPr>
          <w:rFonts w:ascii="Arial" w:hAnsi="Arial" w:cs="Arial"/>
          <w:sz w:val="24"/>
          <w:szCs w:val="24"/>
        </w:rPr>
        <w:t xml:space="preserve">don’t know. </w:t>
      </w:r>
      <w:r>
        <w:rPr>
          <w:rFonts w:ascii="Arial" w:hAnsi="Arial" w:cs="Arial"/>
          <w:sz w:val="24"/>
          <w:szCs w:val="24"/>
        </w:rPr>
        <w:t xml:space="preserve">If the scheme ever met </w:t>
      </w:r>
      <w:r w:rsidR="008B55D4">
        <w:rPr>
          <w:rFonts w:ascii="Arial" w:hAnsi="Arial" w:cs="Arial"/>
          <w:sz w:val="24"/>
          <w:szCs w:val="24"/>
        </w:rPr>
        <w:t xml:space="preserve">Plan MK policy </w:t>
      </w:r>
      <w:r>
        <w:rPr>
          <w:rFonts w:ascii="Arial" w:hAnsi="Arial" w:cs="Arial"/>
          <w:sz w:val="24"/>
          <w:szCs w:val="24"/>
        </w:rPr>
        <w:t>SD1</w:t>
      </w:r>
      <w:r w:rsidR="00352694">
        <w:rPr>
          <w:rFonts w:ascii="Arial" w:hAnsi="Arial" w:cs="Arial"/>
          <w:sz w:val="24"/>
          <w:szCs w:val="24"/>
        </w:rPr>
        <w:t>, p</w:t>
      </w:r>
      <w:r w:rsidR="00A16507">
        <w:rPr>
          <w:rFonts w:ascii="Arial" w:hAnsi="Arial" w:cs="Arial"/>
          <w:sz w:val="24"/>
          <w:szCs w:val="24"/>
        </w:rPr>
        <w:t>ara</w:t>
      </w:r>
      <w:r w:rsidR="003526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4 &amp; 7 </w:t>
      </w:r>
      <w:r w:rsidR="0035269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and I would dispute that it ever did</w:t>
      </w:r>
      <w:r w:rsidR="0035269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it certainly doesn’t now</w:t>
      </w:r>
      <w:r w:rsidR="00D82070">
        <w:rPr>
          <w:rFonts w:ascii="Arial" w:hAnsi="Arial" w:cs="Arial"/>
          <w:sz w:val="24"/>
          <w:szCs w:val="24"/>
        </w:rPr>
        <w:t xml:space="preserve">.  </w:t>
      </w:r>
    </w:p>
    <w:p w14:paraId="788CEB47" w14:textId="77777777" w:rsidR="008B55D4" w:rsidRDefault="00D82070" w:rsidP="00471D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then we have late papers with the proposed</w:t>
      </w:r>
      <w:r w:rsidR="00471D91" w:rsidRPr="00471D91">
        <w:rPr>
          <w:rFonts w:ascii="Arial" w:hAnsi="Arial" w:cs="Arial"/>
          <w:sz w:val="24"/>
          <w:szCs w:val="24"/>
        </w:rPr>
        <w:t xml:space="preserve"> S106 only became available on Friday last</w:t>
      </w:r>
      <w:r>
        <w:rPr>
          <w:rFonts w:ascii="Arial" w:hAnsi="Arial" w:cs="Arial"/>
          <w:sz w:val="24"/>
          <w:szCs w:val="24"/>
        </w:rPr>
        <w:t xml:space="preserve"> to members of the public and I understand also to my Parish Council. </w:t>
      </w:r>
      <w:r w:rsidR="00471D91" w:rsidRPr="00471D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2694">
        <w:rPr>
          <w:rFonts w:ascii="Arial" w:hAnsi="Arial" w:cs="Arial"/>
          <w:sz w:val="24"/>
          <w:szCs w:val="24"/>
        </w:rPr>
        <w:lastRenderedPageBreak/>
        <w:t>Again</w:t>
      </w:r>
      <w:proofErr w:type="gramEnd"/>
      <w:r w:rsidR="00352694">
        <w:rPr>
          <w:rFonts w:ascii="Arial" w:hAnsi="Arial" w:cs="Arial"/>
          <w:sz w:val="24"/>
          <w:szCs w:val="24"/>
        </w:rPr>
        <w:t xml:space="preserve"> just another aspect about which</w:t>
      </w:r>
      <w:r w:rsidR="00D17761">
        <w:rPr>
          <w:rFonts w:ascii="Arial" w:hAnsi="Arial" w:cs="Arial"/>
          <w:sz w:val="24"/>
          <w:szCs w:val="24"/>
        </w:rPr>
        <w:t xml:space="preserve"> </w:t>
      </w:r>
      <w:r w:rsidR="00352694">
        <w:rPr>
          <w:rFonts w:ascii="Arial" w:hAnsi="Arial" w:cs="Arial"/>
          <w:sz w:val="24"/>
          <w:szCs w:val="24"/>
        </w:rPr>
        <w:t xml:space="preserve">previously, members of the public have been in the dark. </w:t>
      </w:r>
      <w:r w:rsidR="00471D91" w:rsidRPr="00471D91">
        <w:rPr>
          <w:rFonts w:ascii="Arial" w:hAnsi="Arial" w:cs="Arial"/>
          <w:sz w:val="24"/>
          <w:szCs w:val="24"/>
        </w:rPr>
        <w:t xml:space="preserve"> </w:t>
      </w:r>
    </w:p>
    <w:p w14:paraId="5F52EE9E" w14:textId="4EA3E917" w:rsidR="00471D91" w:rsidRPr="00471D91" w:rsidRDefault="00977990" w:rsidP="00471D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appellants</w:t>
      </w:r>
      <w:r w:rsidR="004D6F54">
        <w:rPr>
          <w:rFonts w:ascii="Arial" w:hAnsi="Arial" w:cs="Arial"/>
          <w:sz w:val="24"/>
          <w:szCs w:val="24"/>
        </w:rPr>
        <w:t xml:space="preserve"> have attempted to</w:t>
      </w:r>
      <w:r w:rsidR="00471D91" w:rsidRPr="00471D91">
        <w:rPr>
          <w:rFonts w:ascii="Arial" w:hAnsi="Arial" w:cs="Arial"/>
          <w:sz w:val="24"/>
          <w:szCs w:val="24"/>
        </w:rPr>
        <w:t xml:space="preserve"> negotiate </w:t>
      </w:r>
      <w:r>
        <w:rPr>
          <w:rFonts w:ascii="Arial" w:hAnsi="Arial" w:cs="Arial"/>
          <w:sz w:val="24"/>
          <w:szCs w:val="24"/>
        </w:rPr>
        <w:t>within this</w:t>
      </w:r>
      <w:r w:rsidR="00471D91" w:rsidRPr="00471D91">
        <w:rPr>
          <w:rFonts w:ascii="Arial" w:hAnsi="Arial" w:cs="Arial"/>
          <w:sz w:val="24"/>
          <w:szCs w:val="24"/>
        </w:rPr>
        <w:t xml:space="preserve"> appeal process until grounds for refusal are overcome. </w:t>
      </w:r>
      <w:r w:rsidR="008B55D4">
        <w:rPr>
          <w:rFonts w:ascii="Arial" w:hAnsi="Arial" w:cs="Arial"/>
          <w:sz w:val="24"/>
          <w:szCs w:val="24"/>
        </w:rPr>
        <w:t xml:space="preserve"> According to the rules of such things I understand that is not allowed. </w:t>
      </w:r>
      <w:r w:rsidR="00471D91" w:rsidRPr="00471D91">
        <w:rPr>
          <w:rFonts w:ascii="Arial" w:hAnsi="Arial" w:cs="Arial"/>
          <w:sz w:val="24"/>
          <w:szCs w:val="24"/>
        </w:rPr>
        <w:t>I knew nothing about Wheatcroft until it was mentioned; I have now</w:t>
      </w:r>
      <w:r w:rsidR="00ED59B8">
        <w:rPr>
          <w:rFonts w:ascii="Arial" w:hAnsi="Arial" w:cs="Arial"/>
          <w:sz w:val="24"/>
          <w:szCs w:val="24"/>
        </w:rPr>
        <w:t xml:space="preserve"> had time to research it </w:t>
      </w:r>
      <w:r w:rsidR="00471D91" w:rsidRPr="00471D91">
        <w:rPr>
          <w:rFonts w:ascii="Arial" w:hAnsi="Arial" w:cs="Arial"/>
          <w:sz w:val="24"/>
          <w:szCs w:val="24"/>
        </w:rPr>
        <w:t>and I am quite sure that the judgement applies in this case.  </w:t>
      </w:r>
    </w:p>
    <w:p w14:paraId="7C3824FD" w14:textId="4B6E997E" w:rsidR="005D3640" w:rsidRDefault="00F06076" w:rsidP="00DF31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appellants</w:t>
      </w:r>
      <w:r w:rsidR="008B55D4">
        <w:rPr>
          <w:rFonts w:ascii="Arial" w:hAnsi="Arial" w:cs="Arial"/>
          <w:sz w:val="24"/>
          <w:szCs w:val="24"/>
        </w:rPr>
        <w:t xml:space="preserve"> </w:t>
      </w:r>
      <w:r w:rsidR="00A16507">
        <w:rPr>
          <w:rFonts w:ascii="Arial" w:hAnsi="Arial" w:cs="Arial"/>
          <w:sz w:val="24"/>
          <w:szCs w:val="24"/>
        </w:rPr>
        <w:t xml:space="preserve">have not followed the accepted and authorised process, by their </w:t>
      </w:r>
      <w:r w:rsidR="0053082F">
        <w:rPr>
          <w:rFonts w:ascii="Arial" w:hAnsi="Arial" w:cs="Arial"/>
          <w:sz w:val="24"/>
          <w:szCs w:val="24"/>
        </w:rPr>
        <w:t xml:space="preserve">lack of flexibility </w:t>
      </w:r>
      <w:r w:rsidR="00A16507">
        <w:rPr>
          <w:rFonts w:ascii="Arial" w:hAnsi="Arial" w:cs="Arial"/>
          <w:sz w:val="24"/>
          <w:szCs w:val="24"/>
        </w:rPr>
        <w:t>in negotiations</w:t>
      </w:r>
      <w:r w:rsidR="0053082F">
        <w:rPr>
          <w:rFonts w:ascii="Arial" w:hAnsi="Arial" w:cs="Arial"/>
          <w:sz w:val="24"/>
          <w:szCs w:val="24"/>
        </w:rPr>
        <w:t xml:space="preserve"> with the Council</w:t>
      </w:r>
      <w:r w:rsidR="00352694">
        <w:rPr>
          <w:rFonts w:ascii="Arial" w:hAnsi="Arial" w:cs="Arial"/>
          <w:sz w:val="24"/>
          <w:szCs w:val="24"/>
        </w:rPr>
        <w:t xml:space="preserve"> </w:t>
      </w:r>
      <w:r w:rsidR="002C7918">
        <w:rPr>
          <w:rFonts w:ascii="Arial" w:hAnsi="Arial" w:cs="Arial"/>
          <w:sz w:val="24"/>
          <w:szCs w:val="24"/>
        </w:rPr>
        <w:t>before submitting a planning applicat</w:t>
      </w:r>
      <w:r w:rsidR="008B55D4">
        <w:rPr>
          <w:rFonts w:ascii="Arial" w:hAnsi="Arial" w:cs="Arial"/>
          <w:sz w:val="24"/>
          <w:szCs w:val="24"/>
        </w:rPr>
        <w:t>i</w:t>
      </w:r>
      <w:r w:rsidR="002C7918">
        <w:rPr>
          <w:rFonts w:ascii="Arial" w:hAnsi="Arial" w:cs="Arial"/>
          <w:sz w:val="24"/>
          <w:szCs w:val="24"/>
        </w:rPr>
        <w:t xml:space="preserve">on, and then </w:t>
      </w:r>
      <w:r w:rsidR="00352694">
        <w:rPr>
          <w:rFonts w:ascii="Arial" w:hAnsi="Arial" w:cs="Arial"/>
          <w:sz w:val="24"/>
          <w:szCs w:val="24"/>
        </w:rPr>
        <w:t>launching an appeal</w:t>
      </w:r>
      <w:r w:rsidR="0053082F">
        <w:rPr>
          <w:rFonts w:ascii="Arial" w:hAnsi="Arial" w:cs="Arial"/>
          <w:sz w:val="24"/>
          <w:szCs w:val="24"/>
        </w:rPr>
        <w:t xml:space="preserve">, their late preparation </w:t>
      </w:r>
      <w:r w:rsidR="00A16507">
        <w:rPr>
          <w:rFonts w:ascii="Arial" w:hAnsi="Arial" w:cs="Arial"/>
          <w:sz w:val="24"/>
          <w:szCs w:val="24"/>
        </w:rPr>
        <w:t>for</w:t>
      </w:r>
      <w:r w:rsidR="0053082F">
        <w:rPr>
          <w:rFonts w:ascii="Arial" w:hAnsi="Arial" w:cs="Arial"/>
          <w:sz w:val="24"/>
          <w:szCs w:val="24"/>
        </w:rPr>
        <w:t xml:space="preserve"> the case (the BWB report) and then their </w:t>
      </w:r>
      <w:r w:rsidR="00892D78">
        <w:rPr>
          <w:rFonts w:ascii="Arial" w:hAnsi="Arial" w:cs="Arial"/>
          <w:sz w:val="24"/>
          <w:szCs w:val="24"/>
        </w:rPr>
        <w:t>late change of min</w:t>
      </w:r>
      <w:r w:rsidR="00D17761">
        <w:rPr>
          <w:rFonts w:ascii="Arial" w:hAnsi="Arial" w:cs="Arial"/>
          <w:sz w:val="24"/>
          <w:szCs w:val="24"/>
        </w:rPr>
        <w:t>d and I would make the case to you that through this entire process they have had more than one chance to change their plans</w:t>
      </w:r>
      <w:r w:rsidR="004D6F54">
        <w:rPr>
          <w:rFonts w:ascii="Arial" w:hAnsi="Arial" w:cs="Arial"/>
          <w:sz w:val="24"/>
          <w:szCs w:val="24"/>
        </w:rPr>
        <w:t>. To</w:t>
      </w:r>
      <w:r w:rsidR="00D17761">
        <w:rPr>
          <w:rFonts w:ascii="Arial" w:hAnsi="Arial" w:cs="Arial"/>
          <w:sz w:val="24"/>
          <w:szCs w:val="24"/>
        </w:rPr>
        <w:t xml:space="preserve"> do so at this late stage has put </w:t>
      </w:r>
      <w:r w:rsidR="007A5258">
        <w:rPr>
          <w:rFonts w:ascii="Arial" w:hAnsi="Arial" w:cs="Arial"/>
          <w:sz w:val="24"/>
          <w:szCs w:val="24"/>
        </w:rPr>
        <w:t>you</w:t>
      </w:r>
      <w:r w:rsidR="000823C0">
        <w:rPr>
          <w:rFonts w:ascii="Arial" w:hAnsi="Arial" w:cs="Arial"/>
          <w:sz w:val="24"/>
          <w:szCs w:val="24"/>
        </w:rPr>
        <w:t xml:space="preserve">, </w:t>
      </w:r>
      <w:r w:rsidR="007A5258">
        <w:rPr>
          <w:rFonts w:ascii="Arial" w:hAnsi="Arial" w:cs="Arial"/>
          <w:sz w:val="24"/>
          <w:szCs w:val="24"/>
        </w:rPr>
        <w:t xml:space="preserve">the </w:t>
      </w:r>
      <w:r w:rsidR="00D17761">
        <w:rPr>
          <w:rFonts w:ascii="Arial" w:hAnsi="Arial" w:cs="Arial"/>
          <w:sz w:val="24"/>
          <w:szCs w:val="24"/>
        </w:rPr>
        <w:t>local authority and members of the public at severe disadvantage</w:t>
      </w:r>
      <w:r w:rsidR="004D6F54">
        <w:rPr>
          <w:rFonts w:ascii="Arial" w:hAnsi="Arial" w:cs="Arial"/>
          <w:sz w:val="24"/>
          <w:szCs w:val="24"/>
        </w:rPr>
        <w:t xml:space="preserve"> in a way that </w:t>
      </w:r>
      <w:r w:rsidR="008B55D4">
        <w:rPr>
          <w:rFonts w:ascii="Arial" w:hAnsi="Arial" w:cs="Arial"/>
          <w:sz w:val="24"/>
          <w:szCs w:val="24"/>
        </w:rPr>
        <w:t xml:space="preserve">which is </w:t>
      </w:r>
      <w:r w:rsidR="00430DFB">
        <w:rPr>
          <w:rFonts w:ascii="Arial" w:hAnsi="Arial" w:cs="Arial"/>
          <w:sz w:val="24"/>
          <w:szCs w:val="24"/>
        </w:rPr>
        <w:t>not acceptable.</w:t>
      </w:r>
      <w:r w:rsidR="008B55D4">
        <w:rPr>
          <w:rFonts w:ascii="Arial" w:hAnsi="Arial" w:cs="Arial"/>
          <w:sz w:val="24"/>
          <w:szCs w:val="24"/>
        </w:rPr>
        <w:t xml:space="preserve"> </w:t>
      </w:r>
      <w:r w:rsidR="00D17761">
        <w:rPr>
          <w:rFonts w:ascii="Arial" w:hAnsi="Arial" w:cs="Arial"/>
          <w:sz w:val="24"/>
          <w:szCs w:val="24"/>
        </w:rPr>
        <w:t xml:space="preserve"> </w:t>
      </w:r>
      <w:r w:rsidR="000823C0">
        <w:rPr>
          <w:rFonts w:ascii="Arial" w:hAnsi="Arial" w:cs="Arial"/>
          <w:sz w:val="24"/>
          <w:szCs w:val="24"/>
        </w:rPr>
        <w:br/>
      </w:r>
      <w:r w:rsidR="000823C0">
        <w:rPr>
          <w:rFonts w:ascii="Arial" w:hAnsi="Arial" w:cs="Arial"/>
          <w:sz w:val="24"/>
          <w:szCs w:val="24"/>
        </w:rPr>
        <w:br/>
        <w:t>ENDS</w:t>
      </w:r>
    </w:p>
    <w:p w14:paraId="4F02C7BB" w14:textId="38B533FD" w:rsidR="005D3640" w:rsidRDefault="005D3640" w:rsidP="005D3640">
      <w:pPr>
        <w:rPr>
          <w:rFonts w:ascii="Arial" w:hAnsi="Arial" w:cs="Arial"/>
          <w:sz w:val="24"/>
          <w:szCs w:val="24"/>
        </w:rPr>
      </w:pPr>
    </w:p>
    <w:p w14:paraId="1A984FB2" w14:textId="77777777" w:rsidR="005D3640" w:rsidRDefault="005D3640" w:rsidP="005D3640">
      <w:pPr>
        <w:rPr>
          <w:rFonts w:ascii="Arial" w:hAnsi="Arial" w:cs="Arial"/>
          <w:sz w:val="24"/>
          <w:szCs w:val="24"/>
        </w:rPr>
      </w:pPr>
    </w:p>
    <w:p w14:paraId="17515ED6" w14:textId="10EFE9A9" w:rsidR="008804A9" w:rsidRPr="005655B2" w:rsidRDefault="008804A9">
      <w:pPr>
        <w:rPr>
          <w:rFonts w:ascii="Arial" w:hAnsi="Arial" w:cs="Arial"/>
          <w:sz w:val="24"/>
          <w:szCs w:val="24"/>
        </w:rPr>
      </w:pPr>
    </w:p>
    <w:sectPr w:rsidR="008804A9" w:rsidRPr="00565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34375"/>
    <w:multiLevelType w:val="multilevel"/>
    <w:tmpl w:val="3FEA4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A"/>
    <w:rsid w:val="000229EE"/>
    <w:rsid w:val="000823C0"/>
    <w:rsid w:val="000B61CC"/>
    <w:rsid w:val="000C3D8B"/>
    <w:rsid w:val="000D124F"/>
    <w:rsid w:val="000D3E8D"/>
    <w:rsid w:val="000E766B"/>
    <w:rsid w:val="0012721B"/>
    <w:rsid w:val="0013407A"/>
    <w:rsid w:val="00197805"/>
    <w:rsid w:val="001B1B62"/>
    <w:rsid w:val="001E1128"/>
    <w:rsid w:val="00212A47"/>
    <w:rsid w:val="002349D3"/>
    <w:rsid w:val="002C7918"/>
    <w:rsid w:val="002D134A"/>
    <w:rsid w:val="00331D94"/>
    <w:rsid w:val="00333BD6"/>
    <w:rsid w:val="003414E4"/>
    <w:rsid w:val="00343A29"/>
    <w:rsid w:val="00352694"/>
    <w:rsid w:val="003B62CA"/>
    <w:rsid w:val="00417AC3"/>
    <w:rsid w:val="00430DFB"/>
    <w:rsid w:val="00471D91"/>
    <w:rsid w:val="004B1346"/>
    <w:rsid w:val="004B649A"/>
    <w:rsid w:val="004D6F54"/>
    <w:rsid w:val="004E7612"/>
    <w:rsid w:val="0053082F"/>
    <w:rsid w:val="0053328D"/>
    <w:rsid w:val="005655B2"/>
    <w:rsid w:val="0057165F"/>
    <w:rsid w:val="005D3640"/>
    <w:rsid w:val="00626F6B"/>
    <w:rsid w:val="00635C97"/>
    <w:rsid w:val="00654EA9"/>
    <w:rsid w:val="00657AC9"/>
    <w:rsid w:val="00684671"/>
    <w:rsid w:val="006A4826"/>
    <w:rsid w:val="006B343E"/>
    <w:rsid w:val="007028C7"/>
    <w:rsid w:val="007A41E2"/>
    <w:rsid w:val="007A5258"/>
    <w:rsid w:val="007B266B"/>
    <w:rsid w:val="007E30BD"/>
    <w:rsid w:val="007E4AD0"/>
    <w:rsid w:val="00801AE9"/>
    <w:rsid w:val="00821AF3"/>
    <w:rsid w:val="00847712"/>
    <w:rsid w:val="00852650"/>
    <w:rsid w:val="00853762"/>
    <w:rsid w:val="008804A9"/>
    <w:rsid w:val="00892D78"/>
    <w:rsid w:val="008B55D4"/>
    <w:rsid w:val="0092391E"/>
    <w:rsid w:val="00936948"/>
    <w:rsid w:val="00970151"/>
    <w:rsid w:val="00977990"/>
    <w:rsid w:val="00993B15"/>
    <w:rsid w:val="009D1C54"/>
    <w:rsid w:val="00A16507"/>
    <w:rsid w:val="00A73F9C"/>
    <w:rsid w:val="00A901E9"/>
    <w:rsid w:val="00AC7DEB"/>
    <w:rsid w:val="00B35CF7"/>
    <w:rsid w:val="00B701F3"/>
    <w:rsid w:val="00BB5E37"/>
    <w:rsid w:val="00BC7397"/>
    <w:rsid w:val="00BF16D2"/>
    <w:rsid w:val="00C11DEB"/>
    <w:rsid w:val="00C24D74"/>
    <w:rsid w:val="00C26B35"/>
    <w:rsid w:val="00CA3ACF"/>
    <w:rsid w:val="00CC621C"/>
    <w:rsid w:val="00D1080F"/>
    <w:rsid w:val="00D17761"/>
    <w:rsid w:val="00D270D3"/>
    <w:rsid w:val="00D6638C"/>
    <w:rsid w:val="00D73E1C"/>
    <w:rsid w:val="00D82070"/>
    <w:rsid w:val="00DE5A1C"/>
    <w:rsid w:val="00DF3151"/>
    <w:rsid w:val="00E16015"/>
    <w:rsid w:val="00E46731"/>
    <w:rsid w:val="00E47A2E"/>
    <w:rsid w:val="00E520AE"/>
    <w:rsid w:val="00E9757F"/>
    <w:rsid w:val="00EB380E"/>
    <w:rsid w:val="00ED59B8"/>
    <w:rsid w:val="00F01327"/>
    <w:rsid w:val="00F06076"/>
    <w:rsid w:val="00F43C86"/>
    <w:rsid w:val="00FC403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BCE5"/>
  <w15:chartTrackingRefBased/>
  <w15:docId w15:val="{90E81F58-DFCF-44C2-85A9-DC69B08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6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7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7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7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7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7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7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7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7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76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6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76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7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76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7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76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7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762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376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76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76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376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53762"/>
    <w:rPr>
      <w:b/>
      <w:bCs/>
    </w:rPr>
  </w:style>
  <w:style w:type="character" w:styleId="Emphasis">
    <w:name w:val="Emphasis"/>
    <w:basedOn w:val="DefaultParagraphFont"/>
    <w:uiPriority w:val="20"/>
    <w:qFormat/>
    <w:rsid w:val="00853762"/>
    <w:rPr>
      <w:i/>
      <w:iCs/>
    </w:rPr>
  </w:style>
  <w:style w:type="paragraph" w:styleId="NoSpacing">
    <w:name w:val="No Spacing"/>
    <w:uiPriority w:val="1"/>
    <w:qFormat/>
    <w:rsid w:val="00853762"/>
    <w:pPr>
      <w:spacing w:after="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53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37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3762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76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762"/>
    <w:rPr>
      <w:rFonts w:eastAsiaTheme="minorEastAsia"/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537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5376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5376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5376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37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762"/>
    <w:pPr>
      <w:outlineLvl w:val="9"/>
    </w:pPr>
  </w:style>
  <w:style w:type="character" w:customStyle="1" w:styleId="tojvnm2t">
    <w:name w:val="tojvnm2t"/>
    <w:basedOn w:val="DefaultParagraphFont"/>
    <w:rsid w:val="0047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Malleson</dc:creator>
  <cp:keywords/>
  <dc:description/>
  <cp:lastModifiedBy>Sue Malleson</cp:lastModifiedBy>
  <cp:revision>2</cp:revision>
  <dcterms:created xsi:type="dcterms:W3CDTF">2020-09-07T14:02:00Z</dcterms:created>
  <dcterms:modified xsi:type="dcterms:W3CDTF">2020-09-07T14:02:00Z</dcterms:modified>
</cp:coreProperties>
</file>