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D4F3" w14:textId="2E4154E6" w:rsidR="008723C7" w:rsidRPr="008723C7" w:rsidRDefault="004E1DA6" w:rsidP="008723C7">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Family Group Conference Service</w:t>
      </w:r>
      <w:r w:rsidR="008723C7" w:rsidRPr="008723C7">
        <w:rPr>
          <w:rFonts w:asciiTheme="minorHAnsi" w:hAnsiTheme="minorHAnsi" w:cstheme="minorHAnsi"/>
          <w:b/>
          <w:bCs/>
          <w:color w:val="000000" w:themeColor="text1"/>
          <w:sz w:val="56"/>
          <w:szCs w:val="56"/>
        </w:rPr>
        <w:t xml:space="preserve"> A</w:t>
      </w:r>
      <w:r w:rsidR="008723C7">
        <w:rPr>
          <w:rFonts w:asciiTheme="minorHAnsi" w:hAnsiTheme="minorHAnsi" w:cstheme="minorHAnsi"/>
          <w:b/>
          <w:bCs/>
          <w:color w:val="000000" w:themeColor="text1"/>
          <w:sz w:val="56"/>
          <w:szCs w:val="56"/>
        </w:rPr>
        <w:t>nnual</w:t>
      </w:r>
      <w:r w:rsidR="008723C7" w:rsidRPr="008723C7">
        <w:rPr>
          <w:rFonts w:asciiTheme="minorHAnsi" w:hAnsiTheme="minorHAnsi" w:cstheme="minorHAnsi"/>
          <w:b/>
          <w:bCs/>
          <w:color w:val="000000" w:themeColor="text1"/>
          <w:sz w:val="56"/>
          <w:szCs w:val="56"/>
        </w:rPr>
        <w:t xml:space="preserve"> R</w:t>
      </w:r>
      <w:r w:rsidR="008723C7">
        <w:rPr>
          <w:rFonts w:asciiTheme="minorHAnsi" w:hAnsiTheme="minorHAnsi" w:cstheme="minorHAnsi"/>
          <w:b/>
          <w:bCs/>
          <w:color w:val="000000" w:themeColor="text1"/>
          <w:sz w:val="56"/>
          <w:szCs w:val="56"/>
        </w:rPr>
        <w:t>eport 2021-22</w:t>
      </w:r>
    </w:p>
    <w:p w14:paraId="7276403F" w14:textId="10A04292" w:rsidR="008723C7" w:rsidRPr="00A63880" w:rsidRDefault="004E1DA6" w:rsidP="008723C7">
      <w:pPr>
        <w:rPr>
          <w:rFonts w:ascii="Arial" w:hAnsi="Arial" w:cs="Arial"/>
          <w:sz w:val="24"/>
          <w:szCs w:val="24"/>
        </w:rPr>
      </w:pPr>
      <w:r>
        <w:rPr>
          <w:rFonts w:ascii="Arial" w:hAnsi="Arial" w:cs="Arial"/>
          <w:sz w:val="24"/>
          <w:szCs w:val="24"/>
        </w:rPr>
        <w:t xml:space="preserve">Surjit Bains </w:t>
      </w:r>
      <w:r w:rsidR="00076D2C">
        <w:rPr>
          <w:rFonts w:ascii="Arial" w:hAnsi="Arial" w:cs="Arial"/>
          <w:sz w:val="24"/>
          <w:szCs w:val="24"/>
        </w:rPr>
        <w:t>–</w:t>
      </w:r>
      <w:r>
        <w:rPr>
          <w:rFonts w:ascii="Arial" w:hAnsi="Arial" w:cs="Arial"/>
          <w:sz w:val="24"/>
          <w:szCs w:val="24"/>
        </w:rPr>
        <w:t xml:space="preserve"> </w:t>
      </w:r>
      <w:r w:rsidR="00076D2C">
        <w:rPr>
          <w:rFonts w:ascii="Arial" w:hAnsi="Arial" w:cs="Arial"/>
          <w:sz w:val="24"/>
          <w:szCs w:val="24"/>
        </w:rPr>
        <w:t xml:space="preserve">FGC Manager </w:t>
      </w:r>
    </w:p>
    <w:p w14:paraId="3D8BA626" w14:textId="17ECA24A" w:rsidR="008723C7" w:rsidRPr="008723C7" w:rsidRDefault="008723C7" w:rsidP="006B6C69">
      <w:pPr>
        <w:pStyle w:val="Heading2"/>
        <w:numPr>
          <w:ilvl w:val="0"/>
          <w:numId w:val="20"/>
        </w:numPr>
        <w:rPr>
          <w:rFonts w:ascii="Calibri" w:hAnsi="Calibri"/>
          <w:b/>
          <w:color w:val="000000" w:themeColor="text1"/>
          <w:sz w:val="36"/>
          <w:lang w:val="en-US" w:eastAsia="en-GB"/>
        </w:rPr>
      </w:pPr>
      <w:r w:rsidRPr="008723C7">
        <w:rPr>
          <w:rFonts w:ascii="Calibri" w:hAnsi="Calibri"/>
          <w:b/>
          <w:color w:val="000000" w:themeColor="text1"/>
          <w:sz w:val="36"/>
          <w:lang w:val="en-US" w:eastAsia="en-GB"/>
        </w:rPr>
        <w:t>I</w:t>
      </w:r>
      <w:r>
        <w:rPr>
          <w:rFonts w:ascii="Calibri" w:hAnsi="Calibri"/>
          <w:b/>
          <w:color w:val="000000" w:themeColor="text1"/>
          <w:sz w:val="36"/>
          <w:lang w:val="en-US" w:eastAsia="en-GB"/>
        </w:rPr>
        <w:t>ntroduction</w:t>
      </w:r>
    </w:p>
    <w:p w14:paraId="66AAF34D" w14:textId="77777777" w:rsidR="00C9337E" w:rsidRPr="003A5C9D" w:rsidRDefault="00C9337E" w:rsidP="00C9337E">
      <w:pPr>
        <w:autoSpaceDE w:val="0"/>
        <w:autoSpaceDN w:val="0"/>
        <w:adjustRightInd w:val="0"/>
        <w:jc w:val="both"/>
        <w:rPr>
          <w:sz w:val="24"/>
          <w:szCs w:val="24"/>
        </w:rPr>
      </w:pPr>
      <w:r w:rsidRPr="003A5C9D">
        <w:rPr>
          <w:sz w:val="24"/>
          <w:szCs w:val="24"/>
        </w:rPr>
        <w:t xml:space="preserve">The Family Group Conference Service actively supports family-based solutions at key points in the child’s journey through Children’s Social Care Services. Family Group Conferences (FGCs) are meetings about the care and protection of children that include and involve the extended family and friendship network in the planning and decision-making process. The FGC Service sits under Safeguarding &amp; Quality and responds to referrals from all the children’s teams. </w:t>
      </w:r>
    </w:p>
    <w:p w14:paraId="4744C2F0" w14:textId="77777777" w:rsidR="00C9337E" w:rsidRPr="003A5C9D" w:rsidRDefault="00C9337E" w:rsidP="00C9337E">
      <w:pPr>
        <w:autoSpaceDE w:val="0"/>
        <w:autoSpaceDN w:val="0"/>
        <w:adjustRightInd w:val="0"/>
        <w:jc w:val="both"/>
        <w:rPr>
          <w:sz w:val="24"/>
          <w:szCs w:val="24"/>
        </w:rPr>
      </w:pPr>
      <w:r w:rsidRPr="003A5C9D">
        <w:rPr>
          <w:sz w:val="24"/>
          <w:szCs w:val="24"/>
        </w:rPr>
        <w:t xml:space="preserve">FGC services were initially developed to identify and implement family support for children where families were in crisis and there was a risk of statutory intervention. </w:t>
      </w:r>
    </w:p>
    <w:p w14:paraId="33F75598" w14:textId="77777777" w:rsidR="00C9337E" w:rsidRPr="003A5C9D" w:rsidRDefault="00C9337E" w:rsidP="00C9337E">
      <w:pPr>
        <w:autoSpaceDE w:val="0"/>
        <w:autoSpaceDN w:val="0"/>
        <w:adjustRightInd w:val="0"/>
        <w:jc w:val="both"/>
        <w:rPr>
          <w:sz w:val="24"/>
          <w:szCs w:val="24"/>
        </w:rPr>
      </w:pPr>
      <w:r w:rsidRPr="003A5C9D">
        <w:rPr>
          <w:sz w:val="24"/>
          <w:szCs w:val="24"/>
        </w:rPr>
        <w:t xml:space="preserve">We have reviewed the structure and reach of the FGC service to optimise the impact on outcomes for children and make best use of local authority resources.  The criteria agreed with operational Heads of Service are: </w:t>
      </w:r>
    </w:p>
    <w:p w14:paraId="329B6AFB" w14:textId="77777777" w:rsidR="00C9337E" w:rsidRPr="003A5C9D" w:rsidRDefault="00C9337E" w:rsidP="00C9337E">
      <w:pPr>
        <w:numPr>
          <w:ilvl w:val="0"/>
          <w:numId w:val="21"/>
        </w:numPr>
        <w:autoSpaceDE w:val="0"/>
        <w:autoSpaceDN w:val="0"/>
        <w:adjustRightInd w:val="0"/>
        <w:spacing w:after="30" w:line="276" w:lineRule="auto"/>
        <w:jc w:val="both"/>
        <w:rPr>
          <w:sz w:val="24"/>
          <w:szCs w:val="24"/>
        </w:rPr>
      </w:pPr>
      <w:r w:rsidRPr="003A5C9D">
        <w:rPr>
          <w:sz w:val="24"/>
          <w:szCs w:val="24"/>
        </w:rPr>
        <w:t xml:space="preserve">There has been a CP Consultation or Strategy Meeting and an FGC has been recommended; </w:t>
      </w:r>
    </w:p>
    <w:p w14:paraId="0F63F2F5" w14:textId="77777777" w:rsidR="00C9337E" w:rsidRPr="003A5C9D" w:rsidRDefault="00C9337E" w:rsidP="00C9337E">
      <w:pPr>
        <w:numPr>
          <w:ilvl w:val="0"/>
          <w:numId w:val="21"/>
        </w:numPr>
        <w:autoSpaceDE w:val="0"/>
        <w:autoSpaceDN w:val="0"/>
        <w:adjustRightInd w:val="0"/>
        <w:spacing w:after="30" w:line="276" w:lineRule="auto"/>
        <w:jc w:val="both"/>
        <w:rPr>
          <w:sz w:val="24"/>
          <w:szCs w:val="24"/>
        </w:rPr>
      </w:pPr>
      <w:r w:rsidRPr="003A5C9D">
        <w:rPr>
          <w:sz w:val="24"/>
          <w:szCs w:val="24"/>
        </w:rPr>
        <w:t xml:space="preserve">There is a CP Plan in place and an FGC has been recommended; </w:t>
      </w:r>
    </w:p>
    <w:p w14:paraId="086C5755" w14:textId="77777777" w:rsidR="00C9337E" w:rsidRPr="003A5C9D" w:rsidRDefault="00C9337E" w:rsidP="00C9337E">
      <w:pPr>
        <w:numPr>
          <w:ilvl w:val="0"/>
          <w:numId w:val="21"/>
        </w:numPr>
        <w:autoSpaceDE w:val="0"/>
        <w:autoSpaceDN w:val="0"/>
        <w:adjustRightInd w:val="0"/>
        <w:spacing w:after="30" w:line="276" w:lineRule="auto"/>
        <w:jc w:val="both"/>
        <w:rPr>
          <w:sz w:val="24"/>
          <w:szCs w:val="24"/>
        </w:rPr>
      </w:pPr>
      <w:r w:rsidRPr="003A5C9D">
        <w:rPr>
          <w:sz w:val="24"/>
          <w:szCs w:val="24"/>
        </w:rPr>
        <w:t xml:space="preserve">The primary concern is neglect and the case has been open 6 months; </w:t>
      </w:r>
    </w:p>
    <w:p w14:paraId="3F5EFF71" w14:textId="77777777" w:rsidR="00C9337E" w:rsidRPr="003A5C9D" w:rsidRDefault="00C9337E" w:rsidP="00C9337E">
      <w:pPr>
        <w:numPr>
          <w:ilvl w:val="0"/>
          <w:numId w:val="21"/>
        </w:numPr>
        <w:autoSpaceDE w:val="0"/>
        <w:autoSpaceDN w:val="0"/>
        <w:adjustRightInd w:val="0"/>
        <w:spacing w:after="30" w:line="276" w:lineRule="auto"/>
        <w:jc w:val="both"/>
        <w:rPr>
          <w:sz w:val="24"/>
          <w:szCs w:val="24"/>
        </w:rPr>
      </w:pPr>
      <w:r w:rsidRPr="003A5C9D">
        <w:rPr>
          <w:sz w:val="24"/>
          <w:szCs w:val="24"/>
        </w:rPr>
        <w:t>The primary concern is neglect and there have been one or more re-referrals last 6 months.</w:t>
      </w:r>
    </w:p>
    <w:p w14:paraId="3A7A684B" w14:textId="77777777" w:rsidR="00C9337E" w:rsidRPr="003A5C9D" w:rsidRDefault="00C9337E" w:rsidP="00C9337E">
      <w:pPr>
        <w:numPr>
          <w:ilvl w:val="0"/>
          <w:numId w:val="21"/>
        </w:numPr>
        <w:spacing w:after="5" w:line="267" w:lineRule="auto"/>
        <w:rPr>
          <w:sz w:val="24"/>
          <w:szCs w:val="24"/>
        </w:rPr>
      </w:pPr>
      <w:r w:rsidRPr="003A5C9D">
        <w:rPr>
          <w:sz w:val="24"/>
          <w:szCs w:val="24"/>
        </w:rPr>
        <w:t xml:space="preserve">Step down from care cases  </w:t>
      </w:r>
    </w:p>
    <w:p w14:paraId="04FFE1B6" w14:textId="77777777" w:rsidR="00C9337E" w:rsidRPr="003A5C9D" w:rsidRDefault="00C9337E" w:rsidP="00C9337E">
      <w:pPr>
        <w:numPr>
          <w:ilvl w:val="0"/>
          <w:numId w:val="21"/>
        </w:numPr>
        <w:spacing w:after="5" w:line="267" w:lineRule="auto"/>
        <w:rPr>
          <w:sz w:val="24"/>
          <w:szCs w:val="24"/>
        </w:rPr>
      </w:pPr>
      <w:r w:rsidRPr="003A5C9D">
        <w:rPr>
          <w:sz w:val="24"/>
          <w:szCs w:val="24"/>
        </w:rPr>
        <w:t xml:space="preserve">Reconnecting care leavers with family/friend networks </w:t>
      </w:r>
    </w:p>
    <w:p w14:paraId="6782BC23" w14:textId="77777777" w:rsidR="00C9337E" w:rsidRPr="003A5C9D" w:rsidRDefault="00C9337E" w:rsidP="00C9337E">
      <w:pPr>
        <w:autoSpaceDE w:val="0"/>
        <w:autoSpaceDN w:val="0"/>
        <w:adjustRightInd w:val="0"/>
        <w:spacing w:after="30"/>
        <w:jc w:val="both"/>
        <w:rPr>
          <w:sz w:val="24"/>
          <w:szCs w:val="24"/>
        </w:rPr>
      </w:pPr>
    </w:p>
    <w:p w14:paraId="1D786D53" w14:textId="77777777" w:rsidR="00C9337E" w:rsidRPr="003A5C9D" w:rsidRDefault="00C9337E" w:rsidP="00C9337E">
      <w:pPr>
        <w:autoSpaceDE w:val="0"/>
        <w:autoSpaceDN w:val="0"/>
        <w:adjustRightInd w:val="0"/>
        <w:jc w:val="both"/>
        <w:rPr>
          <w:sz w:val="24"/>
          <w:szCs w:val="24"/>
        </w:rPr>
      </w:pPr>
      <w:r w:rsidRPr="003A5C9D">
        <w:rPr>
          <w:sz w:val="24"/>
          <w:szCs w:val="24"/>
        </w:rPr>
        <w:t xml:space="preserve">The service is managed by the FGC Manager who reports directly to the Safeguarding &amp; Quality Manager.  This role also undertakes some of the more complex FGCs. The majority of the FGC work is undertaken by self-employed FGC Co-ordinators (variable hours) who are specially recruited and trained. </w:t>
      </w:r>
    </w:p>
    <w:p w14:paraId="3006BE21" w14:textId="77777777" w:rsidR="00C9337E" w:rsidRPr="003A5C9D" w:rsidRDefault="00C9337E" w:rsidP="00C9337E">
      <w:pPr>
        <w:autoSpaceDE w:val="0"/>
        <w:autoSpaceDN w:val="0"/>
        <w:adjustRightInd w:val="0"/>
        <w:jc w:val="both"/>
        <w:rPr>
          <w:sz w:val="24"/>
          <w:szCs w:val="24"/>
        </w:rPr>
      </w:pPr>
      <w:r w:rsidRPr="003A5C9D">
        <w:rPr>
          <w:sz w:val="24"/>
          <w:szCs w:val="24"/>
        </w:rPr>
        <w:t xml:space="preserve">This report covers the period 1 April 2021 to 31 March 2022. It focuses on outcomes, the effectiveness of FGCs and value for money, through provision of sources of support identified through Family Plans as an alternative to Local Authority resource. </w:t>
      </w:r>
    </w:p>
    <w:p w14:paraId="0DB8BB94" w14:textId="77777777" w:rsidR="00C9337E" w:rsidRPr="003A5C9D" w:rsidRDefault="00C9337E" w:rsidP="00C9337E">
      <w:pPr>
        <w:autoSpaceDE w:val="0"/>
        <w:autoSpaceDN w:val="0"/>
        <w:adjustRightInd w:val="0"/>
        <w:jc w:val="both"/>
        <w:rPr>
          <w:sz w:val="24"/>
          <w:szCs w:val="24"/>
        </w:rPr>
      </w:pPr>
      <w:r w:rsidRPr="003A5C9D">
        <w:rPr>
          <w:sz w:val="24"/>
          <w:szCs w:val="24"/>
        </w:rPr>
        <w:t xml:space="preserve">During the Coronavirus outbreak the FGC Service focused on how to support family-led decision making during the crisis when face-to-face physical meetings were the exception not the rule.  It was vital for the service to adapt to the new way of working during the crisis to work in partnership with families to make workable plans for vulnerable children and families.   </w:t>
      </w:r>
    </w:p>
    <w:p w14:paraId="25919FE2" w14:textId="77777777" w:rsidR="008723C7" w:rsidRDefault="008723C7" w:rsidP="008723C7">
      <w:pPr>
        <w:rPr>
          <w:rFonts w:ascii="Arial" w:hAnsi="Arial" w:cs="Arial"/>
          <w:sz w:val="24"/>
          <w:szCs w:val="24"/>
        </w:rPr>
      </w:pPr>
    </w:p>
    <w:p w14:paraId="5EAF5A32" w14:textId="5A84F9DA" w:rsidR="008723C7" w:rsidRPr="008723C7" w:rsidRDefault="00C73398" w:rsidP="006B6C69">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 xml:space="preserve">Performance </w:t>
      </w:r>
      <w:r w:rsidR="0048121A">
        <w:rPr>
          <w:rFonts w:ascii="Calibri" w:hAnsi="Calibri"/>
          <w:b/>
          <w:color w:val="000000" w:themeColor="text1"/>
          <w:sz w:val="36"/>
          <w:lang w:val="en-US" w:eastAsia="en-GB"/>
        </w:rPr>
        <w:t>data</w:t>
      </w:r>
    </w:p>
    <w:p w14:paraId="039C61DE" w14:textId="77777777" w:rsidR="00161042" w:rsidRPr="00161042" w:rsidRDefault="00161042" w:rsidP="00161042">
      <w:pPr>
        <w:jc w:val="both"/>
        <w:rPr>
          <w:sz w:val="24"/>
          <w:szCs w:val="24"/>
        </w:rPr>
      </w:pPr>
      <w:r w:rsidRPr="00161042">
        <w:rPr>
          <w:sz w:val="24"/>
          <w:szCs w:val="24"/>
        </w:rPr>
        <w:t>During the period 2021/22 the FGC Service received 179 referrals from CSC (compared to 148 last year) for 332 children.   147 FGC’s have taken place which includes 94 virtual (video conferencing) FGC’s.</w:t>
      </w:r>
    </w:p>
    <w:p w14:paraId="21632731" w14:textId="77777777" w:rsidR="00161042" w:rsidRPr="00161042" w:rsidRDefault="00161042" w:rsidP="00161042">
      <w:pPr>
        <w:jc w:val="both"/>
        <w:rPr>
          <w:sz w:val="24"/>
          <w:szCs w:val="24"/>
        </w:rPr>
      </w:pPr>
      <w:r w:rsidRPr="00161042">
        <w:rPr>
          <w:sz w:val="24"/>
          <w:szCs w:val="24"/>
        </w:rPr>
        <w:t>The conversion rate from referral to initial FGC for these referrals was 79% (142 initial conferences) with one referral awaiting FGC. There is not a national conversation rate; however, Family Rights Group (FRG) confirmed that the average is about 75%.</w:t>
      </w:r>
    </w:p>
    <w:p w14:paraId="69DF901A" w14:textId="5BE381EC" w:rsidR="008723C7" w:rsidRDefault="00C166B8" w:rsidP="008723C7">
      <w:pPr>
        <w:rPr>
          <w:rFonts w:cs="Arial"/>
          <w:b/>
          <w:color w:val="000000"/>
          <w:lang w:eastAsia="en-GB"/>
        </w:rPr>
      </w:pPr>
      <w:r w:rsidRPr="00120EE2">
        <w:rPr>
          <w:rFonts w:cs="Arial"/>
          <w:b/>
          <w:color w:val="000000"/>
          <w:lang w:eastAsia="en-GB"/>
        </w:rPr>
        <w:t xml:space="preserve">Breakdown of </w:t>
      </w:r>
      <w:r>
        <w:rPr>
          <w:rFonts w:cs="Arial"/>
          <w:b/>
          <w:color w:val="000000"/>
          <w:lang w:eastAsia="en-GB"/>
        </w:rPr>
        <w:t>332</w:t>
      </w:r>
      <w:r w:rsidRPr="00120EE2">
        <w:rPr>
          <w:rFonts w:cs="Arial"/>
          <w:b/>
          <w:color w:val="000000"/>
          <w:lang w:eastAsia="en-GB"/>
        </w:rPr>
        <w:t xml:space="preserve"> children subject to FGC by gender</w:t>
      </w:r>
      <w:r>
        <w:rPr>
          <w:rFonts w:cs="Arial"/>
          <w:b/>
          <w:color w:val="000000"/>
          <w:lang w:eastAsia="en-GB"/>
        </w:rPr>
        <w:t>:</w:t>
      </w:r>
    </w:p>
    <w:tbl>
      <w:tblPr>
        <w:tblStyle w:val="TableGrid"/>
        <w:tblW w:w="0" w:type="auto"/>
        <w:tblLook w:val="04A0" w:firstRow="1" w:lastRow="0" w:firstColumn="1" w:lastColumn="0" w:noHBand="0" w:noVBand="1"/>
      </w:tblPr>
      <w:tblGrid>
        <w:gridCol w:w="3084"/>
        <w:gridCol w:w="3112"/>
        <w:gridCol w:w="2820"/>
      </w:tblGrid>
      <w:tr w:rsidR="002C2E5D" w14:paraId="34D2C9D0" w14:textId="698B6C52" w:rsidTr="002C2E5D">
        <w:tc>
          <w:tcPr>
            <w:tcW w:w="3084" w:type="dxa"/>
          </w:tcPr>
          <w:p w14:paraId="7A1D0446" w14:textId="23319B62" w:rsidR="002C2E5D" w:rsidRDefault="002C2E5D" w:rsidP="008723C7">
            <w:pPr>
              <w:rPr>
                <w:rFonts w:cs="Arial"/>
                <w:b/>
                <w:color w:val="000000"/>
                <w:lang w:eastAsia="en-GB"/>
              </w:rPr>
            </w:pPr>
            <w:r>
              <w:rPr>
                <w:rFonts w:cs="Arial"/>
                <w:b/>
                <w:color w:val="000000"/>
                <w:lang w:eastAsia="en-GB"/>
              </w:rPr>
              <w:t>Gender</w:t>
            </w:r>
          </w:p>
        </w:tc>
        <w:tc>
          <w:tcPr>
            <w:tcW w:w="3112" w:type="dxa"/>
          </w:tcPr>
          <w:p w14:paraId="4639DCA7" w14:textId="56F39F78" w:rsidR="002C2E5D" w:rsidRDefault="002C2E5D" w:rsidP="008723C7">
            <w:pPr>
              <w:rPr>
                <w:rFonts w:cs="Arial"/>
                <w:b/>
                <w:color w:val="000000"/>
                <w:lang w:eastAsia="en-GB"/>
              </w:rPr>
            </w:pPr>
            <w:r>
              <w:rPr>
                <w:rFonts w:cs="Arial"/>
                <w:b/>
                <w:color w:val="000000"/>
                <w:lang w:eastAsia="en-GB"/>
              </w:rPr>
              <w:t xml:space="preserve">Number </w:t>
            </w:r>
          </w:p>
        </w:tc>
        <w:tc>
          <w:tcPr>
            <w:tcW w:w="2820" w:type="dxa"/>
          </w:tcPr>
          <w:p w14:paraId="24C777AF" w14:textId="4CFB4112" w:rsidR="002C2E5D" w:rsidRDefault="00EC3132" w:rsidP="008723C7">
            <w:pPr>
              <w:rPr>
                <w:rFonts w:cs="Arial"/>
                <w:b/>
                <w:color w:val="000000"/>
                <w:lang w:eastAsia="en-GB"/>
              </w:rPr>
            </w:pPr>
            <w:r>
              <w:rPr>
                <w:rFonts w:cs="Arial"/>
                <w:b/>
                <w:color w:val="000000"/>
                <w:lang w:eastAsia="en-GB"/>
              </w:rPr>
              <w:t>Percentage</w:t>
            </w:r>
          </w:p>
        </w:tc>
      </w:tr>
      <w:tr w:rsidR="002C2E5D" w14:paraId="2FC5D5CF" w14:textId="512B72D5" w:rsidTr="002C2E5D">
        <w:tc>
          <w:tcPr>
            <w:tcW w:w="3084" w:type="dxa"/>
          </w:tcPr>
          <w:p w14:paraId="360DB86F" w14:textId="6E019ACE" w:rsidR="002C2E5D" w:rsidRPr="00A83E90" w:rsidRDefault="002C2E5D" w:rsidP="008723C7">
            <w:pPr>
              <w:rPr>
                <w:rFonts w:cs="Arial"/>
                <w:bCs/>
                <w:color w:val="000000"/>
                <w:lang w:eastAsia="en-GB"/>
              </w:rPr>
            </w:pPr>
            <w:r w:rsidRPr="00A83E90">
              <w:rPr>
                <w:rFonts w:cs="Arial"/>
                <w:bCs/>
                <w:color w:val="000000"/>
                <w:lang w:eastAsia="en-GB"/>
              </w:rPr>
              <w:t>Male</w:t>
            </w:r>
          </w:p>
        </w:tc>
        <w:tc>
          <w:tcPr>
            <w:tcW w:w="3112" w:type="dxa"/>
          </w:tcPr>
          <w:p w14:paraId="47695A9B" w14:textId="0C9346A1" w:rsidR="002C2E5D" w:rsidRPr="00A83E90" w:rsidRDefault="002C2E5D" w:rsidP="008723C7">
            <w:pPr>
              <w:rPr>
                <w:rFonts w:cs="Arial"/>
                <w:bCs/>
                <w:color w:val="000000"/>
                <w:lang w:eastAsia="en-GB"/>
              </w:rPr>
            </w:pPr>
            <w:r w:rsidRPr="00A83E90">
              <w:rPr>
                <w:rFonts w:cs="Arial"/>
                <w:bCs/>
                <w:color w:val="000000"/>
                <w:lang w:eastAsia="en-GB"/>
              </w:rPr>
              <w:t>14</w:t>
            </w:r>
            <w:r w:rsidR="00642654" w:rsidRPr="00A83E90">
              <w:rPr>
                <w:rFonts w:cs="Arial"/>
                <w:bCs/>
                <w:color w:val="000000"/>
                <w:lang w:eastAsia="en-GB"/>
              </w:rPr>
              <w:t>6</w:t>
            </w:r>
            <w:r w:rsidRPr="00A83E90">
              <w:rPr>
                <w:rFonts w:cs="Arial"/>
                <w:bCs/>
                <w:color w:val="000000"/>
                <w:lang w:eastAsia="en-GB"/>
              </w:rPr>
              <w:t xml:space="preserve"> </w:t>
            </w:r>
          </w:p>
        </w:tc>
        <w:tc>
          <w:tcPr>
            <w:tcW w:w="2820" w:type="dxa"/>
          </w:tcPr>
          <w:p w14:paraId="0AE13597" w14:textId="736EFB6E" w:rsidR="002C2E5D" w:rsidRPr="00A83E90" w:rsidRDefault="00BD6312" w:rsidP="008723C7">
            <w:pPr>
              <w:rPr>
                <w:rFonts w:cs="Arial"/>
                <w:bCs/>
                <w:color w:val="000000"/>
                <w:lang w:eastAsia="en-GB"/>
              </w:rPr>
            </w:pPr>
            <w:r w:rsidRPr="00A83E90">
              <w:rPr>
                <w:rFonts w:cs="Arial"/>
                <w:bCs/>
                <w:color w:val="000000"/>
                <w:lang w:eastAsia="en-GB"/>
              </w:rPr>
              <w:t>44%</w:t>
            </w:r>
          </w:p>
        </w:tc>
      </w:tr>
      <w:tr w:rsidR="002C2E5D" w14:paraId="127744B9" w14:textId="1CF58915" w:rsidTr="002C2E5D">
        <w:tc>
          <w:tcPr>
            <w:tcW w:w="3084" w:type="dxa"/>
          </w:tcPr>
          <w:p w14:paraId="53A83672" w14:textId="1852297D" w:rsidR="002C2E5D" w:rsidRPr="00A83E90" w:rsidRDefault="00BD6312" w:rsidP="008723C7">
            <w:pPr>
              <w:rPr>
                <w:rFonts w:cs="Arial"/>
                <w:bCs/>
                <w:color w:val="000000"/>
                <w:lang w:eastAsia="en-GB"/>
              </w:rPr>
            </w:pPr>
            <w:r w:rsidRPr="00A83E90">
              <w:rPr>
                <w:rFonts w:cs="Arial"/>
                <w:bCs/>
                <w:color w:val="000000"/>
                <w:lang w:eastAsia="en-GB"/>
              </w:rPr>
              <w:t>Female</w:t>
            </w:r>
          </w:p>
        </w:tc>
        <w:tc>
          <w:tcPr>
            <w:tcW w:w="3112" w:type="dxa"/>
          </w:tcPr>
          <w:p w14:paraId="773DA1DB" w14:textId="114D603A" w:rsidR="002C2E5D" w:rsidRPr="00A83E90" w:rsidRDefault="00642654" w:rsidP="008723C7">
            <w:pPr>
              <w:rPr>
                <w:rFonts w:cs="Arial"/>
                <w:bCs/>
                <w:color w:val="000000"/>
                <w:lang w:eastAsia="en-GB"/>
              </w:rPr>
            </w:pPr>
            <w:r w:rsidRPr="00A83E90">
              <w:rPr>
                <w:rFonts w:cs="Arial"/>
                <w:bCs/>
                <w:color w:val="000000"/>
                <w:lang w:eastAsia="en-GB"/>
              </w:rPr>
              <w:t>142</w:t>
            </w:r>
          </w:p>
        </w:tc>
        <w:tc>
          <w:tcPr>
            <w:tcW w:w="2820" w:type="dxa"/>
          </w:tcPr>
          <w:p w14:paraId="1298A587" w14:textId="27E7E374" w:rsidR="002C2E5D" w:rsidRPr="00A83E90" w:rsidRDefault="00EE6237" w:rsidP="008723C7">
            <w:pPr>
              <w:rPr>
                <w:rFonts w:cs="Arial"/>
                <w:bCs/>
                <w:color w:val="000000"/>
                <w:lang w:eastAsia="en-GB"/>
              </w:rPr>
            </w:pPr>
            <w:r w:rsidRPr="00A83E90">
              <w:rPr>
                <w:rFonts w:cs="Arial"/>
                <w:bCs/>
                <w:color w:val="000000"/>
                <w:lang w:eastAsia="en-GB"/>
              </w:rPr>
              <w:t>43%</w:t>
            </w:r>
          </w:p>
        </w:tc>
      </w:tr>
      <w:tr w:rsidR="002C2E5D" w14:paraId="2B178C21" w14:textId="49716E33" w:rsidTr="002C2E5D">
        <w:tc>
          <w:tcPr>
            <w:tcW w:w="3084" w:type="dxa"/>
          </w:tcPr>
          <w:p w14:paraId="049431EC" w14:textId="72059903" w:rsidR="002C2E5D" w:rsidRPr="00A83E90" w:rsidRDefault="00EE6237" w:rsidP="008723C7">
            <w:pPr>
              <w:rPr>
                <w:rFonts w:cs="Arial"/>
                <w:bCs/>
                <w:color w:val="000000"/>
                <w:lang w:eastAsia="en-GB"/>
              </w:rPr>
            </w:pPr>
            <w:r w:rsidRPr="00A83E90">
              <w:rPr>
                <w:rFonts w:cs="Arial"/>
                <w:bCs/>
                <w:color w:val="000000"/>
                <w:lang w:eastAsia="en-GB"/>
              </w:rPr>
              <w:t>Unborn</w:t>
            </w:r>
          </w:p>
        </w:tc>
        <w:tc>
          <w:tcPr>
            <w:tcW w:w="3112" w:type="dxa"/>
          </w:tcPr>
          <w:p w14:paraId="444BCD80" w14:textId="1BC7F3C5" w:rsidR="002C2E5D" w:rsidRPr="00A83E90" w:rsidRDefault="007305F0" w:rsidP="008723C7">
            <w:pPr>
              <w:rPr>
                <w:rFonts w:cs="Arial"/>
                <w:bCs/>
                <w:color w:val="000000"/>
                <w:lang w:eastAsia="en-GB"/>
              </w:rPr>
            </w:pPr>
            <w:r w:rsidRPr="00A83E90">
              <w:rPr>
                <w:rFonts w:cs="Arial"/>
                <w:bCs/>
                <w:color w:val="000000"/>
                <w:lang w:eastAsia="en-GB"/>
              </w:rPr>
              <w:t>44</w:t>
            </w:r>
          </w:p>
        </w:tc>
        <w:tc>
          <w:tcPr>
            <w:tcW w:w="2820" w:type="dxa"/>
          </w:tcPr>
          <w:p w14:paraId="1F9D8946" w14:textId="425EDFD7" w:rsidR="002C2E5D" w:rsidRPr="00A83E90" w:rsidRDefault="00A83E90" w:rsidP="008723C7">
            <w:pPr>
              <w:rPr>
                <w:rFonts w:cs="Arial"/>
                <w:bCs/>
                <w:color w:val="000000"/>
                <w:lang w:eastAsia="en-GB"/>
              </w:rPr>
            </w:pPr>
            <w:r w:rsidRPr="00A83E90">
              <w:rPr>
                <w:rFonts w:cs="Arial"/>
                <w:bCs/>
                <w:color w:val="000000"/>
                <w:lang w:eastAsia="en-GB"/>
              </w:rPr>
              <w:t>13%</w:t>
            </w:r>
          </w:p>
        </w:tc>
      </w:tr>
    </w:tbl>
    <w:p w14:paraId="0997EC6F" w14:textId="77777777" w:rsidR="00BB74AF" w:rsidRDefault="00BB74AF" w:rsidP="008723C7">
      <w:pPr>
        <w:rPr>
          <w:rFonts w:cs="Arial"/>
          <w:b/>
          <w:color w:val="000000"/>
          <w:lang w:eastAsia="en-GB"/>
        </w:rPr>
      </w:pPr>
    </w:p>
    <w:p w14:paraId="6A3A302E" w14:textId="7FFC355B" w:rsidR="00A83E90" w:rsidRDefault="00BB74AF" w:rsidP="008723C7">
      <w:pPr>
        <w:rPr>
          <w:rFonts w:cs="Arial"/>
          <w:b/>
          <w:color w:val="000000"/>
          <w:lang w:eastAsia="en-GB"/>
        </w:rPr>
      </w:pPr>
      <w:r w:rsidRPr="00120EE2">
        <w:rPr>
          <w:rFonts w:cs="Arial"/>
          <w:b/>
          <w:color w:val="000000"/>
          <w:lang w:eastAsia="en-GB"/>
        </w:rPr>
        <w:t xml:space="preserve">Age Ranges for the </w:t>
      </w:r>
      <w:r>
        <w:rPr>
          <w:rFonts w:cs="Arial"/>
          <w:b/>
          <w:color w:val="000000"/>
          <w:lang w:eastAsia="en-GB"/>
        </w:rPr>
        <w:t>332</w:t>
      </w:r>
      <w:r w:rsidRPr="00120EE2">
        <w:rPr>
          <w:rFonts w:cs="Arial"/>
          <w:b/>
          <w:color w:val="000000"/>
          <w:lang w:eastAsia="en-GB"/>
        </w:rPr>
        <w:t xml:space="preserve"> children:</w:t>
      </w:r>
    </w:p>
    <w:tbl>
      <w:tblPr>
        <w:tblStyle w:val="TableGrid"/>
        <w:tblW w:w="0" w:type="auto"/>
        <w:tblLook w:val="04A0" w:firstRow="1" w:lastRow="0" w:firstColumn="1" w:lastColumn="0" w:noHBand="0" w:noVBand="1"/>
      </w:tblPr>
      <w:tblGrid>
        <w:gridCol w:w="3084"/>
        <w:gridCol w:w="3112"/>
        <w:gridCol w:w="2820"/>
      </w:tblGrid>
      <w:tr w:rsidR="00AF67C2" w14:paraId="354A8C3C" w14:textId="77777777" w:rsidTr="0099607D">
        <w:tc>
          <w:tcPr>
            <w:tcW w:w="3084" w:type="dxa"/>
          </w:tcPr>
          <w:p w14:paraId="41CCF83B" w14:textId="3ABBEB1D" w:rsidR="00AF67C2" w:rsidRDefault="00D51C4E" w:rsidP="0099607D">
            <w:pPr>
              <w:rPr>
                <w:rFonts w:cs="Arial"/>
                <w:b/>
                <w:color w:val="000000"/>
                <w:lang w:eastAsia="en-GB"/>
              </w:rPr>
            </w:pPr>
            <w:r>
              <w:rPr>
                <w:rFonts w:cs="Arial"/>
                <w:b/>
                <w:color w:val="000000"/>
                <w:lang w:eastAsia="en-GB"/>
              </w:rPr>
              <w:t>Age group</w:t>
            </w:r>
          </w:p>
        </w:tc>
        <w:tc>
          <w:tcPr>
            <w:tcW w:w="3112" w:type="dxa"/>
          </w:tcPr>
          <w:p w14:paraId="6F5BC440" w14:textId="77777777" w:rsidR="00AF67C2" w:rsidRDefault="00AF67C2" w:rsidP="0099607D">
            <w:pPr>
              <w:rPr>
                <w:rFonts w:cs="Arial"/>
                <w:b/>
                <w:color w:val="000000"/>
                <w:lang w:eastAsia="en-GB"/>
              </w:rPr>
            </w:pPr>
            <w:r>
              <w:rPr>
                <w:rFonts w:cs="Arial"/>
                <w:b/>
                <w:color w:val="000000"/>
                <w:lang w:eastAsia="en-GB"/>
              </w:rPr>
              <w:t xml:space="preserve">Number </w:t>
            </w:r>
          </w:p>
        </w:tc>
        <w:tc>
          <w:tcPr>
            <w:tcW w:w="2820" w:type="dxa"/>
          </w:tcPr>
          <w:p w14:paraId="2E84BCC5" w14:textId="77777777" w:rsidR="00AF67C2" w:rsidRDefault="00AF67C2" w:rsidP="0099607D">
            <w:pPr>
              <w:rPr>
                <w:rFonts w:cs="Arial"/>
                <w:b/>
                <w:color w:val="000000"/>
                <w:lang w:eastAsia="en-GB"/>
              </w:rPr>
            </w:pPr>
            <w:r>
              <w:rPr>
                <w:rFonts w:cs="Arial"/>
                <w:b/>
                <w:color w:val="000000"/>
                <w:lang w:eastAsia="en-GB"/>
              </w:rPr>
              <w:t>Percentage</w:t>
            </w:r>
          </w:p>
        </w:tc>
      </w:tr>
      <w:tr w:rsidR="00AF67C2" w:rsidRPr="00A83E90" w14:paraId="48E31D1A" w14:textId="77777777" w:rsidTr="0099607D">
        <w:tc>
          <w:tcPr>
            <w:tcW w:w="3084" w:type="dxa"/>
          </w:tcPr>
          <w:p w14:paraId="07F2BC42" w14:textId="36C8C064" w:rsidR="00AF67C2" w:rsidRPr="00A83E90" w:rsidRDefault="00326475" w:rsidP="0099607D">
            <w:pPr>
              <w:rPr>
                <w:rFonts w:cs="Arial"/>
                <w:bCs/>
                <w:color w:val="000000"/>
                <w:lang w:eastAsia="en-GB"/>
              </w:rPr>
            </w:pPr>
            <w:r>
              <w:rPr>
                <w:rFonts w:cs="Arial"/>
                <w:bCs/>
                <w:color w:val="000000"/>
                <w:lang w:eastAsia="en-GB"/>
              </w:rPr>
              <w:t xml:space="preserve">Unborn </w:t>
            </w:r>
          </w:p>
        </w:tc>
        <w:tc>
          <w:tcPr>
            <w:tcW w:w="3112" w:type="dxa"/>
          </w:tcPr>
          <w:p w14:paraId="062CD705" w14:textId="1047164E" w:rsidR="00AF67C2" w:rsidRPr="00A83E90" w:rsidRDefault="00326475" w:rsidP="0099607D">
            <w:pPr>
              <w:rPr>
                <w:rFonts w:cs="Arial"/>
                <w:bCs/>
                <w:color w:val="000000"/>
                <w:lang w:eastAsia="en-GB"/>
              </w:rPr>
            </w:pPr>
            <w:r>
              <w:rPr>
                <w:rFonts w:cs="Arial"/>
                <w:bCs/>
                <w:color w:val="000000"/>
                <w:lang w:eastAsia="en-GB"/>
              </w:rPr>
              <w:t>44</w:t>
            </w:r>
          </w:p>
        </w:tc>
        <w:tc>
          <w:tcPr>
            <w:tcW w:w="2820" w:type="dxa"/>
          </w:tcPr>
          <w:p w14:paraId="01418049" w14:textId="6A11CA48" w:rsidR="00AF67C2" w:rsidRPr="00A83E90" w:rsidRDefault="005A2331" w:rsidP="0099607D">
            <w:pPr>
              <w:rPr>
                <w:rFonts w:cs="Arial"/>
                <w:bCs/>
                <w:color w:val="000000"/>
                <w:lang w:eastAsia="en-GB"/>
              </w:rPr>
            </w:pPr>
            <w:r>
              <w:rPr>
                <w:rFonts w:cs="Arial"/>
                <w:bCs/>
                <w:color w:val="000000"/>
                <w:lang w:eastAsia="en-GB"/>
              </w:rPr>
              <w:t>13%</w:t>
            </w:r>
          </w:p>
        </w:tc>
      </w:tr>
      <w:tr w:rsidR="00AF67C2" w:rsidRPr="00A83E90" w14:paraId="72E82E47" w14:textId="77777777" w:rsidTr="0099607D">
        <w:tc>
          <w:tcPr>
            <w:tcW w:w="3084" w:type="dxa"/>
          </w:tcPr>
          <w:p w14:paraId="4BE04B35" w14:textId="01E4EB31" w:rsidR="00AF67C2" w:rsidRPr="00A83E90" w:rsidRDefault="009661C5" w:rsidP="0099607D">
            <w:pPr>
              <w:rPr>
                <w:rFonts w:cs="Arial"/>
                <w:bCs/>
                <w:color w:val="000000"/>
                <w:lang w:eastAsia="en-GB"/>
              </w:rPr>
            </w:pPr>
            <w:r>
              <w:rPr>
                <w:rFonts w:cs="Arial"/>
                <w:bCs/>
                <w:color w:val="000000"/>
                <w:lang w:eastAsia="en-GB"/>
              </w:rPr>
              <w:t>0-5</w:t>
            </w:r>
          </w:p>
        </w:tc>
        <w:tc>
          <w:tcPr>
            <w:tcW w:w="3112" w:type="dxa"/>
          </w:tcPr>
          <w:p w14:paraId="76B2109C" w14:textId="7957BDC9" w:rsidR="00AF67C2" w:rsidRPr="00A83E90" w:rsidRDefault="00F760CC" w:rsidP="0099607D">
            <w:pPr>
              <w:rPr>
                <w:rFonts w:cs="Arial"/>
                <w:bCs/>
                <w:color w:val="000000"/>
                <w:lang w:eastAsia="en-GB"/>
              </w:rPr>
            </w:pPr>
            <w:r>
              <w:rPr>
                <w:rFonts w:cs="Arial"/>
                <w:bCs/>
                <w:color w:val="000000"/>
                <w:lang w:eastAsia="en-GB"/>
              </w:rPr>
              <w:t>108</w:t>
            </w:r>
          </w:p>
        </w:tc>
        <w:tc>
          <w:tcPr>
            <w:tcW w:w="2820" w:type="dxa"/>
          </w:tcPr>
          <w:p w14:paraId="28342124" w14:textId="771B357C" w:rsidR="00AF67C2" w:rsidRPr="00A83E90" w:rsidRDefault="000B171B" w:rsidP="0099607D">
            <w:pPr>
              <w:rPr>
                <w:rFonts w:cs="Arial"/>
                <w:bCs/>
                <w:color w:val="000000"/>
                <w:lang w:eastAsia="en-GB"/>
              </w:rPr>
            </w:pPr>
            <w:r>
              <w:rPr>
                <w:rFonts w:cs="Arial"/>
                <w:bCs/>
                <w:color w:val="000000"/>
                <w:lang w:eastAsia="en-GB"/>
              </w:rPr>
              <w:t>33%</w:t>
            </w:r>
          </w:p>
        </w:tc>
      </w:tr>
      <w:tr w:rsidR="00AF67C2" w:rsidRPr="00A83E90" w14:paraId="248FA966" w14:textId="77777777" w:rsidTr="0099607D">
        <w:tc>
          <w:tcPr>
            <w:tcW w:w="3084" w:type="dxa"/>
          </w:tcPr>
          <w:p w14:paraId="50444F94" w14:textId="4C624D71" w:rsidR="00AF67C2" w:rsidRPr="00A83E90" w:rsidRDefault="00F55BF8" w:rsidP="0099607D">
            <w:pPr>
              <w:rPr>
                <w:rFonts w:cs="Arial"/>
                <w:bCs/>
                <w:color w:val="000000"/>
                <w:lang w:eastAsia="en-GB"/>
              </w:rPr>
            </w:pPr>
            <w:r>
              <w:rPr>
                <w:rFonts w:cs="Arial"/>
                <w:bCs/>
                <w:color w:val="000000"/>
                <w:lang w:eastAsia="en-GB"/>
              </w:rPr>
              <w:t>6-13</w:t>
            </w:r>
          </w:p>
        </w:tc>
        <w:tc>
          <w:tcPr>
            <w:tcW w:w="3112" w:type="dxa"/>
          </w:tcPr>
          <w:p w14:paraId="67ADCF48" w14:textId="4ABFB696" w:rsidR="00AF67C2" w:rsidRPr="00A83E90" w:rsidRDefault="00105C11" w:rsidP="0099607D">
            <w:pPr>
              <w:rPr>
                <w:rFonts w:cs="Arial"/>
                <w:bCs/>
                <w:color w:val="000000"/>
                <w:lang w:eastAsia="en-GB"/>
              </w:rPr>
            </w:pPr>
            <w:r>
              <w:rPr>
                <w:rFonts w:cs="Arial"/>
                <w:bCs/>
                <w:color w:val="000000"/>
                <w:lang w:eastAsia="en-GB"/>
              </w:rPr>
              <w:t>122</w:t>
            </w:r>
          </w:p>
        </w:tc>
        <w:tc>
          <w:tcPr>
            <w:tcW w:w="2820" w:type="dxa"/>
          </w:tcPr>
          <w:p w14:paraId="11F5FA4A" w14:textId="26E0641F" w:rsidR="00AF67C2" w:rsidRPr="00A83E90" w:rsidRDefault="00FE54D2" w:rsidP="0099607D">
            <w:pPr>
              <w:rPr>
                <w:rFonts w:cs="Arial"/>
                <w:bCs/>
                <w:color w:val="000000"/>
                <w:lang w:eastAsia="en-GB"/>
              </w:rPr>
            </w:pPr>
            <w:r>
              <w:rPr>
                <w:rFonts w:cs="Arial"/>
                <w:bCs/>
                <w:color w:val="000000"/>
                <w:lang w:eastAsia="en-GB"/>
              </w:rPr>
              <w:t>37%</w:t>
            </w:r>
          </w:p>
        </w:tc>
      </w:tr>
      <w:tr w:rsidR="00FE54D2" w:rsidRPr="00A83E90" w14:paraId="49BF8CF2" w14:textId="77777777" w:rsidTr="0099607D">
        <w:tc>
          <w:tcPr>
            <w:tcW w:w="3084" w:type="dxa"/>
          </w:tcPr>
          <w:p w14:paraId="4AF9607D" w14:textId="1E9ADCF0" w:rsidR="00FE54D2" w:rsidRDefault="00BD0DB0" w:rsidP="0099607D">
            <w:pPr>
              <w:rPr>
                <w:rFonts w:cs="Arial"/>
                <w:bCs/>
                <w:color w:val="000000"/>
                <w:lang w:eastAsia="en-GB"/>
              </w:rPr>
            </w:pPr>
            <w:r>
              <w:rPr>
                <w:rFonts w:cs="Arial"/>
                <w:bCs/>
                <w:color w:val="000000"/>
                <w:lang w:eastAsia="en-GB"/>
              </w:rPr>
              <w:t>14-16</w:t>
            </w:r>
          </w:p>
        </w:tc>
        <w:tc>
          <w:tcPr>
            <w:tcW w:w="3112" w:type="dxa"/>
          </w:tcPr>
          <w:p w14:paraId="5BF78522" w14:textId="4C5BDBBE" w:rsidR="00FE54D2" w:rsidRDefault="00913917" w:rsidP="0099607D">
            <w:pPr>
              <w:rPr>
                <w:rFonts w:cs="Arial"/>
                <w:bCs/>
                <w:color w:val="000000"/>
                <w:lang w:eastAsia="en-GB"/>
              </w:rPr>
            </w:pPr>
            <w:r>
              <w:rPr>
                <w:rFonts w:cs="Arial"/>
                <w:bCs/>
                <w:color w:val="000000"/>
                <w:lang w:eastAsia="en-GB"/>
              </w:rPr>
              <w:t>47</w:t>
            </w:r>
          </w:p>
        </w:tc>
        <w:tc>
          <w:tcPr>
            <w:tcW w:w="2820" w:type="dxa"/>
          </w:tcPr>
          <w:p w14:paraId="41BB4E81" w14:textId="4B9F44E3" w:rsidR="00FE54D2" w:rsidRDefault="008516CE" w:rsidP="0099607D">
            <w:pPr>
              <w:rPr>
                <w:rFonts w:cs="Arial"/>
                <w:bCs/>
                <w:color w:val="000000"/>
                <w:lang w:eastAsia="en-GB"/>
              </w:rPr>
            </w:pPr>
            <w:r>
              <w:rPr>
                <w:rFonts w:cs="Arial"/>
                <w:bCs/>
                <w:color w:val="000000"/>
                <w:lang w:eastAsia="en-GB"/>
              </w:rPr>
              <w:t>14%</w:t>
            </w:r>
          </w:p>
        </w:tc>
      </w:tr>
      <w:tr w:rsidR="008516CE" w:rsidRPr="00A83E90" w14:paraId="3BAE5B28" w14:textId="77777777" w:rsidTr="0099607D">
        <w:tc>
          <w:tcPr>
            <w:tcW w:w="3084" w:type="dxa"/>
          </w:tcPr>
          <w:p w14:paraId="4A9EF951" w14:textId="165708CE" w:rsidR="008516CE" w:rsidRDefault="00805184" w:rsidP="0099607D">
            <w:pPr>
              <w:rPr>
                <w:rFonts w:cs="Arial"/>
                <w:bCs/>
                <w:color w:val="000000"/>
                <w:lang w:eastAsia="en-GB"/>
              </w:rPr>
            </w:pPr>
            <w:r>
              <w:rPr>
                <w:rFonts w:cs="Arial"/>
                <w:bCs/>
                <w:color w:val="000000"/>
                <w:lang w:eastAsia="en-GB"/>
              </w:rPr>
              <w:t>17-18</w:t>
            </w:r>
          </w:p>
        </w:tc>
        <w:tc>
          <w:tcPr>
            <w:tcW w:w="3112" w:type="dxa"/>
          </w:tcPr>
          <w:p w14:paraId="4FCF7722" w14:textId="13E2E25D" w:rsidR="008516CE" w:rsidRDefault="00794AB9" w:rsidP="0099607D">
            <w:pPr>
              <w:rPr>
                <w:rFonts w:cs="Arial"/>
                <w:bCs/>
                <w:color w:val="000000"/>
                <w:lang w:eastAsia="en-GB"/>
              </w:rPr>
            </w:pPr>
            <w:r>
              <w:rPr>
                <w:rFonts w:cs="Arial"/>
                <w:bCs/>
                <w:color w:val="000000"/>
                <w:lang w:eastAsia="en-GB"/>
              </w:rPr>
              <w:t>11</w:t>
            </w:r>
          </w:p>
        </w:tc>
        <w:tc>
          <w:tcPr>
            <w:tcW w:w="2820" w:type="dxa"/>
          </w:tcPr>
          <w:p w14:paraId="651A43F8" w14:textId="385E5DBE" w:rsidR="008516CE" w:rsidRDefault="00794AB9" w:rsidP="0099607D">
            <w:pPr>
              <w:rPr>
                <w:rFonts w:cs="Arial"/>
                <w:bCs/>
                <w:color w:val="000000"/>
                <w:lang w:eastAsia="en-GB"/>
              </w:rPr>
            </w:pPr>
            <w:r>
              <w:rPr>
                <w:rFonts w:cs="Arial"/>
                <w:bCs/>
                <w:color w:val="000000"/>
                <w:lang w:eastAsia="en-GB"/>
              </w:rPr>
              <w:t>3%</w:t>
            </w:r>
          </w:p>
        </w:tc>
      </w:tr>
    </w:tbl>
    <w:p w14:paraId="42935E67" w14:textId="5DE7AF5E" w:rsidR="00C166B8" w:rsidRDefault="00C166B8" w:rsidP="008723C7">
      <w:pPr>
        <w:rPr>
          <w:rFonts w:ascii="Arial" w:hAnsi="Arial" w:cs="Arial"/>
          <w:sz w:val="24"/>
          <w:szCs w:val="24"/>
        </w:rPr>
      </w:pPr>
    </w:p>
    <w:p w14:paraId="4B82963A" w14:textId="77777777" w:rsidR="007B7357" w:rsidRDefault="007B7357" w:rsidP="007B7357">
      <w:pPr>
        <w:spacing w:line="360" w:lineRule="auto"/>
        <w:contextualSpacing/>
        <w:rPr>
          <w:rFonts w:cs="Arial"/>
          <w:b/>
          <w:color w:val="000000"/>
          <w:lang w:eastAsia="en-GB"/>
        </w:rPr>
      </w:pPr>
      <w:r>
        <w:rPr>
          <w:rFonts w:cs="Arial"/>
          <w:b/>
          <w:color w:val="000000"/>
          <w:lang w:eastAsia="en-GB"/>
        </w:rPr>
        <w:t>F</w:t>
      </w:r>
      <w:r w:rsidRPr="00120EE2">
        <w:rPr>
          <w:rFonts w:cs="Arial"/>
          <w:b/>
          <w:color w:val="000000"/>
          <w:lang w:eastAsia="en-GB"/>
        </w:rPr>
        <w:t xml:space="preserve">igure 3: Ethnicity of the </w:t>
      </w:r>
      <w:r>
        <w:rPr>
          <w:rFonts w:cs="Arial"/>
          <w:b/>
          <w:color w:val="000000"/>
          <w:lang w:eastAsia="en-GB"/>
        </w:rPr>
        <w:t>332</w:t>
      </w:r>
      <w:r w:rsidRPr="00120EE2">
        <w:rPr>
          <w:rFonts w:cs="Arial"/>
          <w:b/>
          <w:color w:val="000000"/>
          <w:lang w:eastAsia="en-GB"/>
        </w:rPr>
        <w:t xml:space="preserve"> children: </w:t>
      </w:r>
    </w:p>
    <w:tbl>
      <w:tblPr>
        <w:tblW w:w="5000" w:type="pct"/>
        <w:tblLook w:val="04A0" w:firstRow="1" w:lastRow="0" w:firstColumn="1" w:lastColumn="0" w:noHBand="0" w:noVBand="1"/>
      </w:tblPr>
      <w:tblGrid>
        <w:gridCol w:w="5406"/>
        <w:gridCol w:w="3610"/>
      </w:tblGrid>
      <w:tr w:rsidR="007B7357" w:rsidRPr="00F173C6" w14:paraId="32DDD57B" w14:textId="77777777" w:rsidTr="007B7357">
        <w:trPr>
          <w:trHeight w:val="191"/>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CA1D10"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 xml:space="preserve">Ethnicity </w:t>
            </w:r>
          </w:p>
        </w:tc>
        <w:tc>
          <w:tcPr>
            <w:tcW w:w="2002" w:type="pct"/>
            <w:tcBorders>
              <w:top w:val="single" w:sz="4" w:space="0" w:color="auto"/>
              <w:left w:val="nil"/>
              <w:bottom w:val="single" w:sz="4" w:space="0" w:color="auto"/>
              <w:right w:val="single" w:sz="4" w:space="0" w:color="auto"/>
            </w:tcBorders>
            <w:shd w:val="clear" w:color="auto" w:fill="auto"/>
            <w:noWrap/>
            <w:vAlign w:val="bottom"/>
          </w:tcPr>
          <w:p w14:paraId="43C9E187"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Number of children</w:t>
            </w:r>
          </w:p>
        </w:tc>
      </w:tr>
      <w:tr w:rsidR="007B7357" w:rsidRPr="00F173C6" w14:paraId="540FEEC0" w14:textId="77777777" w:rsidTr="007B7357">
        <w:trPr>
          <w:trHeight w:val="195"/>
        </w:trPr>
        <w:tc>
          <w:tcPr>
            <w:tcW w:w="2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9692"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A1 White British</w:t>
            </w:r>
          </w:p>
        </w:tc>
        <w:tc>
          <w:tcPr>
            <w:tcW w:w="2002" w:type="pct"/>
            <w:tcBorders>
              <w:top w:val="single" w:sz="4" w:space="0" w:color="auto"/>
              <w:left w:val="nil"/>
              <w:bottom w:val="single" w:sz="4" w:space="0" w:color="auto"/>
              <w:right w:val="single" w:sz="4" w:space="0" w:color="auto"/>
            </w:tcBorders>
            <w:shd w:val="clear" w:color="auto" w:fill="auto"/>
            <w:noWrap/>
            <w:vAlign w:val="bottom"/>
          </w:tcPr>
          <w:p w14:paraId="38C40C12"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207</w:t>
            </w:r>
          </w:p>
        </w:tc>
      </w:tr>
      <w:tr w:rsidR="007B7357" w:rsidRPr="00F173C6" w14:paraId="52C32B2A" w14:textId="77777777" w:rsidTr="007B7357">
        <w:trPr>
          <w:trHeight w:val="199"/>
        </w:trPr>
        <w:tc>
          <w:tcPr>
            <w:tcW w:w="2998" w:type="pct"/>
            <w:tcBorders>
              <w:top w:val="nil"/>
              <w:left w:val="single" w:sz="4" w:space="0" w:color="auto"/>
              <w:bottom w:val="single" w:sz="4" w:space="0" w:color="auto"/>
              <w:right w:val="single" w:sz="4" w:space="0" w:color="auto"/>
            </w:tcBorders>
            <w:shd w:val="clear" w:color="auto" w:fill="auto"/>
            <w:noWrap/>
            <w:vAlign w:val="bottom"/>
          </w:tcPr>
          <w:p w14:paraId="02470EED"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A2 White Irish</w:t>
            </w:r>
          </w:p>
        </w:tc>
        <w:tc>
          <w:tcPr>
            <w:tcW w:w="2002" w:type="pct"/>
            <w:tcBorders>
              <w:top w:val="nil"/>
              <w:left w:val="nil"/>
              <w:bottom w:val="single" w:sz="4" w:space="0" w:color="auto"/>
              <w:right w:val="single" w:sz="4" w:space="0" w:color="auto"/>
            </w:tcBorders>
            <w:shd w:val="clear" w:color="auto" w:fill="auto"/>
            <w:noWrap/>
            <w:vAlign w:val="bottom"/>
          </w:tcPr>
          <w:p w14:paraId="7B143F09"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4</w:t>
            </w:r>
          </w:p>
        </w:tc>
      </w:tr>
      <w:tr w:rsidR="007B7357" w:rsidRPr="00F173C6" w14:paraId="31D1F973" w14:textId="77777777" w:rsidTr="007B7357">
        <w:trPr>
          <w:trHeight w:val="203"/>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245BD495"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A3 Any other White background</w:t>
            </w:r>
          </w:p>
        </w:tc>
        <w:tc>
          <w:tcPr>
            <w:tcW w:w="2002" w:type="pct"/>
            <w:tcBorders>
              <w:top w:val="nil"/>
              <w:left w:val="nil"/>
              <w:bottom w:val="single" w:sz="4" w:space="0" w:color="auto"/>
              <w:right w:val="single" w:sz="4" w:space="0" w:color="auto"/>
            </w:tcBorders>
            <w:shd w:val="clear" w:color="auto" w:fill="auto"/>
            <w:noWrap/>
            <w:vAlign w:val="bottom"/>
          </w:tcPr>
          <w:p w14:paraId="71F7284D"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9</w:t>
            </w:r>
          </w:p>
        </w:tc>
      </w:tr>
      <w:tr w:rsidR="007B7357" w:rsidRPr="00F173C6" w14:paraId="3278C575" w14:textId="77777777" w:rsidTr="007B7357">
        <w:trPr>
          <w:trHeight w:val="221"/>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5F5B84C5"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B1 White &amp; Black Caribbean</w:t>
            </w:r>
          </w:p>
        </w:tc>
        <w:tc>
          <w:tcPr>
            <w:tcW w:w="2002" w:type="pct"/>
            <w:tcBorders>
              <w:top w:val="nil"/>
              <w:left w:val="nil"/>
              <w:bottom w:val="single" w:sz="4" w:space="0" w:color="auto"/>
              <w:right w:val="single" w:sz="4" w:space="0" w:color="auto"/>
            </w:tcBorders>
            <w:shd w:val="clear" w:color="auto" w:fill="auto"/>
            <w:noWrap/>
            <w:vAlign w:val="bottom"/>
          </w:tcPr>
          <w:p w14:paraId="55016B28"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17</w:t>
            </w:r>
          </w:p>
        </w:tc>
      </w:tr>
      <w:tr w:rsidR="007B7357" w:rsidRPr="00F173C6" w14:paraId="2522EE94" w14:textId="77777777" w:rsidTr="007B7357">
        <w:trPr>
          <w:trHeight w:val="211"/>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5E3BF0DE"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B2 White &amp; Black African</w:t>
            </w:r>
          </w:p>
        </w:tc>
        <w:tc>
          <w:tcPr>
            <w:tcW w:w="2002" w:type="pct"/>
            <w:tcBorders>
              <w:top w:val="nil"/>
              <w:left w:val="nil"/>
              <w:bottom w:val="single" w:sz="4" w:space="0" w:color="auto"/>
              <w:right w:val="single" w:sz="4" w:space="0" w:color="auto"/>
            </w:tcBorders>
            <w:shd w:val="clear" w:color="auto" w:fill="auto"/>
            <w:noWrap/>
            <w:vAlign w:val="bottom"/>
          </w:tcPr>
          <w:p w14:paraId="3C946CE9"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3</w:t>
            </w:r>
          </w:p>
        </w:tc>
      </w:tr>
      <w:tr w:rsidR="007B7357" w:rsidRPr="00F173C6" w14:paraId="0A323D90" w14:textId="77777777" w:rsidTr="007B7357">
        <w:trPr>
          <w:trHeight w:val="87"/>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482765A1"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B3 White &amp; Asian</w:t>
            </w:r>
          </w:p>
        </w:tc>
        <w:tc>
          <w:tcPr>
            <w:tcW w:w="2002" w:type="pct"/>
            <w:tcBorders>
              <w:top w:val="nil"/>
              <w:left w:val="nil"/>
              <w:bottom w:val="single" w:sz="4" w:space="0" w:color="auto"/>
              <w:right w:val="single" w:sz="4" w:space="0" w:color="auto"/>
            </w:tcBorders>
            <w:shd w:val="clear" w:color="auto" w:fill="auto"/>
            <w:noWrap/>
            <w:vAlign w:val="bottom"/>
          </w:tcPr>
          <w:p w14:paraId="2A729E5E"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5</w:t>
            </w:r>
          </w:p>
        </w:tc>
      </w:tr>
      <w:tr w:rsidR="007B7357" w:rsidRPr="00F173C6" w14:paraId="64AF6F70" w14:textId="77777777" w:rsidTr="007B7357">
        <w:trPr>
          <w:trHeight w:val="91"/>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447086BE"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B4 Any other mixed background</w:t>
            </w:r>
          </w:p>
        </w:tc>
        <w:tc>
          <w:tcPr>
            <w:tcW w:w="2002" w:type="pct"/>
            <w:tcBorders>
              <w:top w:val="nil"/>
              <w:left w:val="nil"/>
              <w:bottom w:val="single" w:sz="4" w:space="0" w:color="auto"/>
              <w:right w:val="single" w:sz="4" w:space="0" w:color="auto"/>
            </w:tcBorders>
            <w:shd w:val="clear" w:color="auto" w:fill="auto"/>
            <w:noWrap/>
            <w:vAlign w:val="bottom"/>
          </w:tcPr>
          <w:p w14:paraId="2BEE012A"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19</w:t>
            </w:r>
          </w:p>
        </w:tc>
      </w:tr>
      <w:tr w:rsidR="007B7357" w:rsidRPr="00F173C6" w14:paraId="1C9F4B9A" w14:textId="77777777" w:rsidTr="007B7357">
        <w:trPr>
          <w:trHeight w:val="223"/>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39530AF5"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C2 Pakistani</w:t>
            </w:r>
          </w:p>
        </w:tc>
        <w:tc>
          <w:tcPr>
            <w:tcW w:w="2002" w:type="pct"/>
            <w:tcBorders>
              <w:top w:val="nil"/>
              <w:left w:val="nil"/>
              <w:bottom w:val="single" w:sz="4" w:space="0" w:color="auto"/>
              <w:right w:val="single" w:sz="4" w:space="0" w:color="auto"/>
            </w:tcBorders>
            <w:shd w:val="clear" w:color="auto" w:fill="auto"/>
            <w:noWrap/>
            <w:vAlign w:val="bottom"/>
          </w:tcPr>
          <w:p w14:paraId="41D828BA"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3</w:t>
            </w:r>
          </w:p>
        </w:tc>
      </w:tr>
      <w:tr w:rsidR="007B7357" w:rsidRPr="00F173C6" w14:paraId="6679263A" w14:textId="77777777" w:rsidTr="007B7357">
        <w:trPr>
          <w:trHeight w:val="241"/>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2624193B"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C3 Bangladeshi</w:t>
            </w:r>
          </w:p>
        </w:tc>
        <w:tc>
          <w:tcPr>
            <w:tcW w:w="2002" w:type="pct"/>
            <w:tcBorders>
              <w:top w:val="nil"/>
              <w:left w:val="nil"/>
              <w:bottom w:val="single" w:sz="4" w:space="0" w:color="auto"/>
              <w:right w:val="single" w:sz="4" w:space="0" w:color="auto"/>
            </w:tcBorders>
            <w:shd w:val="clear" w:color="auto" w:fill="auto"/>
            <w:noWrap/>
            <w:vAlign w:val="bottom"/>
          </w:tcPr>
          <w:p w14:paraId="51E8AE72"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8</w:t>
            </w:r>
          </w:p>
        </w:tc>
      </w:tr>
      <w:tr w:rsidR="007B7357" w:rsidRPr="00F173C6" w14:paraId="6718D081" w14:textId="77777777" w:rsidTr="007B7357">
        <w:trPr>
          <w:trHeight w:val="245"/>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50BC5E9A"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D1 Black Caribbean</w:t>
            </w:r>
          </w:p>
        </w:tc>
        <w:tc>
          <w:tcPr>
            <w:tcW w:w="2002" w:type="pct"/>
            <w:tcBorders>
              <w:top w:val="nil"/>
              <w:left w:val="nil"/>
              <w:bottom w:val="single" w:sz="4" w:space="0" w:color="auto"/>
              <w:right w:val="single" w:sz="4" w:space="0" w:color="auto"/>
            </w:tcBorders>
            <w:shd w:val="clear" w:color="auto" w:fill="auto"/>
            <w:noWrap/>
            <w:vAlign w:val="bottom"/>
          </w:tcPr>
          <w:p w14:paraId="65862A7C"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3</w:t>
            </w:r>
          </w:p>
        </w:tc>
      </w:tr>
      <w:tr w:rsidR="007B7357" w:rsidRPr="00F173C6" w14:paraId="02BF3D9B" w14:textId="77777777" w:rsidTr="007B7357">
        <w:trPr>
          <w:trHeight w:val="249"/>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3E03CF90"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D2 Black African</w:t>
            </w:r>
          </w:p>
        </w:tc>
        <w:tc>
          <w:tcPr>
            <w:tcW w:w="2002" w:type="pct"/>
            <w:tcBorders>
              <w:top w:val="nil"/>
              <w:left w:val="nil"/>
              <w:bottom w:val="single" w:sz="4" w:space="0" w:color="auto"/>
              <w:right w:val="single" w:sz="4" w:space="0" w:color="auto"/>
            </w:tcBorders>
            <w:shd w:val="clear" w:color="auto" w:fill="auto"/>
            <w:noWrap/>
            <w:vAlign w:val="bottom"/>
          </w:tcPr>
          <w:p w14:paraId="333E93F7"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16</w:t>
            </w:r>
          </w:p>
        </w:tc>
      </w:tr>
      <w:tr w:rsidR="007B7357" w:rsidRPr="00F173C6" w14:paraId="7B1896AB" w14:textId="77777777" w:rsidTr="007B7357">
        <w:trPr>
          <w:trHeight w:val="111"/>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7DAB12BC"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D3 Any other black background</w:t>
            </w:r>
          </w:p>
        </w:tc>
        <w:tc>
          <w:tcPr>
            <w:tcW w:w="2002" w:type="pct"/>
            <w:tcBorders>
              <w:top w:val="nil"/>
              <w:left w:val="nil"/>
              <w:bottom w:val="single" w:sz="4" w:space="0" w:color="auto"/>
              <w:right w:val="single" w:sz="4" w:space="0" w:color="auto"/>
            </w:tcBorders>
            <w:shd w:val="clear" w:color="auto" w:fill="auto"/>
            <w:noWrap/>
            <w:vAlign w:val="bottom"/>
          </w:tcPr>
          <w:p w14:paraId="26FAB5AE"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7</w:t>
            </w:r>
          </w:p>
        </w:tc>
      </w:tr>
      <w:tr w:rsidR="007B7357" w:rsidRPr="00F173C6" w14:paraId="115DCA69" w14:textId="77777777" w:rsidTr="007B7357">
        <w:trPr>
          <w:trHeight w:val="70"/>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795922BE"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E2 Any other ethnic group</w:t>
            </w:r>
          </w:p>
        </w:tc>
        <w:tc>
          <w:tcPr>
            <w:tcW w:w="2002" w:type="pct"/>
            <w:tcBorders>
              <w:top w:val="nil"/>
              <w:left w:val="nil"/>
              <w:bottom w:val="single" w:sz="4" w:space="0" w:color="auto"/>
              <w:right w:val="single" w:sz="4" w:space="0" w:color="auto"/>
            </w:tcBorders>
            <w:shd w:val="clear" w:color="auto" w:fill="auto"/>
            <w:noWrap/>
            <w:vAlign w:val="bottom"/>
          </w:tcPr>
          <w:p w14:paraId="6B96C057"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3</w:t>
            </w:r>
          </w:p>
        </w:tc>
      </w:tr>
      <w:tr w:rsidR="007B7357" w:rsidRPr="00F173C6" w14:paraId="04F1D029" w14:textId="77777777" w:rsidTr="007B7357">
        <w:trPr>
          <w:trHeight w:val="119"/>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562ADAE9"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E4 Information not yet obtained</w:t>
            </w:r>
          </w:p>
        </w:tc>
        <w:tc>
          <w:tcPr>
            <w:tcW w:w="2002" w:type="pct"/>
            <w:tcBorders>
              <w:top w:val="nil"/>
              <w:left w:val="nil"/>
              <w:bottom w:val="single" w:sz="4" w:space="0" w:color="auto"/>
              <w:right w:val="single" w:sz="4" w:space="0" w:color="auto"/>
            </w:tcBorders>
            <w:shd w:val="clear" w:color="auto" w:fill="auto"/>
            <w:noWrap/>
            <w:vAlign w:val="bottom"/>
          </w:tcPr>
          <w:p w14:paraId="451D0266"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28</w:t>
            </w:r>
          </w:p>
        </w:tc>
      </w:tr>
      <w:tr w:rsidR="007B7357" w:rsidRPr="00F173C6" w14:paraId="7F8B3199" w14:textId="77777777" w:rsidTr="007B7357">
        <w:trPr>
          <w:trHeight w:val="70"/>
        </w:trPr>
        <w:tc>
          <w:tcPr>
            <w:tcW w:w="2998" w:type="pct"/>
            <w:tcBorders>
              <w:top w:val="nil"/>
              <w:left w:val="single" w:sz="4" w:space="0" w:color="auto"/>
              <w:bottom w:val="single" w:sz="4" w:space="0" w:color="auto"/>
              <w:right w:val="single" w:sz="4" w:space="0" w:color="auto"/>
            </w:tcBorders>
            <w:shd w:val="clear" w:color="auto" w:fill="auto"/>
            <w:noWrap/>
            <w:vAlign w:val="bottom"/>
            <w:hideMark/>
          </w:tcPr>
          <w:p w14:paraId="4BCB64D9"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Total</w:t>
            </w:r>
          </w:p>
        </w:tc>
        <w:tc>
          <w:tcPr>
            <w:tcW w:w="2002" w:type="pct"/>
            <w:tcBorders>
              <w:top w:val="nil"/>
              <w:left w:val="nil"/>
              <w:bottom w:val="single" w:sz="4" w:space="0" w:color="auto"/>
              <w:right w:val="single" w:sz="4" w:space="0" w:color="auto"/>
            </w:tcBorders>
            <w:shd w:val="clear" w:color="auto" w:fill="auto"/>
            <w:noWrap/>
            <w:vAlign w:val="bottom"/>
            <w:hideMark/>
          </w:tcPr>
          <w:p w14:paraId="54E8BC43" w14:textId="77777777" w:rsidR="007B7357" w:rsidRPr="007B7357" w:rsidRDefault="007B7357" w:rsidP="007B7357">
            <w:pPr>
              <w:spacing w:after="0" w:line="240" w:lineRule="auto"/>
              <w:rPr>
                <w:rFonts w:cs="Arial"/>
                <w:bCs/>
                <w:color w:val="000000"/>
                <w:lang w:eastAsia="en-GB"/>
              </w:rPr>
            </w:pPr>
            <w:r w:rsidRPr="007B7357">
              <w:rPr>
                <w:rFonts w:cs="Arial"/>
                <w:bCs/>
                <w:color w:val="000000"/>
                <w:lang w:eastAsia="en-GB"/>
              </w:rPr>
              <w:t>332</w:t>
            </w:r>
          </w:p>
        </w:tc>
      </w:tr>
    </w:tbl>
    <w:p w14:paraId="1C3F829E" w14:textId="5D9BC98A" w:rsidR="007B7357" w:rsidRDefault="007B7357" w:rsidP="008723C7">
      <w:pPr>
        <w:rPr>
          <w:rFonts w:ascii="Arial" w:hAnsi="Arial" w:cs="Arial"/>
          <w:sz w:val="24"/>
          <w:szCs w:val="24"/>
        </w:rPr>
      </w:pPr>
    </w:p>
    <w:p w14:paraId="331D7B16" w14:textId="77777777" w:rsidR="00A6618A" w:rsidRPr="00F173C6" w:rsidRDefault="00A6618A" w:rsidP="00A6618A">
      <w:pPr>
        <w:contextualSpacing/>
        <w:rPr>
          <w:sz w:val="24"/>
          <w:szCs w:val="24"/>
        </w:rPr>
      </w:pPr>
      <w:r w:rsidRPr="00F173C6">
        <w:rPr>
          <w:sz w:val="24"/>
          <w:szCs w:val="24"/>
        </w:rPr>
        <w:t xml:space="preserve">The majority of the children referred were White British – 62% (207 children).  </w:t>
      </w:r>
    </w:p>
    <w:p w14:paraId="0D07C447" w14:textId="77777777" w:rsidR="00A6618A" w:rsidRPr="00F173C6" w:rsidRDefault="00A6618A" w:rsidP="00A6618A">
      <w:pPr>
        <w:ind w:left="360"/>
        <w:contextualSpacing/>
        <w:rPr>
          <w:sz w:val="24"/>
          <w:szCs w:val="24"/>
        </w:rPr>
      </w:pPr>
    </w:p>
    <w:p w14:paraId="7E017DA1" w14:textId="77777777" w:rsidR="00A6618A" w:rsidRPr="00F173C6" w:rsidRDefault="00A6618A" w:rsidP="00A6618A">
      <w:pPr>
        <w:spacing w:line="360" w:lineRule="auto"/>
        <w:contextualSpacing/>
        <w:jc w:val="both"/>
        <w:rPr>
          <w:sz w:val="24"/>
          <w:szCs w:val="24"/>
        </w:rPr>
      </w:pPr>
      <w:r w:rsidRPr="00F173C6">
        <w:rPr>
          <w:sz w:val="24"/>
          <w:szCs w:val="24"/>
        </w:rPr>
        <w:lastRenderedPageBreak/>
        <w:t xml:space="preserve">For the 179 Referrals received for this period: </w:t>
      </w:r>
    </w:p>
    <w:p w14:paraId="1A3D7F47" w14:textId="77777777" w:rsidR="00A6618A" w:rsidRPr="00F173C6" w:rsidRDefault="00A6618A" w:rsidP="00A6618A">
      <w:pPr>
        <w:numPr>
          <w:ilvl w:val="0"/>
          <w:numId w:val="22"/>
        </w:numPr>
        <w:spacing w:after="0" w:line="240" w:lineRule="auto"/>
        <w:contextualSpacing/>
        <w:jc w:val="both"/>
        <w:rPr>
          <w:sz w:val="24"/>
          <w:szCs w:val="24"/>
        </w:rPr>
      </w:pPr>
      <w:r w:rsidRPr="00F173C6">
        <w:rPr>
          <w:sz w:val="24"/>
          <w:szCs w:val="24"/>
        </w:rPr>
        <w:t>159 Initial and Review/Second FGCs took place for the 179 families up to end of July 2022.</w:t>
      </w:r>
    </w:p>
    <w:p w14:paraId="44488EF3" w14:textId="77777777" w:rsidR="00A6618A" w:rsidRPr="00F173C6" w:rsidRDefault="00A6618A" w:rsidP="00A6618A">
      <w:pPr>
        <w:ind w:left="720"/>
        <w:contextualSpacing/>
        <w:jc w:val="both"/>
        <w:rPr>
          <w:sz w:val="24"/>
          <w:szCs w:val="24"/>
        </w:rPr>
      </w:pPr>
    </w:p>
    <w:p w14:paraId="2EA0D70C" w14:textId="77777777" w:rsidR="00A6618A" w:rsidRPr="00F173C6" w:rsidRDefault="00A6618A" w:rsidP="00A6618A">
      <w:pPr>
        <w:numPr>
          <w:ilvl w:val="0"/>
          <w:numId w:val="22"/>
        </w:numPr>
        <w:spacing w:after="0" w:line="240" w:lineRule="auto"/>
        <w:contextualSpacing/>
        <w:jc w:val="both"/>
        <w:rPr>
          <w:sz w:val="24"/>
          <w:szCs w:val="24"/>
        </w:rPr>
      </w:pPr>
      <w:r w:rsidRPr="00F173C6">
        <w:rPr>
          <w:sz w:val="24"/>
          <w:szCs w:val="24"/>
        </w:rPr>
        <w:t xml:space="preserve">852 Family/Friends attended.  </w:t>
      </w:r>
    </w:p>
    <w:p w14:paraId="6B66A7DF" w14:textId="77777777" w:rsidR="00A6618A" w:rsidRPr="00F173C6" w:rsidRDefault="00A6618A" w:rsidP="00A6618A">
      <w:pPr>
        <w:pStyle w:val="ListParagraph"/>
        <w:jc w:val="both"/>
        <w:rPr>
          <w:sz w:val="24"/>
          <w:szCs w:val="24"/>
        </w:rPr>
      </w:pPr>
      <w:r w:rsidRPr="00F173C6">
        <w:rPr>
          <w:sz w:val="24"/>
          <w:szCs w:val="24"/>
        </w:rPr>
        <w:t xml:space="preserve">Co-ordinators aim to visit all family/friends invited to attend.  If family/friends are unable to attend, the Co-ordinator will get their contribution and share this with the family at the conference and include it in the plan.  </w:t>
      </w:r>
    </w:p>
    <w:p w14:paraId="5C42FEE9" w14:textId="77777777" w:rsidR="00A6618A" w:rsidRPr="00F173C6" w:rsidRDefault="00A6618A" w:rsidP="00A6618A">
      <w:pPr>
        <w:numPr>
          <w:ilvl w:val="0"/>
          <w:numId w:val="22"/>
        </w:numPr>
        <w:spacing w:after="0" w:line="240" w:lineRule="auto"/>
        <w:contextualSpacing/>
        <w:jc w:val="both"/>
        <w:rPr>
          <w:sz w:val="24"/>
          <w:szCs w:val="24"/>
        </w:rPr>
      </w:pPr>
      <w:r w:rsidRPr="00F173C6">
        <w:rPr>
          <w:sz w:val="24"/>
          <w:szCs w:val="24"/>
        </w:rPr>
        <w:t xml:space="preserve">98 Fathers/Stepfathers attended.  </w:t>
      </w:r>
    </w:p>
    <w:p w14:paraId="113A15E0" w14:textId="77777777" w:rsidR="00A6618A" w:rsidRPr="00F173C6" w:rsidRDefault="00A6618A" w:rsidP="00A6618A">
      <w:pPr>
        <w:ind w:left="720"/>
        <w:jc w:val="both"/>
        <w:rPr>
          <w:sz w:val="24"/>
          <w:szCs w:val="24"/>
        </w:rPr>
      </w:pPr>
      <w:r w:rsidRPr="00F173C6">
        <w:rPr>
          <w:sz w:val="24"/>
          <w:szCs w:val="24"/>
        </w:rPr>
        <w:t xml:space="preserve">Fathers are an important part of the FGC.  If they are unable to attend, the Co-ordinator will get their contribution and share this at the conference.  </w:t>
      </w:r>
    </w:p>
    <w:p w14:paraId="7C65F50F" w14:textId="77777777" w:rsidR="00A6618A" w:rsidRPr="00F173C6" w:rsidRDefault="00A6618A" w:rsidP="00A6618A">
      <w:pPr>
        <w:numPr>
          <w:ilvl w:val="0"/>
          <w:numId w:val="22"/>
        </w:numPr>
        <w:spacing w:after="0" w:line="240" w:lineRule="auto"/>
        <w:contextualSpacing/>
        <w:jc w:val="both"/>
        <w:rPr>
          <w:sz w:val="24"/>
          <w:szCs w:val="24"/>
        </w:rPr>
      </w:pPr>
      <w:r w:rsidRPr="00F173C6">
        <w:rPr>
          <w:sz w:val="24"/>
          <w:szCs w:val="24"/>
        </w:rPr>
        <w:t xml:space="preserve">174 Referrers/Agencies attended as Information Givers for the 159 Conferences. </w:t>
      </w:r>
    </w:p>
    <w:p w14:paraId="3C8FA46D" w14:textId="77777777" w:rsidR="007B7357" w:rsidRDefault="007B7357" w:rsidP="008723C7">
      <w:pPr>
        <w:rPr>
          <w:rFonts w:ascii="Arial" w:hAnsi="Arial" w:cs="Arial"/>
          <w:sz w:val="24"/>
          <w:szCs w:val="24"/>
        </w:rPr>
      </w:pPr>
    </w:p>
    <w:p w14:paraId="12945291" w14:textId="77777777" w:rsidR="00BB74AF" w:rsidRPr="00A63880" w:rsidRDefault="00BB74AF" w:rsidP="008723C7">
      <w:pPr>
        <w:rPr>
          <w:rFonts w:ascii="Arial" w:hAnsi="Arial" w:cs="Arial"/>
          <w:sz w:val="24"/>
          <w:szCs w:val="24"/>
        </w:rPr>
      </w:pPr>
    </w:p>
    <w:p w14:paraId="40A831D4" w14:textId="219CF082" w:rsidR="008723C7" w:rsidRPr="008723C7" w:rsidRDefault="000C5F44" w:rsidP="006B6C69">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Outcome data</w:t>
      </w:r>
    </w:p>
    <w:p w14:paraId="7FB38464" w14:textId="77777777" w:rsidR="000C5F44" w:rsidRPr="00F173C6" w:rsidRDefault="000C5F44" w:rsidP="000C5F44">
      <w:pPr>
        <w:jc w:val="both"/>
        <w:rPr>
          <w:sz w:val="24"/>
          <w:szCs w:val="24"/>
        </w:rPr>
      </w:pPr>
      <w:bookmarkStart w:id="0" w:name="_Hlk78286124"/>
      <w:r w:rsidRPr="00F173C6">
        <w:rPr>
          <w:sz w:val="24"/>
          <w:szCs w:val="24"/>
        </w:rPr>
        <w:t xml:space="preserve">Outcomes for referrals for the period 2021/22:  </w:t>
      </w:r>
    </w:p>
    <w:p w14:paraId="24EAF7F3" w14:textId="77777777" w:rsidR="000C5F44" w:rsidRPr="00F173C6" w:rsidRDefault="000C5F44" w:rsidP="000C5F44">
      <w:pPr>
        <w:numPr>
          <w:ilvl w:val="0"/>
          <w:numId w:val="23"/>
        </w:numPr>
        <w:spacing w:after="0" w:line="240" w:lineRule="auto"/>
        <w:contextualSpacing/>
        <w:jc w:val="both"/>
        <w:rPr>
          <w:sz w:val="24"/>
          <w:szCs w:val="24"/>
        </w:rPr>
      </w:pPr>
      <w:r w:rsidRPr="00F173C6">
        <w:rPr>
          <w:sz w:val="24"/>
          <w:szCs w:val="24"/>
        </w:rPr>
        <w:t xml:space="preserve">179 Referrals received for 332 Children which includes referrals for 44 Unborn Babies.  </w:t>
      </w:r>
    </w:p>
    <w:p w14:paraId="6536F66C" w14:textId="77777777" w:rsidR="000C5F44" w:rsidRPr="00F173C6" w:rsidRDefault="000C5F44" w:rsidP="000C5F44">
      <w:pPr>
        <w:spacing w:after="0" w:line="240" w:lineRule="auto"/>
        <w:ind w:left="720"/>
        <w:contextualSpacing/>
        <w:jc w:val="both"/>
        <w:rPr>
          <w:sz w:val="24"/>
          <w:szCs w:val="24"/>
        </w:rPr>
      </w:pPr>
    </w:p>
    <w:p w14:paraId="08988293" w14:textId="77777777" w:rsidR="000C5F44" w:rsidRPr="00F173C6" w:rsidRDefault="000C5F44" w:rsidP="000C5F44">
      <w:pPr>
        <w:numPr>
          <w:ilvl w:val="0"/>
          <w:numId w:val="23"/>
        </w:numPr>
        <w:spacing w:after="0" w:line="240" w:lineRule="auto"/>
        <w:contextualSpacing/>
        <w:jc w:val="both"/>
        <w:rPr>
          <w:sz w:val="24"/>
          <w:szCs w:val="24"/>
        </w:rPr>
      </w:pPr>
      <w:r w:rsidRPr="00F173C6">
        <w:rPr>
          <w:sz w:val="24"/>
          <w:szCs w:val="24"/>
        </w:rPr>
        <w:t>142 Referrals had an initial FGC (79%).</w:t>
      </w:r>
    </w:p>
    <w:p w14:paraId="5DD6061C" w14:textId="77777777" w:rsidR="000C5F44" w:rsidRPr="00F173C6" w:rsidRDefault="000C5F44" w:rsidP="000C5F44">
      <w:pPr>
        <w:pStyle w:val="ListParagraph"/>
        <w:ind w:left="360"/>
        <w:jc w:val="both"/>
        <w:rPr>
          <w:sz w:val="24"/>
          <w:szCs w:val="24"/>
        </w:rPr>
      </w:pPr>
    </w:p>
    <w:p w14:paraId="76B54FAA" w14:textId="77777777" w:rsidR="000C5F44" w:rsidRPr="00F173C6" w:rsidRDefault="000C5F44" w:rsidP="000C5F44">
      <w:pPr>
        <w:pStyle w:val="ListParagraph"/>
        <w:numPr>
          <w:ilvl w:val="0"/>
          <w:numId w:val="23"/>
        </w:numPr>
        <w:spacing w:after="0" w:line="240" w:lineRule="auto"/>
        <w:jc w:val="both"/>
        <w:rPr>
          <w:sz w:val="24"/>
          <w:szCs w:val="24"/>
        </w:rPr>
      </w:pPr>
      <w:r w:rsidRPr="00F173C6">
        <w:rPr>
          <w:sz w:val="24"/>
          <w:szCs w:val="24"/>
        </w:rPr>
        <w:t xml:space="preserve">36 Referrals had ‘NO’ FGC (20%).  In these cases the decision was made by family and/or the Social Worker to not proceed with the FGC because for example: the children returned to their parents/family carers during the preparation process; the difficulties were resolved; no family/friends network was identified; the family moved out of the area; or case closed by CSC.   </w:t>
      </w:r>
    </w:p>
    <w:p w14:paraId="24BE1163" w14:textId="77777777" w:rsidR="000C5F44" w:rsidRPr="00F173C6" w:rsidRDefault="000C5F44" w:rsidP="000C5F44">
      <w:pPr>
        <w:pStyle w:val="ListParagraph"/>
        <w:jc w:val="both"/>
        <w:rPr>
          <w:sz w:val="24"/>
          <w:szCs w:val="24"/>
        </w:rPr>
      </w:pPr>
    </w:p>
    <w:p w14:paraId="2AADDAB5" w14:textId="77777777" w:rsidR="000C5F44" w:rsidRPr="00F173C6" w:rsidRDefault="000C5F44" w:rsidP="000C5F44">
      <w:pPr>
        <w:pStyle w:val="ListParagraph"/>
        <w:numPr>
          <w:ilvl w:val="0"/>
          <w:numId w:val="23"/>
        </w:numPr>
        <w:spacing w:after="0" w:line="240" w:lineRule="auto"/>
        <w:jc w:val="both"/>
        <w:rPr>
          <w:sz w:val="24"/>
          <w:szCs w:val="24"/>
        </w:rPr>
      </w:pPr>
      <w:r w:rsidRPr="00F173C6">
        <w:rPr>
          <w:sz w:val="24"/>
          <w:szCs w:val="24"/>
        </w:rPr>
        <w:t>1 (1%) Referral still outstanding awaiting FGC.</w:t>
      </w:r>
    </w:p>
    <w:p w14:paraId="6AAC2020" w14:textId="77777777" w:rsidR="000C5F44" w:rsidRPr="00F173C6" w:rsidRDefault="000C5F44" w:rsidP="000C5F44">
      <w:pPr>
        <w:spacing w:after="0" w:line="240" w:lineRule="auto"/>
        <w:jc w:val="both"/>
        <w:rPr>
          <w:sz w:val="24"/>
          <w:szCs w:val="24"/>
        </w:rPr>
      </w:pPr>
    </w:p>
    <w:p w14:paraId="68596BAD" w14:textId="5422FEA0" w:rsidR="000C5F44" w:rsidRPr="00F173C6" w:rsidRDefault="000C5F44" w:rsidP="000C5F44">
      <w:pPr>
        <w:numPr>
          <w:ilvl w:val="0"/>
          <w:numId w:val="23"/>
        </w:numPr>
        <w:spacing w:after="0" w:line="240" w:lineRule="auto"/>
        <w:contextualSpacing/>
        <w:jc w:val="both"/>
        <w:rPr>
          <w:sz w:val="24"/>
          <w:szCs w:val="24"/>
        </w:rPr>
      </w:pPr>
      <w:r w:rsidRPr="00F173C6">
        <w:rPr>
          <w:sz w:val="24"/>
          <w:szCs w:val="24"/>
        </w:rPr>
        <w:t>62 children from the 36 referrals were living with parent/family carers at closure of referral.</w:t>
      </w:r>
    </w:p>
    <w:bookmarkEnd w:id="0"/>
    <w:p w14:paraId="49F2DD94" w14:textId="4C789346" w:rsidR="008723C7" w:rsidRDefault="008723C7" w:rsidP="008723C7">
      <w:pPr>
        <w:rPr>
          <w:rFonts w:ascii="Arial" w:hAnsi="Arial" w:cs="Arial"/>
          <w:sz w:val="24"/>
          <w:szCs w:val="24"/>
        </w:rPr>
      </w:pPr>
    </w:p>
    <w:p w14:paraId="28A7EC78" w14:textId="77777777" w:rsidR="00C4263B" w:rsidRDefault="00C4263B" w:rsidP="00C4263B">
      <w:pPr>
        <w:rPr>
          <w:rFonts w:cs="Arial"/>
          <w:b/>
          <w:color w:val="000000"/>
          <w:lang w:eastAsia="en-GB"/>
        </w:rPr>
      </w:pPr>
      <w:r w:rsidRPr="00120EE2">
        <w:rPr>
          <w:rFonts w:cs="Arial"/>
          <w:b/>
          <w:color w:val="000000"/>
          <w:lang w:eastAsia="en-GB"/>
        </w:rPr>
        <w:t xml:space="preserve">Figure 4: Outcomes following FGC for the </w:t>
      </w:r>
      <w:r>
        <w:rPr>
          <w:rFonts w:cs="Arial"/>
          <w:b/>
          <w:color w:val="000000"/>
          <w:lang w:eastAsia="en-GB"/>
        </w:rPr>
        <w:t>332</w:t>
      </w:r>
      <w:r w:rsidRPr="00120EE2">
        <w:rPr>
          <w:rFonts w:cs="Arial"/>
          <w:b/>
          <w:color w:val="000000"/>
          <w:lang w:eastAsia="en-GB"/>
        </w:rPr>
        <w:t xml:space="preserve"> children:</w:t>
      </w:r>
    </w:p>
    <w:tbl>
      <w:tblPr>
        <w:tblStyle w:val="TableGrid"/>
        <w:tblW w:w="0" w:type="auto"/>
        <w:tblLook w:val="04A0" w:firstRow="1" w:lastRow="0" w:firstColumn="1" w:lastColumn="0" w:noHBand="0" w:noVBand="1"/>
      </w:tblPr>
      <w:tblGrid>
        <w:gridCol w:w="4508"/>
        <w:gridCol w:w="4508"/>
      </w:tblGrid>
      <w:tr w:rsidR="00B12C05" w14:paraId="438A85CE" w14:textId="77777777" w:rsidTr="00B12C05">
        <w:tc>
          <w:tcPr>
            <w:tcW w:w="4508" w:type="dxa"/>
          </w:tcPr>
          <w:p w14:paraId="66AA107D" w14:textId="0D221368" w:rsidR="00B12C05" w:rsidRPr="00CA0610" w:rsidRDefault="00CA0610" w:rsidP="008723C7">
            <w:pPr>
              <w:rPr>
                <w:rFonts w:cs="Arial"/>
                <w:bCs/>
                <w:color w:val="000000"/>
                <w:lang w:eastAsia="en-GB"/>
              </w:rPr>
            </w:pPr>
            <w:r w:rsidRPr="00CA0610">
              <w:rPr>
                <w:rFonts w:cs="Arial"/>
                <w:bCs/>
                <w:color w:val="000000"/>
                <w:lang w:eastAsia="en-GB"/>
              </w:rPr>
              <w:t>Outcome</w:t>
            </w:r>
          </w:p>
        </w:tc>
        <w:tc>
          <w:tcPr>
            <w:tcW w:w="4508" w:type="dxa"/>
          </w:tcPr>
          <w:p w14:paraId="25478372" w14:textId="382E35D0" w:rsidR="00B12C05" w:rsidRPr="00CA0610" w:rsidRDefault="004167AD" w:rsidP="008723C7">
            <w:pPr>
              <w:rPr>
                <w:rFonts w:cs="Arial"/>
                <w:bCs/>
                <w:color w:val="000000"/>
                <w:lang w:eastAsia="en-GB"/>
              </w:rPr>
            </w:pPr>
            <w:r w:rsidRPr="00CA0610">
              <w:rPr>
                <w:rFonts w:cs="Arial"/>
                <w:bCs/>
                <w:color w:val="000000"/>
                <w:lang w:eastAsia="en-GB"/>
              </w:rPr>
              <w:t>Number</w:t>
            </w:r>
          </w:p>
        </w:tc>
      </w:tr>
      <w:tr w:rsidR="00B12C05" w14:paraId="008DC1A8" w14:textId="77777777" w:rsidTr="00B12C05">
        <w:tc>
          <w:tcPr>
            <w:tcW w:w="4508" w:type="dxa"/>
          </w:tcPr>
          <w:p w14:paraId="343BFE10" w14:textId="74585930" w:rsidR="00B12C05" w:rsidRPr="00CA0610" w:rsidRDefault="00BA0245" w:rsidP="008723C7">
            <w:pPr>
              <w:rPr>
                <w:rFonts w:cs="Arial"/>
                <w:bCs/>
                <w:color w:val="000000"/>
                <w:lang w:eastAsia="en-GB"/>
              </w:rPr>
            </w:pPr>
            <w:r>
              <w:rPr>
                <w:rFonts w:cs="Arial"/>
                <w:bCs/>
                <w:color w:val="000000"/>
                <w:lang w:eastAsia="en-GB"/>
              </w:rPr>
              <w:t xml:space="preserve">Remain </w:t>
            </w:r>
            <w:r w:rsidR="00C14A98">
              <w:rPr>
                <w:rFonts w:cs="Arial"/>
                <w:bCs/>
                <w:color w:val="000000"/>
                <w:lang w:eastAsia="en-GB"/>
              </w:rPr>
              <w:t xml:space="preserve">with primary </w:t>
            </w:r>
            <w:r w:rsidR="00B953C8">
              <w:rPr>
                <w:rFonts w:cs="Arial"/>
                <w:bCs/>
                <w:color w:val="000000"/>
                <w:lang w:eastAsia="en-GB"/>
              </w:rPr>
              <w:t xml:space="preserve">carers or cared for </w:t>
            </w:r>
            <w:r w:rsidR="007D3177">
              <w:rPr>
                <w:rFonts w:cs="Arial"/>
                <w:bCs/>
                <w:color w:val="000000"/>
                <w:lang w:eastAsia="en-GB"/>
              </w:rPr>
              <w:t xml:space="preserve">by </w:t>
            </w:r>
            <w:r w:rsidR="00622AFF">
              <w:rPr>
                <w:rFonts w:cs="Arial"/>
                <w:bCs/>
                <w:color w:val="000000"/>
                <w:lang w:eastAsia="en-GB"/>
              </w:rPr>
              <w:t>family/friends carer</w:t>
            </w:r>
          </w:p>
        </w:tc>
        <w:tc>
          <w:tcPr>
            <w:tcW w:w="4508" w:type="dxa"/>
          </w:tcPr>
          <w:p w14:paraId="7C8E7790" w14:textId="529A3C86" w:rsidR="00B12C05" w:rsidRPr="00CA0610" w:rsidRDefault="00F3767F" w:rsidP="008723C7">
            <w:pPr>
              <w:rPr>
                <w:rFonts w:cs="Arial"/>
                <w:bCs/>
                <w:color w:val="000000"/>
                <w:lang w:eastAsia="en-GB"/>
              </w:rPr>
            </w:pPr>
            <w:r>
              <w:rPr>
                <w:rFonts w:cs="Arial"/>
                <w:bCs/>
                <w:color w:val="000000"/>
                <w:lang w:eastAsia="en-GB"/>
              </w:rPr>
              <w:t>305</w:t>
            </w:r>
          </w:p>
        </w:tc>
      </w:tr>
      <w:tr w:rsidR="00B12C05" w14:paraId="574452E9" w14:textId="77777777" w:rsidTr="00B12C05">
        <w:tc>
          <w:tcPr>
            <w:tcW w:w="4508" w:type="dxa"/>
          </w:tcPr>
          <w:p w14:paraId="594B04B3" w14:textId="11AD0C2E" w:rsidR="00B12C05" w:rsidRPr="00CA0610" w:rsidRDefault="00BB420A" w:rsidP="008723C7">
            <w:pPr>
              <w:rPr>
                <w:rFonts w:cs="Arial"/>
                <w:bCs/>
                <w:color w:val="000000"/>
                <w:lang w:eastAsia="en-GB"/>
              </w:rPr>
            </w:pPr>
            <w:r>
              <w:rPr>
                <w:rFonts w:cs="Arial"/>
                <w:bCs/>
                <w:color w:val="000000"/>
                <w:lang w:eastAsia="en-GB"/>
              </w:rPr>
              <w:t>Accommodated</w:t>
            </w:r>
            <w:r w:rsidR="00410617">
              <w:rPr>
                <w:rFonts w:cs="Arial"/>
                <w:bCs/>
                <w:color w:val="000000"/>
                <w:lang w:eastAsia="en-GB"/>
              </w:rPr>
              <w:t xml:space="preserve">/remain </w:t>
            </w:r>
            <w:r>
              <w:rPr>
                <w:rFonts w:cs="Arial"/>
                <w:bCs/>
                <w:color w:val="000000"/>
                <w:lang w:eastAsia="en-GB"/>
              </w:rPr>
              <w:t>in Local Authority care</w:t>
            </w:r>
          </w:p>
        </w:tc>
        <w:tc>
          <w:tcPr>
            <w:tcW w:w="4508" w:type="dxa"/>
          </w:tcPr>
          <w:p w14:paraId="2E00297C" w14:textId="58ECB9AC" w:rsidR="00B12C05" w:rsidRPr="00CA0610" w:rsidRDefault="00F3767F" w:rsidP="008723C7">
            <w:pPr>
              <w:rPr>
                <w:rFonts w:cs="Arial"/>
                <w:bCs/>
                <w:color w:val="000000"/>
                <w:lang w:eastAsia="en-GB"/>
              </w:rPr>
            </w:pPr>
            <w:r>
              <w:rPr>
                <w:rFonts w:cs="Arial"/>
                <w:bCs/>
                <w:color w:val="000000"/>
                <w:lang w:eastAsia="en-GB"/>
              </w:rPr>
              <w:t>16</w:t>
            </w:r>
          </w:p>
        </w:tc>
      </w:tr>
      <w:tr w:rsidR="00B12C05" w14:paraId="09452467" w14:textId="77777777" w:rsidTr="00B12C05">
        <w:tc>
          <w:tcPr>
            <w:tcW w:w="4508" w:type="dxa"/>
          </w:tcPr>
          <w:p w14:paraId="732D9ED1" w14:textId="4514D57F" w:rsidR="00B12C05" w:rsidRPr="00CA0610" w:rsidRDefault="00D33DA8" w:rsidP="008723C7">
            <w:pPr>
              <w:rPr>
                <w:rFonts w:cs="Arial"/>
                <w:bCs/>
                <w:color w:val="000000"/>
                <w:lang w:eastAsia="en-GB"/>
              </w:rPr>
            </w:pPr>
            <w:r>
              <w:rPr>
                <w:rFonts w:cs="Arial"/>
                <w:bCs/>
                <w:color w:val="000000"/>
                <w:lang w:eastAsia="en-GB"/>
              </w:rPr>
              <w:t>Parents/</w:t>
            </w:r>
            <w:r w:rsidR="00961565">
              <w:rPr>
                <w:rFonts w:cs="Arial"/>
                <w:bCs/>
                <w:color w:val="000000"/>
                <w:lang w:eastAsia="en-GB"/>
              </w:rPr>
              <w:t>family assessments</w:t>
            </w:r>
          </w:p>
        </w:tc>
        <w:tc>
          <w:tcPr>
            <w:tcW w:w="4508" w:type="dxa"/>
          </w:tcPr>
          <w:p w14:paraId="3832A087" w14:textId="31DB9A99" w:rsidR="00B12C05" w:rsidRPr="00CA0610" w:rsidRDefault="00B704C2" w:rsidP="008723C7">
            <w:pPr>
              <w:rPr>
                <w:rFonts w:cs="Arial"/>
                <w:bCs/>
                <w:color w:val="000000"/>
                <w:lang w:eastAsia="en-GB"/>
              </w:rPr>
            </w:pPr>
            <w:r>
              <w:rPr>
                <w:rFonts w:cs="Arial"/>
                <w:bCs/>
                <w:color w:val="000000"/>
                <w:lang w:eastAsia="en-GB"/>
              </w:rPr>
              <w:t>8</w:t>
            </w:r>
          </w:p>
        </w:tc>
      </w:tr>
      <w:tr w:rsidR="00B12C05" w14:paraId="6E88E767" w14:textId="77777777" w:rsidTr="00B12C05">
        <w:tc>
          <w:tcPr>
            <w:tcW w:w="4508" w:type="dxa"/>
          </w:tcPr>
          <w:p w14:paraId="3C92303A" w14:textId="5CFC8A17" w:rsidR="00B12C05" w:rsidRPr="00CA0610" w:rsidRDefault="00233C24" w:rsidP="008723C7">
            <w:pPr>
              <w:rPr>
                <w:rFonts w:cs="Arial"/>
                <w:bCs/>
                <w:color w:val="000000"/>
                <w:lang w:eastAsia="en-GB"/>
              </w:rPr>
            </w:pPr>
            <w:r>
              <w:rPr>
                <w:rFonts w:cs="Arial"/>
                <w:bCs/>
                <w:color w:val="000000"/>
                <w:lang w:eastAsia="en-GB"/>
              </w:rPr>
              <w:t>Supported living</w:t>
            </w:r>
          </w:p>
        </w:tc>
        <w:tc>
          <w:tcPr>
            <w:tcW w:w="4508" w:type="dxa"/>
          </w:tcPr>
          <w:p w14:paraId="4F50EC5F" w14:textId="50C6A903" w:rsidR="00B12C05" w:rsidRPr="00CA0610" w:rsidRDefault="00B704C2" w:rsidP="008723C7">
            <w:pPr>
              <w:rPr>
                <w:rFonts w:cs="Arial"/>
                <w:bCs/>
                <w:color w:val="000000"/>
                <w:lang w:eastAsia="en-GB"/>
              </w:rPr>
            </w:pPr>
            <w:r>
              <w:rPr>
                <w:rFonts w:cs="Arial"/>
                <w:bCs/>
                <w:color w:val="000000"/>
                <w:lang w:eastAsia="en-GB"/>
              </w:rPr>
              <w:t>1</w:t>
            </w:r>
          </w:p>
        </w:tc>
      </w:tr>
      <w:tr w:rsidR="00B12C05" w14:paraId="1A249035" w14:textId="77777777" w:rsidTr="00B12C05">
        <w:tc>
          <w:tcPr>
            <w:tcW w:w="4508" w:type="dxa"/>
          </w:tcPr>
          <w:p w14:paraId="15225408" w14:textId="66DC15BE" w:rsidR="00B12C05" w:rsidRPr="00CA0610" w:rsidRDefault="00060D33" w:rsidP="008723C7">
            <w:pPr>
              <w:rPr>
                <w:rFonts w:cs="Arial"/>
                <w:bCs/>
                <w:color w:val="000000"/>
                <w:lang w:eastAsia="en-GB"/>
              </w:rPr>
            </w:pPr>
            <w:r>
              <w:rPr>
                <w:rFonts w:cs="Arial"/>
                <w:bCs/>
                <w:color w:val="000000"/>
                <w:lang w:eastAsia="en-GB"/>
              </w:rPr>
              <w:t xml:space="preserve">Outstanding referral </w:t>
            </w:r>
          </w:p>
        </w:tc>
        <w:tc>
          <w:tcPr>
            <w:tcW w:w="4508" w:type="dxa"/>
          </w:tcPr>
          <w:p w14:paraId="60FE62E3" w14:textId="704EB23A" w:rsidR="00B12C05" w:rsidRPr="00CA0610" w:rsidRDefault="00B704C2" w:rsidP="008723C7">
            <w:pPr>
              <w:rPr>
                <w:rFonts w:cs="Arial"/>
                <w:bCs/>
                <w:color w:val="000000"/>
                <w:lang w:eastAsia="en-GB"/>
              </w:rPr>
            </w:pPr>
            <w:r>
              <w:rPr>
                <w:rFonts w:cs="Arial"/>
                <w:bCs/>
                <w:color w:val="000000"/>
                <w:lang w:eastAsia="en-GB"/>
              </w:rPr>
              <w:t>2</w:t>
            </w:r>
          </w:p>
        </w:tc>
      </w:tr>
    </w:tbl>
    <w:p w14:paraId="48B6D220" w14:textId="77777777" w:rsidR="00C4263B" w:rsidRDefault="00C4263B" w:rsidP="008723C7">
      <w:pPr>
        <w:rPr>
          <w:rFonts w:ascii="Arial" w:hAnsi="Arial" w:cs="Arial"/>
          <w:sz w:val="24"/>
          <w:szCs w:val="24"/>
        </w:rPr>
      </w:pPr>
    </w:p>
    <w:p w14:paraId="7B882B4F" w14:textId="77777777" w:rsidR="001875F9" w:rsidRPr="00EC34C6" w:rsidRDefault="001875F9" w:rsidP="001875F9">
      <w:pPr>
        <w:numPr>
          <w:ilvl w:val="0"/>
          <w:numId w:val="24"/>
        </w:numPr>
        <w:spacing w:after="0" w:line="240" w:lineRule="auto"/>
        <w:ind w:left="360"/>
        <w:contextualSpacing/>
        <w:jc w:val="both"/>
        <w:rPr>
          <w:sz w:val="24"/>
          <w:szCs w:val="24"/>
        </w:rPr>
      </w:pPr>
      <w:bookmarkStart w:id="1" w:name="_Hlk78286080"/>
      <w:r w:rsidRPr="00EC34C6">
        <w:rPr>
          <w:sz w:val="24"/>
          <w:szCs w:val="24"/>
        </w:rPr>
        <w:lastRenderedPageBreak/>
        <w:t>305 (91.9%) Children/Babies from the 332 children remained with their primary carers or are cared for by family/friend’s carers. For the 44 Unborn Babies, 38 Babies remained with parent/s or with family carers. 6 were accommodated by the Local Authority.</w:t>
      </w:r>
    </w:p>
    <w:p w14:paraId="31F275AE" w14:textId="77777777" w:rsidR="001875F9" w:rsidRPr="00EC34C6" w:rsidRDefault="001875F9" w:rsidP="001875F9">
      <w:pPr>
        <w:contextualSpacing/>
        <w:jc w:val="both"/>
        <w:rPr>
          <w:sz w:val="24"/>
          <w:szCs w:val="24"/>
        </w:rPr>
      </w:pPr>
    </w:p>
    <w:p w14:paraId="3D9950FA" w14:textId="77777777" w:rsidR="001875F9" w:rsidRPr="00EC34C6" w:rsidRDefault="001875F9" w:rsidP="001875F9">
      <w:pPr>
        <w:numPr>
          <w:ilvl w:val="0"/>
          <w:numId w:val="24"/>
        </w:numPr>
        <w:spacing w:after="0" w:line="240" w:lineRule="auto"/>
        <w:ind w:left="360"/>
        <w:contextualSpacing/>
        <w:jc w:val="both"/>
        <w:rPr>
          <w:sz w:val="24"/>
          <w:szCs w:val="24"/>
        </w:rPr>
      </w:pPr>
      <w:r w:rsidRPr="00EC34C6">
        <w:rPr>
          <w:sz w:val="24"/>
          <w:szCs w:val="24"/>
        </w:rPr>
        <w:t>16 (4.8%) Children from the 332 children were accommodated or remained in Local Authority Care because family/friends did not get through the assessment process to care for the children or no family members were identified.</w:t>
      </w:r>
    </w:p>
    <w:p w14:paraId="3DC46C93" w14:textId="77777777" w:rsidR="001875F9" w:rsidRPr="00EC34C6" w:rsidRDefault="001875F9" w:rsidP="001875F9">
      <w:pPr>
        <w:ind w:left="720"/>
        <w:contextualSpacing/>
        <w:jc w:val="both"/>
        <w:rPr>
          <w:sz w:val="24"/>
          <w:szCs w:val="24"/>
        </w:rPr>
      </w:pPr>
    </w:p>
    <w:p w14:paraId="33861081" w14:textId="77777777" w:rsidR="001875F9" w:rsidRPr="00EC34C6" w:rsidRDefault="001875F9" w:rsidP="001875F9">
      <w:pPr>
        <w:numPr>
          <w:ilvl w:val="0"/>
          <w:numId w:val="24"/>
        </w:numPr>
        <w:spacing w:after="0" w:line="240" w:lineRule="auto"/>
        <w:ind w:left="360"/>
        <w:contextualSpacing/>
        <w:jc w:val="both"/>
        <w:rPr>
          <w:sz w:val="24"/>
          <w:szCs w:val="24"/>
        </w:rPr>
      </w:pPr>
      <w:r w:rsidRPr="00EC34C6">
        <w:rPr>
          <w:sz w:val="24"/>
          <w:szCs w:val="24"/>
        </w:rPr>
        <w:t xml:space="preserve">8 (2.4%) Children – Parents/Family Assessments are currently being undertaken.  Final decisions will be made by Court. </w:t>
      </w:r>
    </w:p>
    <w:p w14:paraId="3933FB2E" w14:textId="77777777" w:rsidR="001875F9" w:rsidRPr="00EC34C6" w:rsidRDefault="001875F9" w:rsidP="001875F9">
      <w:pPr>
        <w:spacing w:after="0" w:line="240" w:lineRule="auto"/>
        <w:ind w:left="360"/>
        <w:contextualSpacing/>
        <w:jc w:val="both"/>
        <w:rPr>
          <w:sz w:val="24"/>
          <w:szCs w:val="24"/>
        </w:rPr>
      </w:pPr>
    </w:p>
    <w:p w14:paraId="1A37F725" w14:textId="77777777" w:rsidR="001875F9" w:rsidRPr="00EC34C6" w:rsidRDefault="001875F9" w:rsidP="001875F9">
      <w:pPr>
        <w:numPr>
          <w:ilvl w:val="0"/>
          <w:numId w:val="24"/>
        </w:numPr>
        <w:spacing w:after="0" w:line="240" w:lineRule="auto"/>
        <w:ind w:left="360"/>
        <w:contextualSpacing/>
        <w:jc w:val="both"/>
        <w:rPr>
          <w:sz w:val="24"/>
          <w:szCs w:val="24"/>
        </w:rPr>
      </w:pPr>
      <w:r w:rsidRPr="00EC34C6">
        <w:rPr>
          <w:sz w:val="24"/>
          <w:szCs w:val="24"/>
        </w:rPr>
        <w:t>1(0.3%) Child – Supported Living.</w:t>
      </w:r>
    </w:p>
    <w:p w14:paraId="7010FB57" w14:textId="77777777" w:rsidR="001875F9" w:rsidRPr="00EC34C6" w:rsidRDefault="001875F9" w:rsidP="001875F9">
      <w:pPr>
        <w:pStyle w:val="ListParagraph"/>
        <w:jc w:val="both"/>
        <w:rPr>
          <w:sz w:val="24"/>
          <w:szCs w:val="24"/>
        </w:rPr>
      </w:pPr>
    </w:p>
    <w:p w14:paraId="56871B96" w14:textId="77777777" w:rsidR="001875F9" w:rsidRPr="00EC34C6" w:rsidRDefault="001875F9" w:rsidP="001875F9">
      <w:pPr>
        <w:numPr>
          <w:ilvl w:val="0"/>
          <w:numId w:val="24"/>
        </w:numPr>
        <w:spacing w:after="0" w:line="240" w:lineRule="auto"/>
        <w:ind w:left="360"/>
        <w:contextualSpacing/>
        <w:jc w:val="both"/>
        <w:rPr>
          <w:sz w:val="24"/>
          <w:szCs w:val="24"/>
        </w:rPr>
      </w:pPr>
      <w:r w:rsidRPr="00EC34C6">
        <w:rPr>
          <w:sz w:val="24"/>
          <w:szCs w:val="24"/>
        </w:rPr>
        <w:t>2 (0.6%) – Outstanding referral.</w:t>
      </w:r>
    </w:p>
    <w:bookmarkEnd w:id="1"/>
    <w:p w14:paraId="183A2163" w14:textId="77777777" w:rsidR="001875F9" w:rsidRDefault="001875F9" w:rsidP="001875F9">
      <w:pPr>
        <w:rPr>
          <w:sz w:val="24"/>
          <w:szCs w:val="24"/>
        </w:rPr>
      </w:pPr>
      <w:r w:rsidRPr="00EC34C6">
        <w:rPr>
          <w:sz w:val="24"/>
          <w:szCs w:val="24"/>
        </w:rPr>
        <w:t>Positive outcomes demonstrated that children re-established positive contact with their fathers, paternal families and wider family. Additionally, parents and family members worked on improving relationships, positive communication and resolving conflict.  The need for ongoing intensive support from the agencies was reduced.</w:t>
      </w:r>
    </w:p>
    <w:p w14:paraId="3CACFAB5" w14:textId="77777777" w:rsidR="000C5F44" w:rsidRDefault="000C5F44" w:rsidP="008723C7">
      <w:pPr>
        <w:rPr>
          <w:rFonts w:ascii="Arial" w:hAnsi="Arial" w:cs="Arial"/>
          <w:sz w:val="24"/>
          <w:szCs w:val="24"/>
        </w:rPr>
      </w:pPr>
    </w:p>
    <w:p w14:paraId="052B5B19" w14:textId="70582A09" w:rsidR="008723C7" w:rsidRPr="008723C7" w:rsidRDefault="003C2D7B" w:rsidP="006B6C69">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 xml:space="preserve">Evidence of </w:t>
      </w:r>
      <w:r w:rsidR="002D0838">
        <w:rPr>
          <w:rFonts w:ascii="Calibri" w:hAnsi="Calibri"/>
          <w:b/>
          <w:color w:val="000000" w:themeColor="text1"/>
          <w:sz w:val="36"/>
          <w:lang w:val="en-US" w:eastAsia="en-GB"/>
        </w:rPr>
        <w:t>FGC Effectiveness</w:t>
      </w:r>
    </w:p>
    <w:p w14:paraId="17D7EE75" w14:textId="77777777" w:rsidR="003062EF" w:rsidRPr="003062EF" w:rsidRDefault="003062EF" w:rsidP="003062EF">
      <w:pPr>
        <w:jc w:val="both"/>
        <w:rPr>
          <w:sz w:val="24"/>
          <w:szCs w:val="24"/>
        </w:rPr>
      </w:pPr>
      <w:r w:rsidRPr="003062EF">
        <w:rPr>
          <w:sz w:val="24"/>
          <w:szCs w:val="24"/>
        </w:rPr>
        <w:t>FGCs are expected to be effective in two ways:</w:t>
      </w:r>
    </w:p>
    <w:p w14:paraId="51E3B460" w14:textId="77777777" w:rsidR="003062EF" w:rsidRPr="003062EF" w:rsidRDefault="003062EF" w:rsidP="003062EF">
      <w:pPr>
        <w:spacing w:after="200" w:line="276" w:lineRule="auto"/>
        <w:jc w:val="both"/>
        <w:rPr>
          <w:sz w:val="24"/>
          <w:szCs w:val="24"/>
        </w:rPr>
      </w:pPr>
      <w:r w:rsidRPr="003062EF">
        <w:rPr>
          <w:sz w:val="24"/>
          <w:szCs w:val="24"/>
        </w:rPr>
        <w:t>Enabling the wider family to be fully involved in decision making and planning for their children.</w:t>
      </w:r>
    </w:p>
    <w:p w14:paraId="278BB7B8" w14:textId="77777777" w:rsidR="003062EF" w:rsidRPr="003062EF" w:rsidRDefault="003062EF" w:rsidP="003062EF">
      <w:pPr>
        <w:spacing w:after="200" w:line="276" w:lineRule="auto"/>
        <w:jc w:val="both"/>
        <w:rPr>
          <w:sz w:val="24"/>
          <w:szCs w:val="24"/>
        </w:rPr>
      </w:pPr>
      <w:r w:rsidRPr="003062EF">
        <w:rPr>
          <w:sz w:val="24"/>
          <w:szCs w:val="24"/>
        </w:rPr>
        <w:t>Achieving better outcomes for children.</w:t>
      </w:r>
    </w:p>
    <w:p w14:paraId="3613D673" w14:textId="77777777" w:rsidR="003062EF" w:rsidRPr="003062EF" w:rsidRDefault="003062EF" w:rsidP="003062EF">
      <w:pPr>
        <w:jc w:val="both"/>
        <w:rPr>
          <w:sz w:val="24"/>
          <w:szCs w:val="24"/>
        </w:rPr>
      </w:pPr>
      <w:r w:rsidRPr="003062EF">
        <w:rPr>
          <w:sz w:val="24"/>
          <w:szCs w:val="24"/>
        </w:rPr>
        <w:t xml:space="preserve">Research evidence demonstrates that families are willing to come together and make plans for their children.  Most plans are approved by the Social Worker unless the case is in the Court arena, in which case final decisions are made by the Court.  FGCs result in more people contributing to the plan with a considerable increase in the involvement of fathers and paternal family members.  For most families the process can initially be uncomfortable, however evaluation shows that the majority of families are positive about coming together and feel listened to. </w:t>
      </w:r>
    </w:p>
    <w:p w14:paraId="3216D3FE" w14:textId="77777777" w:rsidR="003062EF" w:rsidRPr="003062EF" w:rsidRDefault="003062EF" w:rsidP="003062EF">
      <w:pPr>
        <w:jc w:val="both"/>
        <w:rPr>
          <w:sz w:val="24"/>
          <w:szCs w:val="24"/>
        </w:rPr>
      </w:pPr>
      <w:r w:rsidRPr="003062EF">
        <w:rPr>
          <w:sz w:val="24"/>
          <w:szCs w:val="24"/>
        </w:rPr>
        <w:t>Outcomes: There is evidence that FGCs reduce the demand for services.  FGCs also maximise the family’s own resources.  Table 4 shows for 2021-22 that 305 (91.9%) children/young people who were ‘Edge of Care’ or were in Local Authority Care are now living with parent/s or family/friends.</w:t>
      </w:r>
    </w:p>
    <w:p w14:paraId="30CF856D" w14:textId="77777777" w:rsidR="003062EF" w:rsidRPr="003062EF" w:rsidRDefault="003062EF" w:rsidP="003062EF">
      <w:pPr>
        <w:spacing w:after="200"/>
        <w:jc w:val="both"/>
        <w:rPr>
          <w:sz w:val="24"/>
          <w:szCs w:val="24"/>
        </w:rPr>
      </w:pPr>
      <w:r w:rsidRPr="003062EF">
        <w:rPr>
          <w:sz w:val="24"/>
          <w:szCs w:val="24"/>
        </w:rPr>
        <w:t xml:space="preserve">Emergency LAC Panel: The Children and Young People’s Emergency LAC panel was established in January 2016.  The aim of the panel is to prevent young people from being accommodated and seeks to put into practice the intentions of the Milton Keynes Council’s Family Support Approach 2010: </w:t>
      </w:r>
    </w:p>
    <w:p w14:paraId="243E6B62" w14:textId="77777777" w:rsidR="003062EF" w:rsidRPr="003062EF" w:rsidRDefault="003062EF" w:rsidP="003062EF">
      <w:pPr>
        <w:spacing w:after="200"/>
        <w:jc w:val="both"/>
        <w:rPr>
          <w:sz w:val="24"/>
          <w:szCs w:val="24"/>
        </w:rPr>
      </w:pPr>
      <w:r w:rsidRPr="003062EF">
        <w:rPr>
          <w:sz w:val="24"/>
          <w:szCs w:val="24"/>
        </w:rPr>
        <w:lastRenderedPageBreak/>
        <w:t xml:space="preserve">There are unique advantages for children experiencing life in their own birth family and in most circumstances; children’s needs are best met by being cared for within their families. </w:t>
      </w:r>
    </w:p>
    <w:p w14:paraId="09AA5EB4" w14:textId="77777777" w:rsidR="003062EF" w:rsidRPr="003062EF" w:rsidRDefault="003062EF" w:rsidP="003062EF">
      <w:pPr>
        <w:jc w:val="both"/>
        <w:rPr>
          <w:sz w:val="24"/>
          <w:szCs w:val="24"/>
        </w:rPr>
      </w:pPr>
      <w:r w:rsidRPr="003062EF">
        <w:rPr>
          <w:sz w:val="24"/>
          <w:szCs w:val="24"/>
        </w:rPr>
        <w:t>The FGC Service is represented at panel by the FGC Manager.  Recommendations are made for an FGC for all cases if an FGC has not already taken place. Panel referrals are given priority, for example to prevent a child from becoming accommodated or to return them home from emergency short-term foster care.</w:t>
      </w:r>
    </w:p>
    <w:p w14:paraId="5D4934CF" w14:textId="77777777" w:rsidR="003062EF" w:rsidRPr="003062EF" w:rsidRDefault="003062EF" w:rsidP="003062EF">
      <w:pPr>
        <w:jc w:val="both"/>
        <w:rPr>
          <w:sz w:val="24"/>
          <w:szCs w:val="24"/>
        </w:rPr>
      </w:pPr>
      <w:r w:rsidRPr="003062EF">
        <w:rPr>
          <w:sz w:val="24"/>
          <w:szCs w:val="24"/>
        </w:rPr>
        <w:t>An internal review in January 2016 highlighted The Panel makes very good use of alternative options especially FGC which seems well suited to its role in support of the Panel and has shown itself to be effective in a number of complex cases.</w:t>
      </w:r>
    </w:p>
    <w:p w14:paraId="5C7BD372" w14:textId="77777777" w:rsidR="003062EF" w:rsidRPr="003062EF" w:rsidRDefault="003062EF" w:rsidP="003062EF">
      <w:pPr>
        <w:jc w:val="both"/>
        <w:rPr>
          <w:sz w:val="24"/>
          <w:szCs w:val="24"/>
        </w:rPr>
      </w:pPr>
      <w:r w:rsidRPr="003062EF">
        <w:rPr>
          <w:sz w:val="24"/>
          <w:szCs w:val="24"/>
        </w:rPr>
        <w:t xml:space="preserve">Outcomes for Emergency LAC Panel referrals have prevented the majority of young people from becoming accommodated.  </w:t>
      </w:r>
    </w:p>
    <w:p w14:paraId="7D588E2B" w14:textId="77777777" w:rsidR="005D3FD7" w:rsidRPr="005D3FD7" w:rsidRDefault="005D3FD7" w:rsidP="005D3FD7">
      <w:pPr>
        <w:jc w:val="both"/>
        <w:rPr>
          <w:b/>
          <w:bCs/>
          <w:sz w:val="24"/>
          <w:szCs w:val="24"/>
        </w:rPr>
      </w:pPr>
      <w:r w:rsidRPr="005D3FD7">
        <w:rPr>
          <w:b/>
          <w:bCs/>
          <w:sz w:val="24"/>
          <w:szCs w:val="24"/>
        </w:rPr>
        <w:t>Case Studies and Foster Care Costs 2021-22</w:t>
      </w:r>
    </w:p>
    <w:p w14:paraId="4952F611" w14:textId="77777777" w:rsidR="005D3FD7" w:rsidRPr="00377FA2" w:rsidRDefault="005D3FD7" w:rsidP="005D3FD7">
      <w:pPr>
        <w:jc w:val="both"/>
        <w:rPr>
          <w:sz w:val="24"/>
          <w:szCs w:val="24"/>
        </w:rPr>
      </w:pPr>
      <w:r w:rsidRPr="00377FA2">
        <w:rPr>
          <w:sz w:val="24"/>
          <w:szCs w:val="24"/>
        </w:rPr>
        <w:t xml:space="preserve">There are significant costs associated with children not being able to remain in the care of their family network. Successful FGCs prevent these costs. </w:t>
      </w:r>
    </w:p>
    <w:p w14:paraId="0EB6BA21" w14:textId="77777777" w:rsidR="005D3FD7" w:rsidRPr="00377FA2" w:rsidRDefault="005D3FD7" w:rsidP="005D3FD7">
      <w:pPr>
        <w:jc w:val="both"/>
        <w:rPr>
          <w:sz w:val="24"/>
          <w:szCs w:val="24"/>
        </w:rPr>
      </w:pPr>
      <w:r w:rsidRPr="00377FA2">
        <w:rPr>
          <w:sz w:val="24"/>
          <w:szCs w:val="24"/>
        </w:rPr>
        <w:t xml:space="preserve">The average unit cost of care proceedings is estimated at around £30,000 and above, depending on the length of contested hearings, plus administrative costs. If a child becomes looked after, the costs of their care are high and potentially long term. Some examples of successful FGCs are given in the table below. Residential care costs would be significantly greater. </w:t>
      </w:r>
      <w:bookmarkStart w:id="2" w:name="_Hlk81481438"/>
    </w:p>
    <w:tbl>
      <w:tblPr>
        <w:tblW w:w="5000" w:type="pct"/>
        <w:tblCellMar>
          <w:left w:w="0" w:type="dxa"/>
          <w:right w:w="0" w:type="dxa"/>
        </w:tblCellMar>
        <w:tblLook w:val="04A0" w:firstRow="1" w:lastRow="0" w:firstColumn="1" w:lastColumn="0" w:noHBand="0" w:noVBand="1"/>
      </w:tblPr>
      <w:tblGrid>
        <w:gridCol w:w="7718"/>
        <w:gridCol w:w="1288"/>
      </w:tblGrid>
      <w:tr w:rsidR="005D3FD7" w:rsidRPr="00377FA2" w14:paraId="23F8E542" w14:textId="77777777" w:rsidTr="005D3FD7">
        <w:tc>
          <w:tcPr>
            <w:tcW w:w="428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0F3033" w14:textId="77777777" w:rsidR="005D3FD7" w:rsidRPr="00377FA2" w:rsidRDefault="005D3FD7" w:rsidP="0099607D">
            <w:pPr>
              <w:jc w:val="both"/>
              <w:rPr>
                <w:sz w:val="24"/>
                <w:szCs w:val="24"/>
              </w:rPr>
            </w:pPr>
            <w:r w:rsidRPr="00377FA2">
              <w:rPr>
                <w:sz w:val="24"/>
                <w:szCs w:val="24"/>
              </w:rPr>
              <w:t>Case Studies (2021/22): prevention of care</w:t>
            </w:r>
          </w:p>
          <w:p w14:paraId="48B8CE72" w14:textId="77777777" w:rsidR="005D3FD7" w:rsidRPr="00377FA2" w:rsidRDefault="005D3FD7" w:rsidP="0099607D">
            <w:pPr>
              <w:jc w:val="both"/>
              <w:rPr>
                <w:sz w:val="24"/>
                <w:szCs w:val="24"/>
              </w:rPr>
            </w:pPr>
            <w:r w:rsidRPr="00377FA2">
              <w:rPr>
                <w:sz w:val="24"/>
                <w:szCs w:val="24"/>
              </w:rPr>
              <w:t>Children accommodated by the LA at the start of the FGC process</w:t>
            </w:r>
          </w:p>
        </w:tc>
        <w:tc>
          <w:tcPr>
            <w:tcW w:w="7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D4D4E9" w14:textId="77777777" w:rsidR="005D3FD7" w:rsidRPr="00377FA2" w:rsidRDefault="005D3FD7" w:rsidP="0099607D">
            <w:pPr>
              <w:jc w:val="both"/>
              <w:rPr>
                <w:sz w:val="24"/>
                <w:szCs w:val="24"/>
              </w:rPr>
            </w:pPr>
            <w:r w:rsidRPr="00377FA2">
              <w:rPr>
                <w:sz w:val="24"/>
                <w:szCs w:val="24"/>
              </w:rPr>
              <w:t xml:space="preserve">Monthly foster care costs* </w:t>
            </w:r>
          </w:p>
        </w:tc>
      </w:tr>
      <w:tr w:rsidR="005D3FD7" w:rsidRPr="00377FA2" w14:paraId="72744396" w14:textId="77777777" w:rsidTr="005D3FD7">
        <w:tc>
          <w:tcPr>
            <w:tcW w:w="42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7FDD23" w14:textId="77777777" w:rsidR="005D3FD7" w:rsidRPr="00377FA2" w:rsidRDefault="005D3FD7" w:rsidP="0099607D">
            <w:pPr>
              <w:jc w:val="both"/>
              <w:rPr>
                <w:sz w:val="24"/>
                <w:szCs w:val="24"/>
              </w:rPr>
            </w:pPr>
            <w:r w:rsidRPr="00377FA2">
              <w:rPr>
                <w:sz w:val="24"/>
                <w:szCs w:val="24"/>
              </w:rPr>
              <w:t>Family A: Child 1 &amp; 2 – pre-school age. Child 3 – primary school age.</w:t>
            </w:r>
          </w:p>
          <w:p w14:paraId="2A53381F" w14:textId="77777777" w:rsidR="005D3FD7" w:rsidRPr="00377FA2" w:rsidRDefault="005D3FD7" w:rsidP="0099607D">
            <w:pPr>
              <w:jc w:val="both"/>
              <w:rPr>
                <w:sz w:val="24"/>
                <w:szCs w:val="24"/>
              </w:rPr>
            </w:pPr>
            <w:r w:rsidRPr="00377FA2">
              <w:rPr>
                <w:sz w:val="24"/>
                <w:szCs w:val="24"/>
              </w:rPr>
              <w:t>Status at FGC: Care Proceedings</w:t>
            </w:r>
          </w:p>
          <w:p w14:paraId="559CBDC6" w14:textId="77777777" w:rsidR="005D3FD7" w:rsidRPr="00377FA2" w:rsidRDefault="005D3FD7" w:rsidP="0099607D">
            <w:pPr>
              <w:spacing w:after="200" w:line="276" w:lineRule="auto"/>
              <w:jc w:val="both"/>
              <w:rPr>
                <w:sz w:val="24"/>
                <w:szCs w:val="24"/>
              </w:rPr>
            </w:pPr>
            <w:r w:rsidRPr="00377FA2">
              <w:rPr>
                <w:sz w:val="24"/>
                <w:szCs w:val="24"/>
              </w:rPr>
              <w:t>Social Worker’s understanding was that the parents had no support and also were not engaging with agencies and unlikely to engage in the FGC process.  Parents and wider family worked with the Social Worker to address CSC concerns and made a clear robust and effective plan.  Wider family played an active role to support parents and in the children’s care.</w:t>
            </w:r>
          </w:p>
          <w:p w14:paraId="79293DD3" w14:textId="77777777" w:rsidR="005D3FD7" w:rsidRPr="00377FA2" w:rsidRDefault="005D3FD7" w:rsidP="0099607D">
            <w:pPr>
              <w:spacing w:after="200" w:line="276" w:lineRule="auto"/>
              <w:jc w:val="both"/>
              <w:rPr>
                <w:sz w:val="24"/>
                <w:szCs w:val="24"/>
              </w:rPr>
            </w:pPr>
          </w:p>
          <w:p w14:paraId="3E35D33F" w14:textId="77777777" w:rsidR="005D3FD7" w:rsidRPr="00377FA2" w:rsidRDefault="005D3FD7" w:rsidP="0099607D">
            <w:pPr>
              <w:jc w:val="both"/>
              <w:rPr>
                <w:sz w:val="24"/>
                <w:szCs w:val="24"/>
              </w:rPr>
            </w:pPr>
            <w:r w:rsidRPr="00377FA2">
              <w:rPr>
                <w:sz w:val="24"/>
                <w:szCs w:val="24"/>
              </w:rPr>
              <w:t xml:space="preserve">Outcome: Following positive assessment x2 children are living with family members and 1 child living with parent.  Wider family are supporting family carers and managing and supervising contact to ensure that this is positive between the siblings and mother. </w:t>
            </w:r>
          </w:p>
        </w:tc>
        <w:tc>
          <w:tcPr>
            <w:tcW w:w="715" w:type="pct"/>
            <w:tcBorders>
              <w:top w:val="nil"/>
              <w:left w:val="nil"/>
              <w:bottom w:val="single" w:sz="8" w:space="0" w:color="auto"/>
              <w:right w:val="single" w:sz="8" w:space="0" w:color="auto"/>
            </w:tcBorders>
            <w:tcMar>
              <w:top w:w="0" w:type="dxa"/>
              <w:left w:w="108" w:type="dxa"/>
              <w:bottom w:w="0" w:type="dxa"/>
              <w:right w:w="108" w:type="dxa"/>
            </w:tcMar>
            <w:hideMark/>
          </w:tcPr>
          <w:p w14:paraId="31F5DAA6" w14:textId="77777777" w:rsidR="005D3FD7" w:rsidRPr="00377FA2" w:rsidRDefault="005D3FD7" w:rsidP="0099607D">
            <w:pPr>
              <w:jc w:val="both"/>
              <w:rPr>
                <w:sz w:val="24"/>
                <w:szCs w:val="24"/>
              </w:rPr>
            </w:pPr>
          </w:p>
          <w:p w14:paraId="3FD1E613" w14:textId="77777777" w:rsidR="005D3FD7" w:rsidRPr="00377FA2" w:rsidRDefault="005D3FD7" w:rsidP="0099607D">
            <w:pPr>
              <w:jc w:val="both"/>
              <w:rPr>
                <w:sz w:val="24"/>
                <w:szCs w:val="24"/>
              </w:rPr>
            </w:pPr>
            <w:r w:rsidRPr="00377FA2">
              <w:rPr>
                <w:sz w:val="24"/>
                <w:szCs w:val="24"/>
              </w:rPr>
              <w:t>£4,547.04</w:t>
            </w:r>
          </w:p>
        </w:tc>
      </w:tr>
      <w:tr w:rsidR="005D3FD7" w:rsidRPr="00377FA2" w14:paraId="6A062B23" w14:textId="77777777" w:rsidTr="005D3FD7">
        <w:tc>
          <w:tcPr>
            <w:tcW w:w="4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1C5C7" w14:textId="77777777" w:rsidR="005D3FD7" w:rsidRPr="00377FA2" w:rsidRDefault="005D3FD7" w:rsidP="0099607D">
            <w:pPr>
              <w:jc w:val="both"/>
              <w:rPr>
                <w:sz w:val="24"/>
                <w:szCs w:val="24"/>
              </w:rPr>
            </w:pPr>
            <w:r w:rsidRPr="00377FA2">
              <w:rPr>
                <w:sz w:val="24"/>
                <w:szCs w:val="24"/>
              </w:rPr>
              <w:t>Family B: Child 1 – secondary school age.</w:t>
            </w:r>
          </w:p>
          <w:p w14:paraId="691D5FE6" w14:textId="77777777" w:rsidR="005D3FD7" w:rsidRPr="00377FA2" w:rsidRDefault="005D3FD7" w:rsidP="0099607D">
            <w:pPr>
              <w:jc w:val="both"/>
              <w:rPr>
                <w:sz w:val="24"/>
                <w:szCs w:val="24"/>
              </w:rPr>
            </w:pPr>
            <w:r w:rsidRPr="00377FA2">
              <w:rPr>
                <w:sz w:val="24"/>
                <w:szCs w:val="24"/>
              </w:rPr>
              <w:lastRenderedPageBreak/>
              <w:t>Status at FGC: Child Looked After – Rehabilitate Home</w:t>
            </w:r>
          </w:p>
          <w:p w14:paraId="26F4D718" w14:textId="77777777" w:rsidR="005D3FD7" w:rsidRPr="00377FA2" w:rsidRDefault="005D3FD7" w:rsidP="0099607D">
            <w:pPr>
              <w:jc w:val="both"/>
              <w:rPr>
                <w:sz w:val="24"/>
                <w:szCs w:val="24"/>
              </w:rPr>
            </w:pPr>
            <w:r w:rsidRPr="00377FA2">
              <w:rPr>
                <w:sz w:val="24"/>
                <w:szCs w:val="24"/>
              </w:rPr>
              <w:t xml:space="preserve">Young Person in Foster Care on Section 20.  FGC identified the wider family to support the young person and father to rebuild their relationship.  Mother who was not living in the UK was also part of the FGC which enabled family to plan how young person will have positive contact with mother.  </w:t>
            </w:r>
          </w:p>
          <w:p w14:paraId="19EC73B6" w14:textId="77777777" w:rsidR="005D3FD7" w:rsidRPr="00377FA2" w:rsidRDefault="005D3FD7" w:rsidP="0099607D">
            <w:pPr>
              <w:jc w:val="both"/>
              <w:rPr>
                <w:sz w:val="24"/>
                <w:szCs w:val="24"/>
              </w:rPr>
            </w:pPr>
            <w:r w:rsidRPr="00377FA2">
              <w:rPr>
                <w:sz w:val="24"/>
                <w:szCs w:val="24"/>
              </w:rPr>
              <w:t xml:space="preserve">Outcome: Young person’s voice was heard and acted upon by the parents, family members and CSC.  Young person has returned to father’s care which is supported and monitored by the wider family.  Young person is now having positive contact with mother which is also monitored by the family.  </w:t>
            </w:r>
          </w:p>
        </w:tc>
        <w:tc>
          <w:tcPr>
            <w:tcW w:w="715" w:type="pct"/>
            <w:tcBorders>
              <w:top w:val="nil"/>
              <w:left w:val="nil"/>
              <w:bottom w:val="single" w:sz="8" w:space="0" w:color="auto"/>
              <w:right w:val="single" w:sz="8" w:space="0" w:color="auto"/>
            </w:tcBorders>
            <w:tcMar>
              <w:top w:w="0" w:type="dxa"/>
              <w:left w:w="108" w:type="dxa"/>
              <w:bottom w:w="0" w:type="dxa"/>
              <w:right w:w="108" w:type="dxa"/>
            </w:tcMar>
            <w:hideMark/>
          </w:tcPr>
          <w:p w14:paraId="1F1FC53E" w14:textId="77777777" w:rsidR="005D3FD7" w:rsidRPr="00377FA2" w:rsidRDefault="005D3FD7" w:rsidP="0099607D">
            <w:pPr>
              <w:jc w:val="both"/>
              <w:rPr>
                <w:sz w:val="24"/>
                <w:szCs w:val="24"/>
              </w:rPr>
            </w:pPr>
          </w:p>
          <w:p w14:paraId="20DE90E0" w14:textId="77777777" w:rsidR="005D3FD7" w:rsidRPr="00377FA2" w:rsidRDefault="005D3FD7" w:rsidP="0099607D">
            <w:pPr>
              <w:jc w:val="both"/>
              <w:rPr>
                <w:sz w:val="24"/>
                <w:szCs w:val="24"/>
              </w:rPr>
            </w:pPr>
            <w:r w:rsidRPr="00377FA2">
              <w:rPr>
                <w:sz w:val="24"/>
                <w:szCs w:val="24"/>
              </w:rPr>
              <w:lastRenderedPageBreak/>
              <w:t>£1,813.24</w:t>
            </w:r>
          </w:p>
          <w:p w14:paraId="1568A171" w14:textId="77777777" w:rsidR="005D3FD7" w:rsidRPr="00377FA2" w:rsidRDefault="005D3FD7" w:rsidP="0099607D">
            <w:pPr>
              <w:jc w:val="both"/>
              <w:rPr>
                <w:sz w:val="24"/>
                <w:szCs w:val="24"/>
              </w:rPr>
            </w:pPr>
          </w:p>
        </w:tc>
      </w:tr>
      <w:tr w:rsidR="005D3FD7" w:rsidRPr="00377FA2" w14:paraId="14B0907F" w14:textId="77777777" w:rsidTr="005D3FD7">
        <w:tc>
          <w:tcPr>
            <w:tcW w:w="42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9B1DBAC" w14:textId="77777777" w:rsidR="005D3FD7" w:rsidRPr="00377FA2" w:rsidRDefault="005D3FD7" w:rsidP="0099607D">
            <w:pPr>
              <w:jc w:val="both"/>
              <w:rPr>
                <w:sz w:val="24"/>
                <w:szCs w:val="24"/>
              </w:rPr>
            </w:pPr>
            <w:r w:rsidRPr="00377FA2">
              <w:rPr>
                <w:sz w:val="24"/>
                <w:szCs w:val="24"/>
              </w:rPr>
              <w:lastRenderedPageBreak/>
              <w:t>Family C: Child 1 – pre-school age. Child 2 &amp; 3 – primary school age.</w:t>
            </w:r>
          </w:p>
          <w:p w14:paraId="074515ED" w14:textId="77777777" w:rsidR="005D3FD7" w:rsidRPr="00377FA2" w:rsidRDefault="005D3FD7" w:rsidP="0099607D">
            <w:pPr>
              <w:jc w:val="both"/>
              <w:rPr>
                <w:sz w:val="24"/>
                <w:szCs w:val="24"/>
              </w:rPr>
            </w:pPr>
            <w:r w:rsidRPr="00377FA2">
              <w:rPr>
                <w:sz w:val="24"/>
                <w:szCs w:val="24"/>
              </w:rPr>
              <w:t>Status: Section 20</w:t>
            </w:r>
          </w:p>
          <w:p w14:paraId="0066E0AB" w14:textId="77777777" w:rsidR="005D3FD7" w:rsidRPr="00377FA2" w:rsidRDefault="005D3FD7" w:rsidP="0099607D">
            <w:pPr>
              <w:jc w:val="both"/>
              <w:rPr>
                <w:sz w:val="24"/>
                <w:szCs w:val="24"/>
              </w:rPr>
            </w:pPr>
            <w:r w:rsidRPr="00377FA2">
              <w:rPr>
                <w:sz w:val="24"/>
                <w:szCs w:val="24"/>
              </w:rPr>
              <w:t xml:space="preserve">Wider family were not aware of CSC’s involvement until children were placed in Foster Care.  Parents did not want wider family to be involved initially due to worries that they may be judged and family conflict.  FGC process enabled the parents and wider family to work together to focus on the children, resolve the family conflict, and parallel plan.    </w:t>
            </w:r>
          </w:p>
          <w:p w14:paraId="05C5C31C" w14:textId="77777777" w:rsidR="005D3FD7" w:rsidRPr="00377FA2" w:rsidRDefault="005D3FD7" w:rsidP="0099607D">
            <w:pPr>
              <w:jc w:val="both"/>
              <w:rPr>
                <w:sz w:val="24"/>
                <w:szCs w:val="24"/>
              </w:rPr>
            </w:pPr>
            <w:r w:rsidRPr="00377FA2">
              <w:rPr>
                <w:sz w:val="24"/>
                <w:szCs w:val="24"/>
              </w:rPr>
              <w:t xml:space="preserve">Outcome: The children returned to parents’ care with the support from the wider family network.  A contingency plan also made to ensure that if ever in the future there are difficulties the children will live with family member/s short or long-term and will not become Looked After by the Local Authority.  </w:t>
            </w:r>
          </w:p>
        </w:tc>
        <w:tc>
          <w:tcPr>
            <w:tcW w:w="715" w:type="pct"/>
            <w:tcBorders>
              <w:top w:val="nil"/>
              <w:left w:val="nil"/>
              <w:bottom w:val="single" w:sz="8" w:space="0" w:color="auto"/>
              <w:right w:val="single" w:sz="8" w:space="0" w:color="auto"/>
            </w:tcBorders>
            <w:tcMar>
              <w:top w:w="0" w:type="dxa"/>
              <w:left w:w="108" w:type="dxa"/>
              <w:bottom w:w="0" w:type="dxa"/>
              <w:right w:w="108" w:type="dxa"/>
            </w:tcMar>
            <w:hideMark/>
          </w:tcPr>
          <w:p w14:paraId="0EDACB7D" w14:textId="77777777" w:rsidR="005D3FD7" w:rsidRPr="00377FA2" w:rsidRDefault="005D3FD7" w:rsidP="0099607D">
            <w:pPr>
              <w:jc w:val="both"/>
              <w:rPr>
                <w:sz w:val="24"/>
                <w:szCs w:val="24"/>
              </w:rPr>
            </w:pPr>
          </w:p>
          <w:p w14:paraId="7ABD32BD" w14:textId="77777777" w:rsidR="005D3FD7" w:rsidRPr="00377FA2" w:rsidRDefault="005D3FD7" w:rsidP="0099607D">
            <w:pPr>
              <w:jc w:val="both"/>
              <w:rPr>
                <w:sz w:val="24"/>
                <w:szCs w:val="24"/>
              </w:rPr>
            </w:pPr>
            <w:r w:rsidRPr="00377FA2">
              <w:rPr>
                <w:sz w:val="24"/>
                <w:szCs w:val="24"/>
              </w:rPr>
              <w:t>£4,616.37</w:t>
            </w:r>
          </w:p>
          <w:p w14:paraId="47507CC0" w14:textId="77777777" w:rsidR="005D3FD7" w:rsidRPr="00377FA2" w:rsidRDefault="005D3FD7" w:rsidP="0099607D">
            <w:pPr>
              <w:jc w:val="both"/>
              <w:rPr>
                <w:sz w:val="24"/>
                <w:szCs w:val="24"/>
              </w:rPr>
            </w:pPr>
          </w:p>
          <w:p w14:paraId="75CEAC2F" w14:textId="77777777" w:rsidR="005D3FD7" w:rsidRPr="00377FA2" w:rsidRDefault="005D3FD7" w:rsidP="0099607D">
            <w:pPr>
              <w:jc w:val="both"/>
              <w:rPr>
                <w:sz w:val="24"/>
                <w:szCs w:val="24"/>
              </w:rPr>
            </w:pPr>
          </w:p>
        </w:tc>
      </w:tr>
      <w:tr w:rsidR="005D3FD7" w:rsidRPr="00377FA2" w14:paraId="0F5EA508" w14:textId="77777777" w:rsidTr="005D3FD7">
        <w:tc>
          <w:tcPr>
            <w:tcW w:w="42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A410B5" w14:textId="77777777" w:rsidR="005D3FD7" w:rsidRPr="00377FA2" w:rsidRDefault="005D3FD7" w:rsidP="0099607D">
            <w:pPr>
              <w:jc w:val="both"/>
              <w:rPr>
                <w:sz w:val="24"/>
                <w:szCs w:val="24"/>
              </w:rPr>
            </w:pPr>
            <w:r w:rsidRPr="00377FA2">
              <w:rPr>
                <w:sz w:val="24"/>
                <w:szCs w:val="24"/>
              </w:rPr>
              <w:t>Family D: Child 1, 2 &amp; 3 – pre-school age.  Child 4 - primary school age.</w:t>
            </w:r>
          </w:p>
          <w:p w14:paraId="3521CEEA" w14:textId="77777777" w:rsidR="005D3FD7" w:rsidRPr="00377FA2" w:rsidRDefault="005D3FD7" w:rsidP="0099607D">
            <w:pPr>
              <w:jc w:val="both"/>
              <w:rPr>
                <w:sz w:val="24"/>
                <w:szCs w:val="24"/>
              </w:rPr>
            </w:pPr>
            <w:r w:rsidRPr="00377FA2">
              <w:rPr>
                <w:sz w:val="24"/>
                <w:szCs w:val="24"/>
              </w:rPr>
              <w:t>Status: Care Proceedings</w:t>
            </w:r>
          </w:p>
          <w:p w14:paraId="6D0BB4B5" w14:textId="77777777" w:rsidR="005D3FD7" w:rsidRPr="00377FA2" w:rsidRDefault="005D3FD7" w:rsidP="0099607D">
            <w:pPr>
              <w:jc w:val="both"/>
              <w:rPr>
                <w:sz w:val="24"/>
                <w:szCs w:val="24"/>
              </w:rPr>
            </w:pPr>
            <w:r w:rsidRPr="00377FA2">
              <w:rPr>
                <w:sz w:val="24"/>
                <w:szCs w:val="24"/>
              </w:rPr>
              <w:t>Children were Police Protected and placed in Foster Care as wider family were not know.  FGC enabled parents to work with CSC and with the support of the wider family address the concerns and make and maintain changes.</w:t>
            </w:r>
          </w:p>
          <w:p w14:paraId="75206B74" w14:textId="77777777" w:rsidR="005D3FD7" w:rsidRPr="00377FA2" w:rsidRDefault="005D3FD7" w:rsidP="0099607D">
            <w:pPr>
              <w:jc w:val="both"/>
              <w:rPr>
                <w:sz w:val="24"/>
                <w:szCs w:val="24"/>
              </w:rPr>
            </w:pPr>
            <w:r w:rsidRPr="00377FA2">
              <w:rPr>
                <w:sz w:val="24"/>
                <w:szCs w:val="24"/>
              </w:rPr>
              <w:t>Outcome: Following positive assessments of parents and family safety plan, the children returned to parents’ care.  Positive assessments also undertaken for wider family to ensure the children will be cared for by family if there are difficulties in the future.</w:t>
            </w:r>
          </w:p>
        </w:tc>
        <w:tc>
          <w:tcPr>
            <w:tcW w:w="715" w:type="pct"/>
            <w:tcBorders>
              <w:top w:val="nil"/>
              <w:left w:val="nil"/>
              <w:bottom w:val="single" w:sz="8" w:space="0" w:color="auto"/>
              <w:right w:val="single" w:sz="8" w:space="0" w:color="auto"/>
            </w:tcBorders>
            <w:tcMar>
              <w:top w:w="0" w:type="dxa"/>
              <w:left w:w="108" w:type="dxa"/>
              <w:bottom w:w="0" w:type="dxa"/>
              <w:right w:w="108" w:type="dxa"/>
            </w:tcMar>
          </w:tcPr>
          <w:p w14:paraId="77C729F6" w14:textId="77777777" w:rsidR="005D3FD7" w:rsidRPr="00377FA2" w:rsidRDefault="005D3FD7" w:rsidP="0099607D">
            <w:pPr>
              <w:jc w:val="both"/>
              <w:rPr>
                <w:sz w:val="24"/>
                <w:szCs w:val="24"/>
              </w:rPr>
            </w:pPr>
          </w:p>
          <w:p w14:paraId="2EA1C711" w14:textId="77777777" w:rsidR="005D3FD7" w:rsidRPr="00377FA2" w:rsidRDefault="005D3FD7" w:rsidP="0099607D">
            <w:pPr>
              <w:jc w:val="both"/>
              <w:rPr>
                <w:sz w:val="24"/>
                <w:szCs w:val="24"/>
              </w:rPr>
            </w:pPr>
            <w:r w:rsidRPr="00377FA2">
              <w:rPr>
                <w:sz w:val="24"/>
                <w:szCs w:val="24"/>
              </w:rPr>
              <w:t>£6,039.61</w:t>
            </w:r>
          </w:p>
        </w:tc>
      </w:tr>
      <w:tr w:rsidR="005D3FD7" w:rsidRPr="00377FA2" w14:paraId="1188DB0A" w14:textId="77777777" w:rsidTr="005D3FD7">
        <w:tc>
          <w:tcPr>
            <w:tcW w:w="428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EDCCD1" w14:textId="77777777" w:rsidR="005D3FD7" w:rsidRPr="00377FA2" w:rsidRDefault="005D3FD7" w:rsidP="0099607D">
            <w:pPr>
              <w:jc w:val="both"/>
              <w:rPr>
                <w:sz w:val="24"/>
                <w:szCs w:val="24"/>
              </w:rPr>
            </w:pPr>
            <w:r w:rsidRPr="00377FA2">
              <w:rPr>
                <w:sz w:val="24"/>
                <w:szCs w:val="24"/>
              </w:rPr>
              <w:t>Family E: Child 1 – secondary school age.</w:t>
            </w:r>
          </w:p>
          <w:p w14:paraId="09D74E83" w14:textId="77777777" w:rsidR="005D3FD7" w:rsidRPr="00377FA2" w:rsidRDefault="005D3FD7" w:rsidP="0099607D">
            <w:pPr>
              <w:jc w:val="both"/>
              <w:rPr>
                <w:sz w:val="24"/>
                <w:szCs w:val="24"/>
              </w:rPr>
            </w:pPr>
            <w:r w:rsidRPr="00377FA2">
              <w:rPr>
                <w:sz w:val="24"/>
                <w:szCs w:val="24"/>
              </w:rPr>
              <w:t>Status: Child Looked After – Rehabilitate Home</w:t>
            </w:r>
          </w:p>
          <w:p w14:paraId="23EBB03D" w14:textId="77777777" w:rsidR="005D3FD7" w:rsidRPr="00377FA2" w:rsidRDefault="005D3FD7" w:rsidP="0099607D">
            <w:pPr>
              <w:jc w:val="both"/>
              <w:rPr>
                <w:sz w:val="24"/>
                <w:szCs w:val="24"/>
              </w:rPr>
            </w:pPr>
            <w:r w:rsidRPr="00377FA2">
              <w:rPr>
                <w:sz w:val="24"/>
                <w:szCs w:val="24"/>
              </w:rPr>
              <w:t xml:space="preserve">At the time of young person becoming Looked After by the Local Authority, father was not aware of the situation.  FGC enabled father and wider family to work with the Local Authority to identify a plan of emotional and practical support to ensure that father is able to meet the young person’s needs long term. </w:t>
            </w:r>
          </w:p>
          <w:p w14:paraId="23D4D3ED" w14:textId="77777777" w:rsidR="005D3FD7" w:rsidRPr="00377FA2" w:rsidRDefault="005D3FD7" w:rsidP="0099607D">
            <w:pPr>
              <w:jc w:val="both"/>
              <w:rPr>
                <w:sz w:val="24"/>
                <w:szCs w:val="24"/>
              </w:rPr>
            </w:pPr>
            <w:r w:rsidRPr="00377FA2">
              <w:rPr>
                <w:sz w:val="24"/>
                <w:szCs w:val="24"/>
              </w:rPr>
              <w:lastRenderedPageBreak/>
              <w:t xml:space="preserve">Outcome: The young person’s views and wishes heard by parent/s, wider family and CSC and plan made to take this into account.  Following positive assessment for parent, young person is now living with parent.  Wider family have also been assessed to ensure if there are any difficulties in the future, young person will live with a family member and not come into Local Authority Care. </w:t>
            </w:r>
          </w:p>
        </w:tc>
        <w:tc>
          <w:tcPr>
            <w:tcW w:w="715" w:type="pct"/>
            <w:tcBorders>
              <w:top w:val="nil"/>
              <w:left w:val="nil"/>
              <w:bottom w:val="single" w:sz="8" w:space="0" w:color="auto"/>
              <w:right w:val="single" w:sz="8" w:space="0" w:color="auto"/>
            </w:tcBorders>
            <w:tcMar>
              <w:top w:w="0" w:type="dxa"/>
              <w:left w:w="108" w:type="dxa"/>
              <w:bottom w:w="0" w:type="dxa"/>
              <w:right w:w="108" w:type="dxa"/>
            </w:tcMar>
          </w:tcPr>
          <w:p w14:paraId="36D2F4AE" w14:textId="77777777" w:rsidR="005D3FD7" w:rsidRPr="00377FA2" w:rsidRDefault="005D3FD7" w:rsidP="0099607D">
            <w:pPr>
              <w:jc w:val="both"/>
              <w:rPr>
                <w:sz w:val="24"/>
                <w:szCs w:val="24"/>
              </w:rPr>
            </w:pPr>
          </w:p>
          <w:p w14:paraId="560178EC" w14:textId="77777777" w:rsidR="005D3FD7" w:rsidRPr="00377FA2" w:rsidRDefault="005D3FD7" w:rsidP="0099607D">
            <w:pPr>
              <w:jc w:val="both"/>
              <w:rPr>
                <w:sz w:val="24"/>
                <w:szCs w:val="24"/>
              </w:rPr>
            </w:pPr>
            <w:r w:rsidRPr="00377FA2">
              <w:rPr>
                <w:sz w:val="24"/>
                <w:szCs w:val="24"/>
              </w:rPr>
              <w:t>£1,670.24</w:t>
            </w:r>
          </w:p>
        </w:tc>
      </w:tr>
      <w:tr w:rsidR="005D3FD7" w:rsidRPr="00377FA2" w14:paraId="368862FF" w14:textId="77777777" w:rsidTr="005D3FD7">
        <w:tc>
          <w:tcPr>
            <w:tcW w:w="42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7D849" w14:textId="77777777" w:rsidR="005D3FD7" w:rsidRPr="00377FA2" w:rsidRDefault="005D3FD7" w:rsidP="0099607D">
            <w:pPr>
              <w:jc w:val="both"/>
              <w:rPr>
                <w:sz w:val="24"/>
                <w:szCs w:val="24"/>
              </w:rPr>
            </w:pPr>
            <w:r w:rsidRPr="00377FA2">
              <w:rPr>
                <w:sz w:val="24"/>
                <w:szCs w:val="24"/>
              </w:rPr>
              <w:t>Family F: Child 1 – pre-school age. Child 2 – primary school age.</w:t>
            </w:r>
          </w:p>
          <w:p w14:paraId="41415790" w14:textId="77777777" w:rsidR="005D3FD7" w:rsidRPr="00377FA2" w:rsidRDefault="005D3FD7" w:rsidP="0099607D">
            <w:pPr>
              <w:jc w:val="both"/>
              <w:rPr>
                <w:sz w:val="24"/>
                <w:szCs w:val="24"/>
              </w:rPr>
            </w:pPr>
            <w:r w:rsidRPr="00377FA2">
              <w:rPr>
                <w:sz w:val="24"/>
                <w:szCs w:val="24"/>
              </w:rPr>
              <w:t>Status: Care Proceedings</w:t>
            </w:r>
          </w:p>
          <w:p w14:paraId="02C91080" w14:textId="77777777" w:rsidR="005D3FD7" w:rsidRPr="00377FA2" w:rsidRDefault="005D3FD7" w:rsidP="0099607D">
            <w:pPr>
              <w:jc w:val="both"/>
              <w:rPr>
                <w:sz w:val="24"/>
                <w:szCs w:val="24"/>
              </w:rPr>
            </w:pPr>
            <w:r w:rsidRPr="00377FA2">
              <w:rPr>
                <w:sz w:val="24"/>
                <w:szCs w:val="24"/>
              </w:rPr>
              <w:t xml:space="preserve">Due to ongoing concerns children were placed with family members whilst parenting assessments took place.  FGC enabled parents to parallel plan with the family carer/s and wider family to make and maintain changes and demonstrate that they can meet their children’s needs. </w:t>
            </w:r>
          </w:p>
          <w:p w14:paraId="768AA22A" w14:textId="77777777" w:rsidR="005D3FD7" w:rsidRPr="00377FA2" w:rsidRDefault="005D3FD7" w:rsidP="0099607D">
            <w:pPr>
              <w:jc w:val="both"/>
              <w:rPr>
                <w:sz w:val="24"/>
                <w:szCs w:val="24"/>
              </w:rPr>
            </w:pPr>
            <w:r w:rsidRPr="00377FA2">
              <w:rPr>
                <w:sz w:val="24"/>
                <w:szCs w:val="24"/>
              </w:rPr>
              <w:t xml:space="preserve">Outcome: Following assessment, the Court decision is for children to remain with family carers long term. FGC enabled parents to rebuild their relationship with family and agree positive contact between the parents and children which is supervised by the wider family.    </w:t>
            </w:r>
          </w:p>
        </w:tc>
        <w:tc>
          <w:tcPr>
            <w:tcW w:w="715" w:type="pct"/>
            <w:tcBorders>
              <w:top w:val="nil"/>
              <w:left w:val="nil"/>
              <w:bottom w:val="single" w:sz="8" w:space="0" w:color="auto"/>
              <w:right w:val="single" w:sz="8" w:space="0" w:color="auto"/>
            </w:tcBorders>
            <w:tcMar>
              <w:top w:w="0" w:type="dxa"/>
              <w:left w:w="108" w:type="dxa"/>
              <w:bottom w:w="0" w:type="dxa"/>
              <w:right w:w="108" w:type="dxa"/>
            </w:tcMar>
            <w:hideMark/>
          </w:tcPr>
          <w:p w14:paraId="3F7C10C8" w14:textId="77777777" w:rsidR="005D3FD7" w:rsidRPr="00377FA2" w:rsidRDefault="005D3FD7" w:rsidP="0099607D">
            <w:pPr>
              <w:jc w:val="both"/>
              <w:rPr>
                <w:sz w:val="24"/>
                <w:szCs w:val="24"/>
              </w:rPr>
            </w:pPr>
          </w:p>
          <w:p w14:paraId="159CAC3D" w14:textId="77777777" w:rsidR="005D3FD7" w:rsidRPr="00377FA2" w:rsidRDefault="005D3FD7" w:rsidP="0099607D">
            <w:pPr>
              <w:jc w:val="both"/>
              <w:rPr>
                <w:sz w:val="24"/>
                <w:szCs w:val="24"/>
              </w:rPr>
            </w:pPr>
            <w:r w:rsidRPr="00377FA2">
              <w:rPr>
                <w:sz w:val="24"/>
                <w:szCs w:val="24"/>
              </w:rPr>
              <w:t>£3,054.47</w:t>
            </w:r>
          </w:p>
        </w:tc>
      </w:tr>
    </w:tbl>
    <w:p w14:paraId="294AAB60" w14:textId="77777777" w:rsidR="005D3FD7" w:rsidRPr="00377FA2" w:rsidRDefault="005D3FD7" w:rsidP="005D3FD7">
      <w:pPr>
        <w:jc w:val="both"/>
        <w:rPr>
          <w:sz w:val="24"/>
          <w:szCs w:val="24"/>
        </w:rPr>
      </w:pPr>
      <w:r w:rsidRPr="00377FA2">
        <w:rPr>
          <w:sz w:val="24"/>
          <w:szCs w:val="24"/>
        </w:rPr>
        <w:t xml:space="preserve">*Savings/costs based on information provided from Finance/CPS Payments for the FGC Annual Report. </w:t>
      </w:r>
    </w:p>
    <w:p w14:paraId="309D5A71" w14:textId="77777777" w:rsidR="005D3FD7" w:rsidRPr="00377FA2" w:rsidRDefault="005D3FD7" w:rsidP="005D3FD7">
      <w:pPr>
        <w:jc w:val="both"/>
        <w:rPr>
          <w:sz w:val="24"/>
          <w:szCs w:val="24"/>
        </w:rPr>
      </w:pPr>
      <w:r w:rsidRPr="00377FA2">
        <w:rPr>
          <w:sz w:val="24"/>
          <w:szCs w:val="24"/>
        </w:rPr>
        <w:t xml:space="preserve">The total approximate Foster Care cost for 6 months if children had remained accommodated would have been £130,445.82. It is not possible to give exact figures for these children as pathways vary, for example the permanency plan for younger children would normally be adoption. </w:t>
      </w:r>
    </w:p>
    <w:bookmarkEnd w:id="2"/>
    <w:p w14:paraId="1FA36F5A" w14:textId="77777777" w:rsidR="005D3FD7" w:rsidRDefault="005D3FD7" w:rsidP="005D3FD7">
      <w:pPr>
        <w:jc w:val="both"/>
        <w:rPr>
          <w:sz w:val="24"/>
          <w:szCs w:val="24"/>
        </w:rPr>
      </w:pPr>
      <w:r w:rsidRPr="00377FA2">
        <w:rPr>
          <w:sz w:val="24"/>
          <w:szCs w:val="24"/>
        </w:rPr>
        <w:t>The FGC Service demonstrated its effectiveness and value for money through the provision of sources of support identified through the Family Plans as an alternative to Local Authority resources.  Not only is this a saving to the Local Authority and importantly, best outcomes are achieved wherever possible for the child through them being placed with their birth families.</w:t>
      </w:r>
    </w:p>
    <w:p w14:paraId="65DD7EDB" w14:textId="77777777" w:rsidR="005D3FD7" w:rsidRPr="00A0211E" w:rsidRDefault="005D3FD7" w:rsidP="005D3FD7">
      <w:pPr>
        <w:rPr>
          <w:rFonts w:ascii="Arial" w:hAnsi="Arial" w:cs="Arial"/>
          <w:sz w:val="24"/>
          <w:szCs w:val="24"/>
        </w:rPr>
      </w:pPr>
    </w:p>
    <w:p w14:paraId="29C03290" w14:textId="356BCEF4" w:rsidR="008723C7" w:rsidRDefault="00D770EC" w:rsidP="00F843AD">
      <w:pPr>
        <w:pStyle w:val="Heading2"/>
        <w:numPr>
          <w:ilvl w:val="0"/>
          <w:numId w:val="20"/>
        </w:numPr>
        <w:rPr>
          <w:rFonts w:ascii="Calibri" w:hAnsi="Calibri"/>
          <w:b/>
          <w:color w:val="000000" w:themeColor="text1"/>
          <w:sz w:val="36"/>
          <w:lang w:val="en-US" w:eastAsia="en-GB"/>
        </w:rPr>
      </w:pPr>
      <w:r>
        <w:rPr>
          <w:rFonts w:ascii="Calibri" w:hAnsi="Calibri"/>
          <w:b/>
          <w:color w:val="000000" w:themeColor="text1"/>
          <w:sz w:val="36"/>
          <w:lang w:val="en-US" w:eastAsia="en-GB"/>
        </w:rPr>
        <w:t xml:space="preserve">Participation </w:t>
      </w:r>
      <w:r w:rsidR="00511550">
        <w:rPr>
          <w:rFonts w:ascii="Calibri" w:hAnsi="Calibri"/>
          <w:b/>
          <w:color w:val="000000" w:themeColor="text1"/>
          <w:sz w:val="36"/>
          <w:lang w:val="en-US" w:eastAsia="en-GB"/>
        </w:rPr>
        <w:t xml:space="preserve">of </w:t>
      </w:r>
      <w:r w:rsidR="003A0C50">
        <w:rPr>
          <w:rFonts w:ascii="Calibri" w:hAnsi="Calibri"/>
          <w:b/>
          <w:color w:val="000000" w:themeColor="text1"/>
          <w:sz w:val="36"/>
          <w:lang w:val="en-US" w:eastAsia="en-GB"/>
        </w:rPr>
        <w:t xml:space="preserve">children in </w:t>
      </w:r>
      <w:r w:rsidR="00E95DB3">
        <w:rPr>
          <w:rFonts w:ascii="Calibri" w:hAnsi="Calibri"/>
          <w:b/>
          <w:color w:val="000000" w:themeColor="text1"/>
          <w:sz w:val="36"/>
          <w:lang w:val="en-US" w:eastAsia="en-GB"/>
        </w:rPr>
        <w:t xml:space="preserve">FGCs </w:t>
      </w:r>
      <w:r w:rsidR="004410F6">
        <w:rPr>
          <w:rFonts w:ascii="Calibri" w:hAnsi="Calibri"/>
          <w:b/>
          <w:color w:val="000000" w:themeColor="text1"/>
          <w:sz w:val="36"/>
          <w:lang w:val="en-US" w:eastAsia="en-GB"/>
        </w:rPr>
        <w:t xml:space="preserve">and their </w:t>
      </w:r>
      <w:r w:rsidR="009704DE">
        <w:rPr>
          <w:rFonts w:ascii="Calibri" w:hAnsi="Calibri"/>
          <w:b/>
          <w:color w:val="000000" w:themeColor="text1"/>
          <w:sz w:val="36"/>
          <w:lang w:val="en-US" w:eastAsia="en-GB"/>
        </w:rPr>
        <w:t xml:space="preserve">views and wishes </w:t>
      </w:r>
      <w:r w:rsidR="008723C7">
        <w:rPr>
          <w:rFonts w:ascii="Calibri" w:hAnsi="Calibri"/>
          <w:b/>
          <w:color w:val="000000" w:themeColor="text1"/>
          <w:sz w:val="36"/>
          <w:lang w:val="en-US" w:eastAsia="en-GB"/>
        </w:rPr>
        <w:t xml:space="preserve"> </w:t>
      </w:r>
    </w:p>
    <w:p w14:paraId="2A3C82E8" w14:textId="77777777" w:rsidR="00F843AD" w:rsidRDefault="00F843AD" w:rsidP="00F843AD">
      <w:pPr>
        <w:jc w:val="both"/>
        <w:rPr>
          <w:sz w:val="24"/>
          <w:szCs w:val="24"/>
        </w:rPr>
      </w:pPr>
    </w:p>
    <w:p w14:paraId="247DFC69" w14:textId="783BD3E2" w:rsidR="00F843AD" w:rsidRPr="00F843AD" w:rsidRDefault="00F843AD" w:rsidP="00F843AD">
      <w:pPr>
        <w:jc w:val="both"/>
        <w:rPr>
          <w:sz w:val="24"/>
          <w:szCs w:val="24"/>
        </w:rPr>
      </w:pPr>
      <w:r w:rsidRPr="00F843AD">
        <w:rPr>
          <w:sz w:val="24"/>
          <w:szCs w:val="24"/>
        </w:rPr>
        <w:t xml:space="preserve">The FGC Coordinator is the advocate for the child, supports them throughout the process and is committed to ensuring their views are heard at the FGC by family and CSC.  </w:t>
      </w:r>
    </w:p>
    <w:p w14:paraId="10490C1C" w14:textId="77777777" w:rsidR="00F843AD" w:rsidRPr="00F843AD" w:rsidRDefault="00F843AD" w:rsidP="00F843AD">
      <w:pPr>
        <w:jc w:val="both"/>
        <w:rPr>
          <w:sz w:val="24"/>
          <w:szCs w:val="24"/>
        </w:rPr>
      </w:pPr>
      <w:r w:rsidRPr="00F843AD">
        <w:rPr>
          <w:sz w:val="24"/>
          <w:szCs w:val="24"/>
        </w:rPr>
        <w:t xml:space="preserve">Children/young people are central to the decision-making process and will always be involved in the FGC conference process.  A child may not attend due to their young age or capacity, or where parents are not in agreement for them to be in attendance, in which case the Co-ordinator will share their views and wishes and ensure that they are recorded in the plan. </w:t>
      </w:r>
    </w:p>
    <w:p w14:paraId="5D6237FB" w14:textId="77777777" w:rsidR="00F843AD" w:rsidRPr="00F843AD" w:rsidRDefault="00F843AD" w:rsidP="00F843AD">
      <w:pPr>
        <w:jc w:val="both"/>
        <w:rPr>
          <w:sz w:val="24"/>
          <w:szCs w:val="24"/>
        </w:rPr>
      </w:pPr>
      <w:r w:rsidRPr="00F843AD">
        <w:rPr>
          <w:sz w:val="24"/>
          <w:szCs w:val="24"/>
        </w:rPr>
        <w:lastRenderedPageBreak/>
        <w:t xml:space="preserve">We see a shift in family thinking and planning when children’s voices are heard; at times adults do not realise the impact their actions are having on their children.  Children are open and honest and will say it as it is.  </w:t>
      </w:r>
    </w:p>
    <w:p w14:paraId="1C0A7FA9" w14:textId="77777777" w:rsidR="00F843AD" w:rsidRPr="00F843AD" w:rsidRDefault="00F843AD" w:rsidP="00F843AD">
      <w:pPr>
        <w:jc w:val="both"/>
        <w:rPr>
          <w:sz w:val="24"/>
          <w:szCs w:val="24"/>
        </w:rPr>
      </w:pPr>
      <w:r w:rsidRPr="00F843AD">
        <w:rPr>
          <w:sz w:val="24"/>
          <w:szCs w:val="24"/>
        </w:rPr>
        <w:t>Feedback from children consistently shows that they feel they have been listened to by the family and Social Worker.</w:t>
      </w:r>
    </w:p>
    <w:p w14:paraId="59D04A50" w14:textId="77777777" w:rsidR="00F843AD" w:rsidRPr="00F843AD" w:rsidRDefault="00F843AD" w:rsidP="00F843AD">
      <w:pPr>
        <w:jc w:val="both"/>
        <w:rPr>
          <w:sz w:val="24"/>
          <w:szCs w:val="24"/>
        </w:rPr>
      </w:pPr>
      <w:r w:rsidRPr="00F843AD">
        <w:rPr>
          <w:sz w:val="24"/>
          <w:szCs w:val="24"/>
        </w:rPr>
        <w:t xml:space="preserve">The FGC Service places critical importance on gaining, learning from, and acting on feedback from service users.  Families and young people complete the evaluation forms at the end of the initial FGC conference.  Referrers and agencies also complete evaluation forms on the day of the conference.  </w:t>
      </w:r>
    </w:p>
    <w:p w14:paraId="6036E7E9" w14:textId="741CE22A" w:rsidR="00F843AD" w:rsidRDefault="00F843AD" w:rsidP="00942F75">
      <w:pPr>
        <w:jc w:val="both"/>
        <w:rPr>
          <w:sz w:val="24"/>
          <w:szCs w:val="24"/>
        </w:rPr>
      </w:pPr>
      <w:r w:rsidRPr="00F843AD">
        <w:rPr>
          <w:sz w:val="24"/>
          <w:szCs w:val="24"/>
        </w:rPr>
        <w:t xml:space="preserve">Family members and agencies who engaged in the process were very positive about the FGC process and responded as follows to the questions on the evaluation form: </w:t>
      </w:r>
    </w:p>
    <w:p w14:paraId="131D4B50" w14:textId="77777777" w:rsidR="0045184E" w:rsidRPr="00942F75" w:rsidRDefault="0045184E" w:rsidP="00942F75">
      <w:pPr>
        <w:jc w:val="both"/>
        <w:rPr>
          <w:sz w:val="24"/>
          <w:szCs w:val="24"/>
        </w:rPr>
      </w:pPr>
    </w:p>
    <w:p w14:paraId="1D4E17EC" w14:textId="77777777" w:rsidR="00942F75" w:rsidRPr="00142FFF" w:rsidRDefault="00942F75" w:rsidP="00942F75">
      <w:pPr>
        <w:pStyle w:val="Heading2"/>
        <w:numPr>
          <w:ilvl w:val="0"/>
          <w:numId w:val="20"/>
        </w:numPr>
        <w:rPr>
          <w:color w:val="auto"/>
          <w:sz w:val="22"/>
          <w:szCs w:val="22"/>
        </w:rPr>
      </w:pPr>
      <w:r w:rsidRPr="00942F75">
        <w:rPr>
          <w:rFonts w:ascii="Calibri" w:hAnsi="Calibri"/>
          <w:b/>
          <w:color w:val="000000" w:themeColor="text1"/>
          <w:sz w:val="36"/>
          <w:lang w:val="en-US" w:eastAsia="en-GB"/>
        </w:rPr>
        <w:t>Quality Assurance and Service User Feedback</w:t>
      </w:r>
      <w:r>
        <w:rPr>
          <w:b/>
          <w:bCs/>
          <w:color w:val="008080"/>
          <w:sz w:val="32"/>
          <w:szCs w:val="32"/>
        </w:rPr>
        <w:t xml:space="preserve"> </w:t>
      </w:r>
    </w:p>
    <w:p w14:paraId="5745ED70" w14:textId="40DEBC32" w:rsidR="005628B1" w:rsidRDefault="005628B1" w:rsidP="005628B1">
      <w:pPr>
        <w:rPr>
          <w:b/>
          <w:bCs/>
          <w:lang w:val="en-US" w:eastAsia="en-GB"/>
        </w:rPr>
      </w:pPr>
    </w:p>
    <w:p w14:paraId="6119FCB4" w14:textId="77777777" w:rsidR="0045184E" w:rsidRPr="00142FFF" w:rsidRDefault="0045184E" w:rsidP="0045184E">
      <w:pPr>
        <w:jc w:val="both"/>
        <w:rPr>
          <w:sz w:val="24"/>
          <w:szCs w:val="24"/>
        </w:rPr>
      </w:pPr>
      <w:r w:rsidRPr="00142FFF">
        <w:rPr>
          <w:sz w:val="24"/>
          <w:szCs w:val="24"/>
        </w:rPr>
        <w:t xml:space="preserve">Family/Friends/Young Person’s Evaluation Forms </w:t>
      </w:r>
    </w:p>
    <w:p w14:paraId="3D005D0F" w14:textId="77777777" w:rsidR="0045184E" w:rsidRPr="00142FFF" w:rsidRDefault="0045184E" w:rsidP="0045184E">
      <w:pPr>
        <w:contextualSpacing/>
        <w:jc w:val="both"/>
        <w:rPr>
          <w:b/>
          <w:bCs/>
          <w:sz w:val="24"/>
          <w:szCs w:val="24"/>
        </w:rPr>
      </w:pPr>
      <w:r w:rsidRPr="00142FFF">
        <w:rPr>
          <w:b/>
          <w:bCs/>
          <w:sz w:val="24"/>
          <w:szCs w:val="24"/>
        </w:rPr>
        <w:t>Q1.  What do you think of the plan the family has made?</w:t>
      </w:r>
    </w:p>
    <w:p w14:paraId="51FECFDB" w14:textId="77777777" w:rsidR="0045184E" w:rsidRPr="00142FFF" w:rsidRDefault="0045184E" w:rsidP="0045184E">
      <w:pPr>
        <w:numPr>
          <w:ilvl w:val="0"/>
          <w:numId w:val="26"/>
        </w:numPr>
        <w:spacing w:after="0" w:line="240" w:lineRule="auto"/>
        <w:ind w:left="360"/>
        <w:contextualSpacing/>
        <w:jc w:val="both"/>
        <w:rPr>
          <w:sz w:val="24"/>
          <w:szCs w:val="24"/>
        </w:rPr>
      </w:pPr>
      <w:r w:rsidRPr="00142FFF">
        <w:rPr>
          <w:sz w:val="24"/>
          <w:szCs w:val="24"/>
        </w:rPr>
        <w:t>95% said Very Good/Good</w:t>
      </w:r>
    </w:p>
    <w:p w14:paraId="3778E25F" w14:textId="77777777" w:rsidR="0045184E" w:rsidRPr="00142FFF" w:rsidRDefault="0045184E" w:rsidP="0045184E">
      <w:pPr>
        <w:numPr>
          <w:ilvl w:val="0"/>
          <w:numId w:val="26"/>
        </w:numPr>
        <w:spacing w:after="0" w:line="240" w:lineRule="auto"/>
        <w:ind w:left="360"/>
        <w:contextualSpacing/>
        <w:jc w:val="both"/>
        <w:rPr>
          <w:sz w:val="24"/>
          <w:szCs w:val="24"/>
        </w:rPr>
      </w:pPr>
      <w:r w:rsidRPr="00142FFF">
        <w:rPr>
          <w:sz w:val="24"/>
          <w:szCs w:val="24"/>
        </w:rPr>
        <w:t>3% said OK</w:t>
      </w:r>
    </w:p>
    <w:p w14:paraId="339119E0" w14:textId="77777777" w:rsidR="0045184E" w:rsidRDefault="0045184E" w:rsidP="0045184E">
      <w:pPr>
        <w:ind w:left="567" w:hanging="567"/>
        <w:contextualSpacing/>
        <w:jc w:val="both"/>
        <w:rPr>
          <w:sz w:val="24"/>
          <w:szCs w:val="24"/>
        </w:rPr>
      </w:pPr>
    </w:p>
    <w:p w14:paraId="609A652A" w14:textId="77777777" w:rsidR="0045184E" w:rsidRPr="00142FFF" w:rsidRDefault="0045184E" w:rsidP="0045184E">
      <w:pPr>
        <w:ind w:left="567" w:hanging="567"/>
        <w:contextualSpacing/>
        <w:jc w:val="both"/>
        <w:rPr>
          <w:b/>
          <w:bCs/>
          <w:sz w:val="24"/>
          <w:szCs w:val="24"/>
        </w:rPr>
      </w:pPr>
      <w:r w:rsidRPr="00142FFF">
        <w:rPr>
          <w:b/>
          <w:bCs/>
          <w:sz w:val="24"/>
          <w:szCs w:val="24"/>
        </w:rPr>
        <w:t>Q2.  How helpful do you think the Family Conference has been?</w:t>
      </w:r>
    </w:p>
    <w:p w14:paraId="1E27DE57" w14:textId="77777777" w:rsidR="0045184E" w:rsidRPr="00142FFF" w:rsidRDefault="0045184E" w:rsidP="0045184E">
      <w:pPr>
        <w:numPr>
          <w:ilvl w:val="0"/>
          <w:numId w:val="25"/>
        </w:numPr>
        <w:spacing w:after="0" w:line="240" w:lineRule="auto"/>
        <w:contextualSpacing/>
        <w:jc w:val="both"/>
        <w:rPr>
          <w:sz w:val="24"/>
          <w:szCs w:val="24"/>
        </w:rPr>
      </w:pPr>
      <w:r w:rsidRPr="00142FFF">
        <w:rPr>
          <w:sz w:val="24"/>
          <w:szCs w:val="24"/>
        </w:rPr>
        <w:t>98.5% said Very Good/Good</w:t>
      </w:r>
    </w:p>
    <w:p w14:paraId="7A898086" w14:textId="77777777" w:rsidR="0045184E" w:rsidRPr="00142FFF" w:rsidRDefault="0045184E" w:rsidP="0045184E">
      <w:pPr>
        <w:ind w:left="426" w:hanging="426"/>
        <w:contextualSpacing/>
        <w:jc w:val="both"/>
        <w:rPr>
          <w:sz w:val="24"/>
          <w:szCs w:val="24"/>
        </w:rPr>
      </w:pPr>
    </w:p>
    <w:p w14:paraId="08149B7B" w14:textId="77777777" w:rsidR="0045184E" w:rsidRPr="00142FFF" w:rsidRDefault="0045184E" w:rsidP="0045184E">
      <w:pPr>
        <w:ind w:left="426" w:hanging="426"/>
        <w:contextualSpacing/>
        <w:jc w:val="both"/>
        <w:rPr>
          <w:b/>
          <w:bCs/>
          <w:sz w:val="24"/>
          <w:szCs w:val="24"/>
        </w:rPr>
      </w:pPr>
      <w:r w:rsidRPr="00142FFF">
        <w:rPr>
          <w:b/>
          <w:bCs/>
          <w:sz w:val="24"/>
          <w:szCs w:val="24"/>
        </w:rPr>
        <w:t>Q3. Did you have enough information from the following people (CSC/Agencies) to make good decisions?</w:t>
      </w:r>
    </w:p>
    <w:p w14:paraId="199D6878"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92% said Very Good/Good</w:t>
      </w:r>
    </w:p>
    <w:p w14:paraId="46BD9291"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3% said OK</w:t>
      </w:r>
    </w:p>
    <w:p w14:paraId="71ACAFBF" w14:textId="77777777" w:rsidR="0045184E" w:rsidRDefault="0045184E" w:rsidP="0045184E">
      <w:pPr>
        <w:jc w:val="both"/>
        <w:rPr>
          <w:b/>
          <w:bCs/>
          <w:sz w:val="24"/>
          <w:szCs w:val="24"/>
        </w:rPr>
      </w:pPr>
    </w:p>
    <w:p w14:paraId="08DF21E2" w14:textId="77777777" w:rsidR="0045184E" w:rsidRPr="00142FFF" w:rsidRDefault="0045184E" w:rsidP="0045184E">
      <w:pPr>
        <w:jc w:val="both"/>
        <w:rPr>
          <w:b/>
          <w:bCs/>
          <w:sz w:val="24"/>
          <w:szCs w:val="24"/>
        </w:rPr>
      </w:pPr>
      <w:r w:rsidRPr="00142FFF">
        <w:rPr>
          <w:b/>
          <w:bCs/>
          <w:sz w:val="24"/>
          <w:szCs w:val="24"/>
        </w:rPr>
        <w:t>Quotes from family and friends about the process and FGC Co-ordinator:</w:t>
      </w:r>
    </w:p>
    <w:p w14:paraId="7323995D" w14:textId="77777777" w:rsidR="0045184E" w:rsidRPr="00142FFF" w:rsidRDefault="0045184E" w:rsidP="0045184E">
      <w:pPr>
        <w:pStyle w:val="ListParagraph"/>
        <w:numPr>
          <w:ilvl w:val="0"/>
          <w:numId w:val="28"/>
        </w:numPr>
        <w:spacing w:after="0" w:line="240" w:lineRule="auto"/>
        <w:ind w:left="426" w:hanging="426"/>
        <w:jc w:val="both"/>
        <w:rPr>
          <w:sz w:val="24"/>
          <w:szCs w:val="24"/>
        </w:rPr>
      </w:pPr>
      <w:r w:rsidRPr="00142FFF">
        <w:rPr>
          <w:sz w:val="24"/>
          <w:szCs w:val="24"/>
        </w:rPr>
        <w:t xml:space="preserve">Getting together as a family and putting all our ideas across on neutral ground went well, as well as showing how well we all work together as a family and how supportive we all are for our children. </w:t>
      </w:r>
    </w:p>
    <w:p w14:paraId="37BF82D1" w14:textId="77777777" w:rsidR="0045184E" w:rsidRPr="00142FFF" w:rsidRDefault="0045184E" w:rsidP="0045184E">
      <w:pPr>
        <w:spacing w:after="0" w:line="240" w:lineRule="auto"/>
        <w:jc w:val="both"/>
        <w:rPr>
          <w:sz w:val="24"/>
          <w:szCs w:val="24"/>
        </w:rPr>
      </w:pPr>
    </w:p>
    <w:p w14:paraId="490A537B" w14:textId="77777777" w:rsidR="0045184E" w:rsidRPr="00142FFF" w:rsidRDefault="0045184E" w:rsidP="0045184E">
      <w:pPr>
        <w:pStyle w:val="ListParagraph"/>
        <w:numPr>
          <w:ilvl w:val="0"/>
          <w:numId w:val="28"/>
        </w:numPr>
        <w:spacing w:after="0" w:line="240" w:lineRule="auto"/>
        <w:ind w:left="426" w:hanging="426"/>
        <w:jc w:val="both"/>
        <w:rPr>
          <w:sz w:val="24"/>
          <w:szCs w:val="24"/>
        </w:rPr>
      </w:pPr>
      <w:r w:rsidRPr="00142FFF">
        <w:rPr>
          <w:sz w:val="24"/>
          <w:szCs w:val="24"/>
        </w:rPr>
        <w:t>A nice mutual way to reach an agreement and to start my co-parenting relationship. I'm pleased and feel my thoughts and feeling were heard.  I was given enough information to explore my options and make decisions.</w:t>
      </w:r>
    </w:p>
    <w:p w14:paraId="2C31816F" w14:textId="77777777" w:rsidR="0045184E" w:rsidRPr="00142FFF" w:rsidRDefault="0045184E" w:rsidP="0045184E">
      <w:pPr>
        <w:pStyle w:val="ListParagraph"/>
        <w:spacing w:after="0" w:line="240" w:lineRule="auto"/>
        <w:ind w:left="426" w:hanging="426"/>
        <w:jc w:val="both"/>
        <w:rPr>
          <w:sz w:val="24"/>
          <w:szCs w:val="24"/>
        </w:rPr>
      </w:pPr>
    </w:p>
    <w:p w14:paraId="023F3A72" w14:textId="77777777" w:rsidR="0045184E" w:rsidRPr="00142FFF" w:rsidRDefault="0045184E" w:rsidP="0045184E">
      <w:pPr>
        <w:pStyle w:val="ListParagraph"/>
        <w:numPr>
          <w:ilvl w:val="0"/>
          <w:numId w:val="28"/>
        </w:numPr>
        <w:spacing w:after="0" w:line="240" w:lineRule="auto"/>
        <w:ind w:left="426" w:hanging="426"/>
        <w:jc w:val="both"/>
        <w:rPr>
          <w:sz w:val="24"/>
          <w:szCs w:val="24"/>
        </w:rPr>
      </w:pPr>
      <w:r w:rsidRPr="00142FFF">
        <w:rPr>
          <w:sz w:val="24"/>
          <w:szCs w:val="24"/>
        </w:rPr>
        <w:t xml:space="preserve">The whole meeting went very well.  The co-ordinator was very kind and made me feel comfortable and safe enough to attend the meeting. Awesome mediator through the whole meeting and helped me a lot with preparing me for the meeting and lending me the strength to be strong enough to complete the meeting. </w:t>
      </w:r>
    </w:p>
    <w:p w14:paraId="4EB1E6F4" w14:textId="77777777" w:rsidR="0045184E" w:rsidRPr="00142FFF" w:rsidRDefault="0045184E" w:rsidP="0045184E">
      <w:pPr>
        <w:spacing w:after="0" w:line="240" w:lineRule="auto"/>
        <w:ind w:left="426" w:hanging="426"/>
        <w:jc w:val="both"/>
        <w:rPr>
          <w:sz w:val="24"/>
          <w:szCs w:val="24"/>
        </w:rPr>
      </w:pPr>
    </w:p>
    <w:p w14:paraId="19F5F9AF" w14:textId="77777777" w:rsidR="0045184E" w:rsidRPr="00142FFF" w:rsidRDefault="0045184E" w:rsidP="0045184E">
      <w:pPr>
        <w:pStyle w:val="ListParagraph"/>
        <w:numPr>
          <w:ilvl w:val="0"/>
          <w:numId w:val="28"/>
        </w:numPr>
        <w:spacing w:after="0" w:line="240" w:lineRule="auto"/>
        <w:ind w:left="426" w:hanging="426"/>
        <w:jc w:val="both"/>
        <w:rPr>
          <w:sz w:val="24"/>
          <w:szCs w:val="24"/>
        </w:rPr>
      </w:pPr>
      <w:r w:rsidRPr="00142FFF">
        <w:rPr>
          <w:sz w:val="24"/>
          <w:szCs w:val="24"/>
        </w:rPr>
        <w:t>I feel positive after this meeting and finally feel supported by my family.</w:t>
      </w:r>
    </w:p>
    <w:p w14:paraId="0C786D4B" w14:textId="77777777" w:rsidR="0045184E" w:rsidRPr="00142FFF" w:rsidRDefault="0045184E" w:rsidP="0045184E">
      <w:pPr>
        <w:spacing w:after="0" w:line="240" w:lineRule="auto"/>
        <w:ind w:left="426" w:hanging="426"/>
        <w:jc w:val="both"/>
        <w:rPr>
          <w:sz w:val="24"/>
          <w:szCs w:val="24"/>
        </w:rPr>
      </w:pPr>
    </w:p>
    <w:p w14:paraId="03058B00" w14:textId="77777777" w:rsidR="0045184E" w:rsidRPr="00142FFF" w:rsidRDefault="0045184E" w:rsidP="0045184E">
      <w:pPr>
        <w:pStyle w:val="ListParagraph"/>
        <w:numPr>
          <w:ilvl w:val="0"/>
          <w:numId w:val="28"/>
        </w:numPr>
        <w:spacing w:after="0" w:line="240" w:lineRule="auto"/>
        <w:ind w:left="426" w:hanging="426"/>
        <w:jc w:val="both"/>
        <w:rPr>
          <w:sz w:val="24"/>
          <w:szCs w:val="24"/>
        </w:rPr>
      </w:pPr>
      <w:r w:rsidRPr="00142FFF">
        <w:rPr>
          <w:sz w:val="24"/>
          <w:szCs w:val="24"/>
        </w:rPr>
        <w:t xml:space="preserve">The plan we have made is as best as we can make it. We will stick to it as we are all supportive of one another.  We will do this to get my family back together. The co-ordinator was a great support for me, and I found it easy to talk to the co-ordinator.  </w:t>
      </w:r>
    </w:p>
    <w:p w14:paraId="06B22DAF" w14:textId="77777777" w:rsidR="0045184E" w:rsidRPr="00142FFF" w:rsidRDefault="0045184E" w:rsidP="0045184E">
      <w:pPr>
        <w:pStyle w:val="ListParagraph"/>
        <w:jc w:val="both"/>
        <w:rPr>
          <w:sz w:val="24"/>
          <w:szCs w:val="24"/>
        </w:rPr>
      </w:pPr>
    </w:p>
    <w:p w14:paraId="7C8F4C45" w14:textId="77777777" w:rsidR="0045184E" w:rsidRPr="00142FFF" w:rsidRDefault="0045184E" w:rsidP="0045184E">
      <w:pPr>
        <w:pStyle w:val="ListParagraph"/>
        <w:numPr>
          <w:ilvl w:val="0"/>
          <w:numId w:val="28"/>
        </w:numPr>
        <w:spacing w:after="0" w:line="240" w:lineRule="auto"/>
        <w:ind w:left="426" w:hanging="426"/>
        <w:jc w:val="both"/>
        <w:rPr>
          <w:sz w:val="24"/>
          <w:szCs w:val="24"/>
        </w:rPr>
      </w:pPr>
      <w:r w:rsidRPr="00142FFF">
        <w:rPr>
          <w:sz w:val="24"/>
          <w:szCs w:val="24"/>
        </w:rPr>
        <w:t xml:space="preserve">We were all in agreement to the plan and it all went well which has been made with the co-ordinator’s support to me and my family.   </w:t>
      </w:r>
    </w:p>
    <w:p w14:paraId="206DDEA8" w14:textId="77777777" w:rsidR="0045184E" w:rsidRPr="00142FFF" w:rsidRDefault="0045184E" w:rsidP="0045184E">
      <w:pPr>
        <w:spacing w:after="0" w:line="240" w:lineRule="auto"/>
        <w:jc w:val="both"/>
        <w:rPr>
          <w:sz w:val="24"/>
          <w:szCs w:val="24"/>
        </w:rPr>
      </w:pPr>
    </w:p>
    <w:p w14:paraId="32039771" w14:textId="77777777" w:rsidR="0045184E" w:rsidRPr="00142FFF" w:rsidRDefault="0045184E" w:rsidP="0045184E">
      <w:pPr>
        <w:pStyle w:val="ListParagraph"/>
        <w:numPr>
          <w:ilvl w:val="0"/>
          <w:numId w:val="28"/>
        </w:numPr>
        <w:spacing w:after="200" w:line="276" w:lineRule="auto"/>
        <w:ind w:left="426" w:hanging="426"/>
        <w:jc w:val="both"/>
        <w:rPr>
          <w:sz w:val="24"/>
          <w:szCs w:val="24"/>
        </w:rPr>
      </w:pPr>
      <w:r w:rsidRPr="00142FFF">
        <w:rPr>
          <w:sz w:val="24"/>
          <w:szCs w:val="24"/>
        </w:rPr>
        <w:t xml:space="preserve">It was good how everyone has come together and made an exceptional effort to put this plan together to make sure our child is safe and well. </w:t>
      </w:r>
    </w:p>
    <w:p w14:paraId="4ED59DAC" w14:textId="77777777" w:rsidR="0045184E" w:rsidRPr="00142FFF" w:rsidRDefault="0045184E" w:rsidP="0045184E">
      <w:pPr>
        <w:pStyle w:val="ListParagraph"/>
        <w:rPr>
          <w:sz w:val="24"/>
          <w:szCs w:val="24"/>
        </w:rPr>
      </w:pPr>
    </w:p>
    <w:p w14:paraId="740E9E3B" w14:textId="77777777" w:rsidR="0045184E" w:rsidRPr="00142FFF" w:rsidRDefault="0045184E" w:rsidP="0045184E">
      <w:pPr>
        <w:pStyle w:val="ListParagraph"/>
        <w:numPr>
          <w:ilvl w:val="0"/>
          <w:numId w:val="28"/>
        </w:numPr>
        <w:spacing w:after="200" w:line="276" w:lineRule="auto"/>
        <w:ind w:left="426" w:hanging="426"/>
        <w:jc w:val="both"/>
        <w:rPr>
          <w:sz w:val="24"/>
          <w:szCs w:val="24"/>
        </w:rPr>
      </w:pPr>
      <w:r w:rsidRPr="00142FFF">
        <w:rPr>
          <w:sz w:val="24"/>
          <w:szCs w:val="24"/>
        </w:rPr>
        <w:t>The process was very well explained in advance of the FGC. The co-ordinator kept me informed and was a great support during the meeting. It was very much appreciated that the conference was scheduled outside of normal working hours.</w:t>
      </w:r>
    </w:p>
    <w:p w14:paraId="6FD939F6" w14:textId="77777777" w:rsidR="0045184E" w:rsidRPr="00142FFF" w:rsidRDefault="0045184E" w:rsidP="0045184E">
      <w:pPr>
        <w:jc w:val="both"/>
        <w:rPr>
          <w:b/>
          <w:bCs/>
          <w:sz w:val="24"/>
          <w:szCs w:val="24"/>
        </w:rPr>
      </w:pPr>
      <w:r w:rsidRPr="00142FFF">
        <w:rPr>
          <w:b/>
          <w:bCs/>
          <w:sz w:val="24"/>
          <w:szCs w:val="24"/>
        </w:rPr>
        <w:t xml:space="preserve">Referrers/Agencies Evaluation Forms </w:t>
      </w:r>
    </w:p>
    <w:p w14:paraId="7B918E5F" w14:textId="77777777" w:rsidR="0045184E" w:rsidRPr="00142FFF" w:rsidRDefault="0045184E" w:rsidP="0045184E">
      <w:pPr>
        <w:ind w:left="426" w:hanging="426"/>
        <w:jc w:val="both"/>
        <w:rPr>
          <w:b/>
          <w:bCs/>
          <w:sz w:val="24"/>
          <w:szCs w:val="24"/>
        </w:rPr>
      </w:pPr>
      <w:r w:rsidRPr="00142FFF">
        <w:rPr>
          <w:b/>
          <w:bCs/>
          <w:sz w:val="24"/>
          <w:szCs w:val="24"/>
        </w:rPr>
        <w:t>Q1. Did you think the FGC was useful?</w:t>
      </w:r>
    </w:p>
    <w:p w14:paraId="1A0FC408"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97% said Very Good/Good</w:t>
      </w:r>
    </w:p>
    <w:p w14:paraId="69E02193"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3% said OK</w:t>
      </w:r>
    </w:p>
    <w:p w14:paraId="5674E6DB" w14:textId="77777777" w:rsidR="0045184E" w:rsidRPr="00142FFF" w:rsidRDefault="0045184E" w:rsidP="0045184E">
      <w:pPr>
        <w:spacing w:after="0" w:line="240" w:lineRule="auto"/>
        <w:ind w:left="360"/>
        <w:jc w:val="both"/>
        <w:rPr>
          <w:sz w:val="24"/>
          <w:szCs w:val="24"/>
        </w:rPr>
      </w:pPr>
    </w:p>
    <w:p w14:paraId="5DC95352" w14:textId="77777777" w:rsidR="0045184E" w:rsidRPr="00142FFF" w:rsidRDefault="0045184E" w:rsidP="0045184E">
      <w:pPr>
        <w:ind w:left="426" w:hanging="426"/>
        <w:jc w:val="both"/>
        <w:rPr>
          <w:b/>
          <w:bCs/>
          <w:sz w:val="24"/>
          <w:szCs w:val="24"/>
        </w:rPr>
      </w:pPr>
      <w:r w:rsidRPr="00142FFF">
        <w:rPr>
          <w:b/>
          <w:bCs/>
          <w:sz w:val="24"/>
          <w:szCs w:val="24"/>
        </w:rPr>
        <w:t>Q2. Do you think the plan made addressed the concerns and was specific/smart/clear?</w:t>
      </w:r>
    </w:p>
    <w:p w14:paraId="0F8E62FC"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100% said Very Good/Good</w:t>
      </w:r>
    </w:p>
    <w:p w14:paraId="64780A21" w14:textId="77777777" w:rsidR="0045184E" w:rsidRPr="00142FFF" w:rsidRDefault="0045184E" w:rsidP="0045184E">
      <w:pPr>
        <w:spacing w:after="0" w:line="240" w:lineRule="auto"/>
        <w:ind w:left="360"/>
        <w:jc w:val="both"/>
        <w:rPr>
          <w:sz w:val="24"/>
          <w:szCs w:val="24"/>
        </w:rPr>
      </w:pPr>
    </w:p>
    <w:p w14:paraId="6C2970BF" w14:textId="77777777" w:rsidR="0045184E" w:rsidRPr="00142FFF" w:rsidRDefault="0045184E" w:rsidP="0045184E">
      <w:pPr>
        <w:ind w:left="426" w:hanging="426"/>
        <w:jc w:val="both"/>
        <w:rPr>
          <w:b/>
          <w:bCs/>
          <w:sz w:val="24"/>
          <w:szCs w:val="24"/>
        </w:rPr>
      </w:pPr>
      <w:r w:rsidRPr="00142FFF">
        <w:rPr>
          <w:b/>
          <w:bCs/>
          <w:sz w:val="24"/>
          <w:szCs w:val="24"/>
        </w:rPr>
        <w:t>Q3. Did the FGC Co-ordinator fully prep family for the FGC?</w:t>
      </w:r>
    </w:p>
    <w:p w14:paraId="0CD74AA6"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97% said Very Good/Good</w:t>
      </w:r>
    </w:p>
    <w:p w14:paraId="3A576E23"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3% said OK</w:t>
      </w:r>
    </w:p>
    <w:p w14:paraId="47291885" w14:textId="77777777" w:rsidR="0045184E" w:rsidRPr="00142FFF" w:rsidRDefault="0045184E" w:rsidP="0045184E">
      <w:pPr>
        <w:spacing w:after="0" w:line="240" w:lineRule="auto"/>
        <w:ind w:left="360"/>
        <w:jc w:val="both"/>
        <w:rPr>
          <w:sz w:val="24"/>
          <w:szCs w:val="24"/>
        </w:rPr>
      </w:pPr>
    </w:p>
    <w:p w14:paraId="0E9E7E10" w14:textId="77777777" w:rsidR="0045184E" w:rsidRPr="00142FFF" w:rsidRDefault="0045184E" w:rsidP="0045184E">
      <w:pPr>
        <w:ind w:left="426" w:hanging="426"/>
        <w:jc w:val="both"/>
        <w:rPr>
          <w:b/>
          <w:bCs/>
          <w:sz w:val="24"/>
          <w:szCs w:val="24"/>
        </w:rPr>
      </w:pPr>
      <w:r w:rsidRPr="00142FFF">
        <w:rPr>
          <w:b/>
          <w:bCs/>
          <w:sz w:val="24"/>
          <w:szCs w:val="24"/>
        </w:rPr>
        <w:t>Q4. Did the family understand the FGC process?</w:t>
      </w:r>
    </w:p>
    <w:p w14:paraId="7156D3D2"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100% said Very Good/Good</w:t>
      </w:r>
    </w:p>
    <w:p w14:paraId="2B091F58" w14:textId="77777777" w:rsidR="0045184E" w:rsidRPr="00142FFF" w:rsidRDefault="0045184E" w:rsidP="0045184E">
      <w:pPr>
        <w:spacing w:after="0" w:line="240" w:lineRule="auto"/>
        <w:ind w:left="360"/>
        <w:jc w:val="both"/>
        <w:rPr>
          <w:sz w:val="24"/>
          <w:szCs w:val="24"/>
        </w:rPr>
      </w:pPr>
    </w:p>
    <w:p w14:paraId="180436C8" w14:textId="77777777" w:rsidR="0045184E" w:rsidRPr="00142FFF" w:rsidRDefault="0045184E" w:rsidP="0045184E">
      <w:pPr>
        <w:ind w:left="426" w:hanging="426"/>
        <w:jc w:val="both"/>
        <w:rPr>
          <w:b/>
          <w:bCs/>
          <w:sz w:val="24"/>
          <w:szCs w:val="24"/>
        </w:rPr>
      </w:pPr>
      <w:r w:rsidRPr="00142FFF">
        <w:rPr>
          <w:b/>
          <w:bCs/>
          <w:sz w:val="24"/>
          <w:szCs w:val="24"/>
        </w:rPr>
        <w:t>Q5.</w:t>
      </w:r>
      <w:r w:rsidRPr="00142FFF">
        <w:rPr>
          <w:b/>
          <w:bCs/>
          <w:sz w:val="24"/>
          <w:szCs w:val="24"/>
        </w:rPr>
        <w:tab/>
        <w:t>Was the family supported during Private Family Time adequately?</w:t>
      </w:r>
    </w:p>
    <w:p w14:paraId="74B658E4"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97% said Very Good/Good</w:t>
      </w:r>
    </w:p>
    <w:p w14:paraId="127D128D"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3% said OK</w:t>
      </w:r>
    </w:p>
    <w:p w14:paraId="633D581A" w14:textId="77777777" w:rsidR="0045184E" w:rsidRPr="00142FFF" w:rsidRDefault="0045184E" w:rsidP="0045184E">
      <w:pPr>
        <w:spacing w:after="0" w:line="240" w:lineRule="auto"/>
        <w:ind w:left="360"/>
        <w:jc w:val="both"/>
        <w:rPr>
          <w:sz w:val="24"/>
          <w:szCs w:val="24"/>
        </w:rPr>
      </w:pPr>
    </w:p>
    <w:p w14:paraId="4369D614" w14:textId="77777777" w:rsidR="0045184E" w:rsidRPr="00142FFF" w:rsidRDefault="0045184E" w:rsidP="0045184E">
      <w:pPr>
        <w:ind w:left="426" w:hanging="426"/>
        <w:jc w:val="both"/>
        <w:rPr>
          <w:b/>
          <w:bCs/>
          <w:sz w:val="24"/>
          <w:szCs w:val="24"/>
        </w:rPr>
      </w:pPr>
      <w:r w:rsidRPr="00142FFF">
        <w:rPr>
          <w:b/>
          <w:bCs/>
          <w:sz w:val="24"/>
          <w:szCs w:val="24"/>
        </w:rPr>
        <w:t>Q6.</w:t>
      </w:r>
      <w:r w:rsidRPr="00142FFF">
        <w:rPr>
          <w:b/>
          <w:bCs/>
          <w:sz w:val="24"/>
          <w:szCs w:val="24"/>
        </w:rPr>
        <w:tab/>
        <w:t>Were the guidelines/support for writing a FGC report useful?</w:t>
      </w:r>
    </w:p>
    <w:p w14:paraId="4E46A80A" w14:textId="77777777" w:rsidR="0045184E" w:rsidRPr="00142FFF" w:rsidRDefault="0045184E" w:rsidP="0045184E">
      <w:pPr>
        <w:numPr>
          <w:ilvl w:val="0"/>
          <w:numId w:val="27"/>
        </w:numPr>
        <w:spacing w:after="0" w:line="240" w:lineRule="auto"/>
        <w:ind w:left="360"/>
        <w:jc w:val="both"/>
        <w:rPr>
          <w:sz w:val="24"/>
          <w:szCs w:val="24"/>
        </w:rPr>
      </w:pPr>
      <w:r w:rsidRPr="00142FFF">
        <w:rPr>
          <w:sz w:val="24"/>
          <w:szCs w:val="24"/>
        </w:rPr>
        <w:t xml:space="preserve">100% said Very Good/Good </w:t>
      </w:r>
    </w:p>
    <w:p w14:paraId="07A95B42" w14:textId="77777777" w:rsidR="0045184E" w:rsidRPr="00142FFF" w:rsidRDefault="0045184E" w:rsidP="0045184E">
      <w:pPr>
        <w:jc w:val="both"/>
        <w:rPr>
          <w:sz w:val="24"/>
          <w:szCs w:val="24"/>
        </w:rPr>
      </w:pPr>
    </w:p>
    <w:p w14:paraId="071E9B5E" w14:textId="77777777" w:rsidR="0045184E" w:rsidRPr="00142FFF" w:rsidRDefault="0045184E" w:rsidP="0045184E">
      <w:pPr>
        <w:jc w:val="both"/>
        <w:rPr>
          <w:b/>
          <w:bCs/>
          <w:sz w:val="24"/>
          <w:szCs w:val="24"/>
        </w:rPr>
      </w:pPr>
      <w:r w:rsidRPr="00142FFF">
        <w:rPr>
          <w:b/>
          <w:bCs/>
          <w:sz w:val="24"/>
          <w:szCs w:val="24"/>
        </w:rPr>
        <w:t>Quotes from referrers and agencies included:</w:t>
      </w:r>
    </w:p>
    <w:p w14:paraId="3C3B14F4"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lastRenderedPageBreak/>
        <w:t xml:space="preserve">The co-ordinator had involved the children, the voice of the children was clear to the family involved. It is extremely beneficial to the plan and for the family to hear what the children are saying to the independent co-ordinator, which has helped make the plan more effective.” </w:t>
      </w:r>
    </w:p>
    <w:p w14:paraId="419FAA22" w14:textId="77777777" w:rsidR="0045184E" w:rsidRPr="00142FFF" w:rsidRDefault="0045184E" w:rsidP="0045184E">
      <w:pPr>
        <w:spacing w:after="0" w:line="240" w:lineRule="auto"/>
        <w:ind w:left="426" w:hanging="426"/>
        <w:jc w:val="both"/>
        <w:rPr>
          <w:sz w:val="24"/>
          <w:szCs w:val="24"/>
        </w:rPr>
      </w:pPr>
    </w:p>
    <w:p w14:paraId="254EBDDC"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t>The co-ordinator worked hard to identify and get a support network around this family.  It was really important given we are in PLO that this FGC took place, despite parents’ lack of engagement, the co-ordinator managed to engage them and bring a support network around them to enable them to make a safety plan.</w:t>
      </w:r>
    </w:p>
    <w:p w14:paraId="58D65CCA" w14:textId="77777777" w:rsidR="0045184E" w:rsidRPr="00142FFF" w:rsidRDefault="0045184E" w:rsidP="0045184E">
      <w:pPr>
        <w:pStyle w:val="ListParagraph"/>
        <w:rPr>
          <w:sz w:val="24"/>
          <w:szCs w:val="24"/>
        </w:rPr>
      </w:pPr>
    </w:p>
    <w:p w14:paraId="32B2903E"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t xml:space="preserve">This was a really useful and effective meeting; the family came together and were supportive of one another.  The co-ordinator noticed that there may be conflict and worked hard to support the family to ensure it was a constructive meeting. </w:t>
      </w:r>
    </w:p>
    <w:p w14:paraId="075472B8" w14:textId="77777777" w:rsidR="0045184E" w:rsidRPr="00142FFF" w:rsidRDefault="0045184E" w:rsidP="0045184E">
      <w:pPr>
        <w:pStyle w:val="ListParagraph"/>
        <w:rPr>
          <w:sz w:val="24"/>
          <w:szCs w:val="24"/>
        </w:rPr>
      </w:pPr>
    </w:p>
    <w:p w14:paraId="4DC1A84D"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t xml:space="preserve">Having the FGC in person is far better in comparison to online.  </w:t>
      </w:r>
    </w:p>
    <w:p w14:paraId="1962794D" w14:textId="77777777" w:rsidR="0045184E" w:rsidRPr="00142FFF" w:rsidRDefault="0045184E" w:rsidP="0045184E">
      <w:pPr>
        <w:pStyle w:val="ListParagraph"/>
        <w:jc w:val="both"/>
        <w:rPr>
          <w:sz w:val="24"/>
          <w:szCs w:val="24"/>
        </w:rPr>
      </w:pPr>
    </w:p>
    <w:p w14:paraId="71D444F4"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t>It was clear from the child’s views that the co-ordinator had effectively engaged with the child to gain their views and had ensured to do this in a child centred way.</w:t>
      </w:r>
    </w:p>
    <w:p w14:paraId="77663781" w14:textId="77777777" w:rsidR="0045184E" w:rsidRPr="00142FFF" w:rsidRDefault="0045184E" w:rsidP="0045184E">
      <w:pPr>
        <w:spacing w:after="0" w:line="240" w:lineRule="auto"/>
        <w:ind w:left="426" w:hanging="426"/>
        <w:rPr>
          <w:sz w:val="24"/>
          <w:szCs w:val="24"/>
        </w:rPr>
      </w:pPr>
    </w:p>
    <w:p w14:paraId="276C3B3D"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t>The FGC Service is invaluable to families and professionals.  It takes time to get to know family dynamic and how they work in order to support them to have a successful conference and create child/family focused plans.</w:t>
      </w:r>
    </w:p>
    <w:p w14:paraId="7E2951DF" w14:textId="77777777" w:rsidR="0045184E" w:rsidRPr="00142FFF" w:rsidRDefault="0045184E" w:rsidP="0045184E">
      <w:pPr>
        <w:spacing w:after="0" w:line="240" w:lineRule="auto"/>
        <w:ind w:left="426" w:hanging="426"/>
        <w:jc w:val="both"/>
        <w:rPr>
          <w:sz w:val="24"/>
          <w:szCs w:val="24"/>
        </w:rPr>
      </w:pPr>
    </w:p>
    <w:p w14:paraId="1236D97E"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t>The meeting was very helpful, everybody had time to reflect and answer the questions and contribute to a safety plan. Family worked well together and discussed their worries and things that they consider need to happen to ensure all children stay safe within the family environment.</w:t>
      </w:r>
    </w:p>
    <w:p w14:paraId="5D426574" w14:textId="77777777" w:rsidR="0045184E" w:rsidRPr="00142FFF" w:rsidRDefault="0045184E" w:rsidP="0045184E">
      <w:pPr>
        <w:spacing w:after="0" w:line="240" w:lineRule="auto"/>
        <w:ind w:left="426" w:hanging="426"/>
        <w:jc w:val="both"/>
        <w:rPr>
          <w:sz w:val="24"/>
          <w:szCs w:val="24"/>
        </w:rPr>
      </w:pPr>
    </w:p>
    <w:p w14:paraId="573AF333" w14:textId="77777777" w:rsidR="0045184E" w:rsidRPr="00142FFF" w:rsidRDefault="0045184E" w:rsidP="0045184E">
      <w:pPr>
        <w:pStyle w:val="ListParagraph"/>
        <w:numPr>
          <w:ilvl w:val="0"/>
          <w:numId w:val="27"/>
        </w:numPr>
        <w:spacing w:after="0" w:line="240" w:lineRule="auto"/>
        <w:ind w:left="426" w:hanging="426"/>
        <w:jc w:val="both"/>
        <w:rPr>
          <w:sz w:val="24"/>
          <w:szCs w:val="24"/>
        </w:rPr>
      </w:pPr>
      <w:r w:rsidRPr="00142FFF">
        <w:rPr>
          <w:sz w:val="24"/>
          <w:szCs w:val="24"/>
        </w:rPr>
        <w:t>The family have produced a robust FGC plan with the support of the co-ordinator.  FGC plan also gave me other options to consider in terms of the baby’s care plan once born.</w:t>
      </w:r>
    </w:p>
    <w:p w14:paraId="0B90C020" w14:textId="77777777" w:rsidR="0045184E" w:rsidRPr="00142FFF" w:rsidRDefault="0045184E" w:rsidP="0045184E">
      <w:pPr>
        <w:pStyle w:val="ListParagraph"/>
        <w:rPr>
          <w:sz w:val="24"/>
          <w:szCs w:val="24"/>
        </w:rPr>
      </w:pPr>
    </w:p>
    <w:p w14:paraId="4B2741DF" w14:textId="77777777" w:rsidR="0045184E" w:rsidRPr="00142FFF" w:rsidRDefault="0045184E" w:rsidP="0045184E">
      <w:pPr>
        <w:pStyle w:val="ListParagraph"/>
        <w:numPr>
          <w:ilvl w:val="0"/>
          <w:numId w:val="27"/>
        </w:numPr>
        <w:spacing w:after="200" w:line="276" w:lineRule="auto"/>
        <w:ind w:left="426" w:hanging="426"/>
        <w:jc w:val="both"/>
        <w:rPr>
          <w:sz w:val="24"/>
          <w:szCs w:val="24"/>
        </w:rPr>
      </w:pPr>
      <w:r w:rsidRPr="00142FFF">
        <w:rPr>
          <w:sz w:val="24"/>
          <w:szCs w:val="24"/>
        </w:rPr>
        <w:t>The co-ordinator has worked tirelessly to facilitate this FGC which had many challenges, changes of date and we had to then do separate meetings for the maternal and paternal families due to legal restrictions.</w:t>
      </w:r>
    </w:p>
    <w:p w14:paraId="3BE69DF9" w14:textId="65DEFED2" w:rsidR="00942F75" w:rsidRDefault="00942F75" w:rsidP="005628B1">
      <w:pPr>
        <w:rPr>
          <w:b/>
          <w:bCs/>
          <w:lang w:val="en-US" w:eastAsia="en-GB"/>
        </w:rPr>
      </w:pPr>
    </w:p>
    <w:p w14:paraId="36E2B86C" w14:textId="79B610D1" w:rsidR="0045184E" w:rsidRPr="00DE5DFA" w:rsidRDefault="009B4387" w:rsidP="00DE5DFA">
      <w:pPr>
        <w:pStyle w:val="Heading2"/>
        <w:numPr>
          <w:ilvl w:val="0"/>
          <w:numId w:val="20"/>
        </w:numPr>
        <w:rPr>
          <w:rFonts w:ascii="Calibri" w:hAnsi="Calibri"/>
          <w:b/>
          <w:color w:val="000000" w:themeColor="text1"/>
          <w:sz w:val="36"/>
          <w:lang w:val="en-US" w:eastAsia="en-GB"/>
        </w:rPr>
      </w:pPr>
      <w:r w:rsidRPr="00DE5DFA">
        <w:rPr>
          <w:rFonts w:ascii="Calibri" w:hAnsi="Calibri"/>
          <w:b/>
          <w:color w:val="000000" w:themeColor="text1"/>
          <w:sz w:val="36"/>
          <w:lang w:val="en-US" w:eastAsia="en-GB"/>
        </w:rPr>
        <w:t xml:space="preserve">Summary and Development </w:t>
      </w:r>
    </w:p>
    <w:p w14:paraId="1C1F3674" w14:textId="77777777" w:rsidR="009804BE" w:rsidRPr="009804BE" w:rsidRDefault="009804BE" w:rsidP="009804BE">
      <w:pPr>
        <w:spacing w:after="0" w:line="240" w:lineRule="auto"/>
        <w:jc w:val="both"/>
        <w:rPr>
          <w:sz w:val="24"/>
          <w:szCs w:val="24"/>
        </w:rPr>
      </w:pPr>
      <w:r w:rsidRPr="009804BE">
        <w:rPr>
          <w:sz w:val="24"/>
          <w:szCs w:val="24"/>
        </w:rPr>
        <w:t xml:space="preserve">FGC Services contributed significantly to the MK Family Support approach and Signs of Safety practice model. They provide a cost effective and family focused means to reduce the need for looked after children, court proceedings and child protection plans and the concomitant costs (financial and staff time). </w:t>
      </w:r>
    </w:p>
    <w:p w14:paraId="7478D016" w14:textId="77777777" w:rsidR="009804BE" w:rsidRPr="009804BE" w:rsidRDefault="009804BE" w:rsidP="009804BE">
      <w:pPr>
        <w:spacing w:after="0" w:line="240" w:lineRule="auto"/>
        <w:jc w:val="both"/>
        <w:rPr>
          <w:sz w:val="24"/>
          <w:szCs w:val="24"/>
        </w:rPr>
      </w:pPr>
    </w:p>
    <w:p w14:paraId="59D3D4ED" w14:textId="77777777" w:rsidR="009804BE" w:rsidRPr="009804BE" w:rsidRDefault="009804BE" w:rsidP="009804BE">
      <w:pPr>
        <w:spacing w:after="0" w:line="240" w:lineRule="auto"/>
        <w:jc w:val="both"/>
        <w:rPr>
          <w:sz w:val="24"/>
          <w:szCs w:val="24"/>
        </w:rPr>
      </w:pPr>
      <w:r w:rsidRPr="009804BE">
        <w:rPr>
          <w:sz w:val="24"/>
          <w:szCs w:val="24"/>
        </w:rPr>
        <w:t xml:space="preserve">FGCs have provided a structure for families to help ensure that even during the Corona Virus crisis, parents got sufficient help and support from family, community and public services to be able to manage during the crisis.  Co-ordinators have been creative in the way they have </w:t>
      </w:r>
      <w:r w:rsidRPr="009804BE">
        <w:rPr>
          <w:sz w:val="24"/>
          <w:szCs w:val="24"/>
        </w:rPr>
        <w:lastRenderedPageBreak/>
        <w:t xml:space="preserve">worked with families and children to ensure that virtual FGCs have taken place including those for the most vulnerable families.  The fundamentals and principles of an FGC have not changed.  </w:t>
      </w:r>
    </w:p>
    <w:p w14:paraId="2E9C6888" w14:textId="77777777" w:rsidR="009804BE" w:rsidRPr="009804BE" w:rsidRDefault="009804BE" w:rsidP="009804BE">
      <w:pPr>
        <w:spacing w:after="0" w:line="240" w:lineRule="auto"/>
        <w:jc w:val="both"/>
        <w:rPr>
          <w:sz w:val="24"/>
          <w:szCs w:val="24"/>
        </w:rPr>
      </w:pPr>
    </w:p>
    <w:p w14:paraId="4162FA7B" w14:textId="77777777" w:rsidR="009804BE" w:rsidRPr="009804BE" w:rsidRDefault="009804BE" w:rsidP="009804BE">
      <w:pPr>
        <w:spacing w:after="0" w:line="240" w:lineRule="auto"/>
        <w:jc w:val="both"/>
        <w:rPr>
          <w:sz w:val="24"/>
          <w:szCs w:val="24"/>
        </w:rPr>
      </w:pPr>
      <w:r w:rsidRPr="009804BE">
        <w:rPr>
          <w:sz w:val="24"/>
          <w:szCs w:val="24"/>
        </w:rPr>
        <w:t>Face-to-face contact continues to be the key part of building relationships with children/young people, parents and family members that make FGCs a success.  It is vital that families have the opportunity to come together in a neutral environment to have open and honest discussion to make safe plans for their children.</w:t>
      </w:r>
    </w:p>
    <w:p w14:paraId="65479E1C" w14:textId="76839D12" w:rsidR="009B4387" w:rsidRDefault="009B4387" w:rsidP="009B4387">
      <w:pPr>
        <w:rPr>
          <w:b/>
          <w:bCs/>
          <w:lang w:val="en-US" w:eastAsia="en-GB"/>
        </w:rPr>
      </w:pPr>
    </w:p>
    <w:p w14:paraId="17E84FEB" w14:textId="55F70A44" w:rsidR="00DE5DFA" w:rsidRPr="00DE5DFA" w:rsidRDefault="009804BE" w:rsidP="00DE5DFA">
      <w:pPr>
        <w:pStyle w:val="Heading2"/>
        <w:numPr>
          <w:ilvl w:val="0"/>
          <w:numId w:val="20"/>
        </w:numPr>
        <w:rPr>
          <w:rFonts w:ascii="Calibri" w:hAnsi="Calibri"/>
          <w:b/>
          <w:color w:val="000000" w:themeColor="text1"/>
          <w:sz w:val="36"/>
          <w:lang w:val="en-US" w:eastAsia="en-GB"/>
        </w:rPr>
      </w:pPr>
      <w:r w:rsidRPr="00DE5DFA">
        <w:rPr>
          <w:rFonts w:ascii="Calibri" w:hAnsi="Calibri"/>
          <w:b/>
          <w:color w:val="000000" w:themeColor="text1"/>
          <w:sz w:val="36"/>
          <w:lang w:val="en-US" w:eastAsia="en-GB"/>
        </w:rPr>
        <w:t xml:space="preserve">Areas for development </w:t>
      </w:r>
      <w:r w:rsidR="00CF5800" w:rsidRPr="00DE5DFA">
        <w:rPr>
          <w:rFonts w:ascii="Calibri" w:hAnsi="Calibri"/>
          <w:b/>
          <w:color w:val="000000" w:themeColor="text1"/>
          <w:sz w:val="36"/>
          <w:lang w:val="en-US" w:eastAsia="en-GB"/>
        </w:rPr>
        <w:t>2022-23</w:t>
      </w:r>
    </w:p>
    <w:p w14:paraId="322DB539" w14:textId="1EAE1856" w:rsidR="009804BE" w:rsidRDefault="00CF5800" w:rsidP="00DE5DFA">
      <w:pPr>
        <w:pStyle w:val="ListParagraph"/>
        <w:ind w:left="360"/>
        <w:rPr>
          <w:b/>
          <w:bCs/>
          <w:lang w:val="en-US" w:eastAsia="en-GB"/>
        </w:rPr>
      </w:pPr>
      <w:r>
        <w:rPr>
          <w:b/>
          <w:bCs/>
          <w:lang w:val="en-US" w:eastAsia="en-GB"/>
        </w:rPr>
        <w:tab/>
      </w:r>
    </w:p>
    <w:p w14:paraId="530690A4" w14:textId="77777777" w:rsidR="00DE5DFA" w:rsidRPr="00C308B9" w:rsidRDefault="00DE5DFA" w:rsidP="00DE5DFA">
      <w:pPr>
        <w:pStyle w:val="ListParagraph"/>
        <w:numPr>
          <w:ilvl w:val="0"/>
          <w:numId w:val="29"/>
        </w:numPr>
        <w:autoSpaceDE w:val="0"/>
        <w:autoSpaceDN w:val="0"/>
        <w:adjustRightInd w:val="0"/>
        <w:spacing w:after="0" w:line="240" w:lineRule="auto"/>
        <w:jc w:val="both"/>
        <w:rPr>
          <w:noProof/>
          <w:sz w:val="24"/>
          <w:szCs w:val="24"/>
        </w:rPr>
      </w:pPr>
      <w:r w:rsidRPr="00C308B9">
        <w:rPr>
          <w:noProof/>
          <w:sz w:val="24"/>
          <w:szCs w:val="24"/>
        </w:rPr>
        <w:t xml:space="preserve">To secure a neutral base for the Family Group Conference Service:  </w:t>
      </w:r>
    </w:p>
    <w:p w14:paraId="3DE7BADF" w14:textId="77777777" w:rsidR="00DE5DFA" w:rsidRPr="00C308B9" w:rsidRDefault="00DE5DFA" w:rsidP="00DE5DFA">
      <w:pPr>
        <w:pStyle w:val="ListParagraph"/>
        <w:autoSpaceDE w:val="0"/>
        <w:autoSpaceDN w:val="0"/>
        <w:adjustRightInd w:val="0"/>
        <w:spacing w:after="0" w:line="240" w:lineRule="auto"/>
        <w:ind w:left="360"/>
        <w:jc w:val="both"/>
        <w:rPr>
          <w:noProof/>
          <w:sz w:val="24"/>
          <w:szCs w:val="24"/>
        </w:rPr>
      </w:pPr>
    </w:p>
    <w:p w14:paraId="7DF8C7F0" w14:textId="77777777" w:rsidR="00DE5DFA" w:rsidRPr="00C308B9" w:rsidRDefault="00DE5DFA" w:rsidP="00DE5DFA">
      <w:pPr>
        <w:pStyle w:val="ListParagraph"/>
        <w:numPr>
          <w:ilvl w:val="0"/>
          <w:numId w:val="30"/>
        </w:numPr>
        <w:autoSpaceDE w:val="0"/>
        <w:autoSpaceDN w:val="0"/>
        <w:adjustRightInd w:val="0"/>
        <w:spacing w:after="0" w:line="240" w:lineRule="auto"/>
        <w:jc w:val="both"/>
        <w:rPr>
          <w:noProof/>
          <w:sz w:val="24"/>
          <w:szCs w:val="24"/>
        </w:rPr>
      </w:pPr>
      <w:r w:rsidRPr="00C308B9">
        <w:rPr>
          <w:noProof/>
          <w:sz w:val="24"/>
          <w:szCs w:val="24"/>
        </w:rPr>
        <w:t xml:space="preserve">Where there is office space for the team and co-ordinators to work during the day and out of hours </w:t>
      </w:r>
    </w:p>
    <w:p w14:paraId="4C1B349A" w14:textId="77777777" w:rsidR="00DE5DFA" w:rsidRPr="00C308B9" w:rsidRDefault="00DE5DFA" w:rsidP="00DE5DFA">
      <w:pPr>
        <w:pStyle w:val="ListParagraph"/>
        <w:autoSpaceDE w:val="0"/>
        <w:autoSpaceDN w:val="0"/>
        <w:adjustRightInd w:val="0"/>
        <w:spacing w:after="0" w:line="240" w:lineRule="auto"/>
        <w:jc w:val="both"/>
        <w:rPr>
          <w:noProof/>
          <w:sz w:val="24"/>
          <w:szCs w:val="24"/>
        </w:rPr>
      </w:pPr>
    </w:p>
    <w:p w14:paraId="4ABDDFDF" w14:textId="77777777" w:rsidR="00DE5DFA" w:rsidRPr="00C308B9" w:rsidRDefault="00DE5DFA" w:rsidP="00DE5DFA">
      <w:pPr>
        <w:pStyle w:val="ListParagraph"/>
        <w:numPr>
          <w:ilvl w:val="0"/>
          <w:numId w:val="30"/>
        </w:numPr>
        <w:autoSpaceDE w:val="0"/>
        <w:autoSpaceDN w:val="0"/>
        <w:adjustRightInd w:val="0"/>
        <w:spacing w:after="0" w:line="240" w:lineRule="auto"/>
        <w:jc w:val="both"/>
        <w:rPr>
          <w:noProof/>
          <w:sz w:val="24"/>
          <w:szCs w:val="24"/>
        </w:rPr>
      </w:pPr>
      <w:r w:rsidRPr="00C308B9">
        <w:rPr>
          <w:noProof/>
          <w:sz w:val="24"/>
          <w:szCs w:val="24"/>
        </w:rPr>
        <w:t xml:space="preserve">Rooms are available to meet families, young people to prepare them for the FGCs if they cannot be visited in their family home or they are homeless;  </w:t>
      </w:r>
    </w:p>
    <w:p w14:paraId="71424560" w14:textId="77777777" w:rsidR="00DE5DFA" w:rsidRPr="00C308B9" w:rsidRDefault="00DE5DFA" w:rsidP="00DE5DFA">
      <w:pPr>
        <w:pStyle w:val="ListParagraph"/>
        <w:rPr>
          <w:noProof/>
          <w:sz w:val="24"/>
          <w:szCs w:val="24"/>
        </w:rPr>
      </w:pPr>
    </w:p>
    <w:p w14:paraId="166C6C23" w14:textId="77777777" w:rsidR="00DE5DFA" w:rsidRPr="00C308B9" w:rsidRDefault="00DE5DFA" w:rsidP="00DE5DFA">
      <w:pPr>
        <w:pStyle w:val="ListParagraph"/>
        <w:numPr>
          <w:ilvl w:val="0"/>
          <w:numId w:val="30"/>
        </w:numPr>
        <w:autoSpaceDE w:val="0"/>
        <w:autoSpaceDN w:val="0"/>
        <w:adjustRightInd w:val="0"/>
        <w:spacing w:after="0" w:line="240" w:lineRule="auto"/>
        <w:jc w:val="both"/>
        <w:rPr>
          <w:noProof/>
          <w:sz w:val="24"/>
          <w:szCs w:val="24"/>
        </w:rPr>
      </w:pPr>
      <w:r w:rsidRPr="00C308B9">
        <w:rPr>
          <w:noProof/>
          <w:sz w:val="24"/>
          <w:szCs w:val="24"/>
        </w:rPr>
        <w:t>Where rooms are available for FGCs to take place during the working day and out of hours.</w:t>
      </w:r>
    </w:p>
    <w:p w14:paraId="587D42B8" w14:textId="77777777" w:rsidR="00DE5DFA" w:rsidRPr="00C308B9" w:rsidRDefault="00DE5DFA" w:rsidP="00DE5DFA">
      <w:pPr>
        <w:autoSpaceDE w:val="0"/>
        <w:autoSpaceDN w:val="0"/>
        <w:adjustRightInd w:val="0"/>
        <w:spacing w:after="0" w:line="240" w:lineRule="auto"/>
        <w:jc w:val="both"/>
        <w:rPr>
          <w:noProof/>
          <w:sz w:val="24"/>
          <w:szCs w:val="24"/>
        </w:rPr>
      </w:pPr>
    </w:p>
    <w:p w14:paraId="58757C09" w14:textId="77777777" w:rsidR="00DE5DFA" w:rsidRPr="00C308B9" w:rsidRDefault="00DE5DFA" w:rsidP="00DE5DFA">
      <w:pPr>
        <w:pStyle w:val="ListParagraph"/>
        <w:numPr>
          <w:ilvl w:val="0"/>
          <w:numId w:val="29"/>
        </w:numPr>
        <w:autoSpaceDE w:val="0"/>
        <w:autoSpaceDN w:val="0"/>
        <w:adjustRightInd w:val="0"/>
        <w:spacing w:after="0" w:line="240" w:lineRule="auto"/>
        <w:jc w:val="both"/>
        <w:rPr>
          <w:noProof/>
          <w:sz w:val="24"/>
          <w:szCs w:val="24"/>
        </w:rPr>
      </w:pPr>
      <w:r w:rsidRPr="00C308B9">
        <w:rPr>
          <w:noProof/>
          <w:sz w:val="24"/>
          <w:szCs w:val="24"/>
        </w:rPr>
        <w:t>To continue working with operational Heads of Services and Team Managers to ensure that referrals are made before they become urgent and ensure wider family networks are explored possibly before PLO/Care Proceedings process.</w:t>
      </w:r>
    </w:p>
    <w:p w14:paraId="2E245464" w14:textId="77777777" w:rsidR="00DE5DFA" w:rsidRPr="00C308B9" w:rsidRDefault="00DE5DFA" w:rsidP="00DE5DFA">
      <w:pPr>
        <w:autoSpaceDE w:val="0"/>
        <w:autoSpaceDN w:val="0"/>
        <w:adjustRightInd w:val="0"/>
        <w:spacing w:after="0" w:line="240" w:lineRule="auto"/>
        <w:jc w:val="both"/>
        <w:rPr>
          <w:noProof/>
          <w:sz w:val="24"/>
          <w:szCs w:val="24"/>
        </w:rPr>
      </w:pPr>
    </w:p>
    <w:p w14:paraId="42C6421E" w14:textId="77777777" w:rsidR="00DE5DFA" w:rsidRPr="00C308B9" w:rsidRDefault="00DE5DFA" w:rsidP="00DE5DFA">
      <w:pPr>
        <w:pStyle w:val="ListParagraph"/>
        <w:numPr>
          <w:ilvl w:val="0"/>
          <w:numId w:val="29"/>
        </w:numPr>
        <w:autoSpaceDE w:val="0"/>
        <w:autoSpaceDN w:val="0"/>
        <w:adjustRightInd w:val="0"/>
        <w:spacing w:after="0" w:line="240" w:lineRule="auto"/>
        <w:jc w:val="both"/>
        <w:rPr>
          <w:noProof/>
          <w:sz w:val="24"/>
          <w:szCs w:val="24"/>
        </w:rPr>
      </w:pPr>
      <w:r w:rsidRPr="00C308B9">
        <w:rPr>
          <w:noProof/>
          <w:sz w:val="24"/>
          <w:szCs w:val="24"/>
        </w:rPr>
        <w:t>To develop the FGC service to accommodate the demand for CIN preventative work, leving care and to enable the reallocation of statutory intervention costs to support these priorities and to optomise outcomes for our children and families.</w:t>
      </w:r>
    </w:p>
    <w:p w14:paraId="4AE33ECE" w14:textId="77777777" w:rsidR="00DE5DFA" w:rsidRPr="00C308B9" w:rsidRDefault="00DE5DFA" w:rsidP="00DE5DFA">
      <w:pPr>
        <w:autoSpaceDE w:val="0"/>
        <w:autoSpaceDN w:val="0"/>
        <w:adjustRightInd w:val="0"/>
        <w:spacing w:after="0" w:line="240" w:lineRule="auto"/>
        <w:jc w:val="both"/>
        <w:rPr>
          <w:noProof/>
          <w:sz w:val="24"/>
          <w:szCs w:val="24"/>
        </w:rPr>
      </w:pPr>
    </w:p>
    <w:p w14:paraId="0AED50BC" w14:textId="77777777" w:rsidR="00DE5DFA" w:rsidRPr="00C308B9" w:rsidRDefault="00DE5DFA" w:rsidP="00DE5DFA">
      <w:pPr>
        <w:pStyle w:val="ListParagraph"/>
        <w:numPr>
          <w:ilvl w:val="0"/>
          <w:numId w:val="29"/>
        </w:numPr>
        <w:autoSpaceDE w:val="0"/>
        <w:autoSpaceDN w:val="0"/>
        <w:adjustRightInd w:val="0"/>
        <w:spacing w:after="0" w:line="240" w:lineRule="auto"/>
        <w:jc w:val="both"/>
        <w:rPr>
          <w:noProof/>
          <w:sz w:val="24"/>
          <w:szCs w:val="24"/>
        </w:rPr>
      </w:pPr>
      <w:r w:rsidRPr="00C308B9">
        <w:rPr>
          <w:noProof/>
          <w:sz w:val="24"/>
          <w:szCs w:val="24"/>
        </w:rPr>
        <w:t xml:space="preserve">Continue to recruit, train and retain a bank of independent FGC Co-ordinators who have skills to empower families, ensure children/young people’s voices are heard and are they are able to engage families with complex difficulties. </w:t>
      </w:r>
    </w:p>
    <w:p w14:paraId="13418135" w14:textId="77777777" w:rsidR="00DE5DFA" w:rsidRPr="009804BE" w:rsidRDefault="00DE5DFA" w:rsidP="00DE5DFA">
      <w:pPr>
        <w:pStyle w:val="ListParagraph"/>
        <w:ind w:left="360"/>
        <w:rPr>
          <w:b/>
          <w:bCs/>
          <w:lang w:val="en-US" w:eastAsia="en-GB"/>
        </w:rPr>
      </w:pPr>
    </w:p>
    <w:sectPr w:rsidR="00DE5DFA" w:rsidRPr="00980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4FD"/>
    <w:multiLevelType w:val="hybridMultilevel"/>
    <w:tmpl w:val="004C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62091"/>
    <w:multiLevelType w:val="hybridMultilevel"/>
    <w:tmpl w:val="232CD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F36AD"/>
    <w:multiLevelType w:val="hybridMultilevel"/>
    <w:tmpl w:val="B842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A01A3"/>
    <w:multiLevelType w:val="hybridMultilevel"/>
    <w:tmpl w:val="11CE907A"/>
    <w:lvl w:ilvl="0" w:tplc="08090005">
      <w:start w:val="1"/>
      <w:numFmt w:val="bullet"/>
      <w:lvlText w:val=""/>
      <w:lvlJc w:val="left"/>
      <w:pPr>
        <w:ind w:left="720" w:hanging="360"/>
      </w:pPr>
      <w:rPr>
        <w:rFonts w:ascii="Wingdings" w:hAnsi="Wingdings" w:hint="default"/>
      </w:rPr>
    </w:lvl>
    <w:lvl w:ilvl="1" w:tplc="7E60C610">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42B57"/>
    <w:multiLevelType w:val="hybridMultilevel"/>
    <w:tmpl w:val="E4BC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F03C3"/>
    <w:multiLevelType w:val="hybridMultilevel"/>
    <w:tmpl w:val="05722D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B67EC"/>
    <w:multiLevelType w:val="hybridMultilevel"/>
    <w:tmpl w:val="4D4E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44517"/>
    <w:multiLevelType w:val="hybridMultilevel"/>
    <w:tmpl w:val="6F464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E3BBB"/>
    <w:multiLevelType w:val="hybridMultilevel"/>
    <w:tmpl w:val="4DAE8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26F22"/>
    <w:multiLevelType w:val="hybridMultilevel"/>
    <w:tmpl w:val="579E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A4E92"/>
    <w:multiLevelType w:val="hybridMultilevel"/>
    <w:tmpl w:val="D956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8E64F4"/>
    <w:multiLevelType w:val="hybridMultilevel"/>
    <w:tmpl w:val="67383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038C9"/>
    <w:multiLevelType w:val="hybridMultilevel"/>
    <w:tmpl w:val="6F34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019E5"/>
    <w:multiLevelType w:val="hybridMultilevel"/>
    <w:tmpl w:val="51C0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21984"/>
    <w:multiLevelType w:val="hybridMultilevel"/>
    <w:tmpl w:val="080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1956A0"/>
    <w:multiLevelType w:val="hybridMultilevel"/>
    <w:tmpl w:val="B15EF0B6"/>
    <w:lvl w:ilvl="0" w:tplc="DEBC70B4">
      <w:start w:val="1"/>
      <w:numFmt w:val="decimal"/>
      <w:lvlText w:val="%1."/>
      <w:lvlJc w:val="left"/>
      <w:pPr>
        <w:ind w:left="360" w:hanging="360"/>
      </w:pPr>
      <w:rPr>
        <w:rFonts w:asciiTheme="minorHAnsi" w:hAnsiTheme="minorHAnsi" w:cstheme="minorHAnsi" w:hint="default"/>
        <w:b/>
        <w:bCs/>
        <w:color w:val="000000" w:themeColor="text1"/>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387FAE"/>
    <w:multiLevelType w:val="hybridMultilevel"/>
    <w:tmpl w:val="34A0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1358B"/>
    <w:multiLevelType w:val="hybridMultilevel"/>
    <w:tmpl w:val="04BA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C6E07"/>
    <w:multiLevelType w:val="hybridMultilevel"/>
    <w:tmpl w:val="A3DA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453D6"/>
    <w:multiLevelType w:val="hybridMultilevel"/>
    <w:tmpl w:val="E72E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F4CF4"/>
    <w:multiLevelType w:val="hybridMultilevel"/>
    <w:tmpl w:val="553E7B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3C7E75"/>
    <w:multiLevelType w:val="hybridMultilevel"/>
    <w:tmpl w:val="38323F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0"/>
  </w:num>
  <w:num w:numId="4">
    <w:abstractNumId w:val="11"/>
  </w:num>
  <w:num w:numId="5">
    <w:abstractNumId w:val="21"/>
  </w:num>
  <w:num w:numId="6">
    <w:abstractNumId w:val="19"/>
  </w:num>
  <w:num w:numId="7">
    <w:abstractNumId w:val="25"/>
  </w:num>
  <w:num w:numId="8">
    <w:abstractNumId w:val="14"/>
  </w:num>
  <w:num w:numId="9">
    <w:abstractNumId w:val="0"/>
  </w:num>
  <w:num w:numId="10">
    <w:abstractNumId w:val="1"/>
  </w:num>
  <w:num w:numId="11">
    <w:abstractNumId w:val="26"/>
  </w:num>
  <w:num w:numId="12">
    <w:abstractNumId w:val="12"/>
  </w:num>
  <w:num w:numId="13">
    <w:abstractNumId w:val="18"/>
  </w:num>
  <w:num w:numId="14">
    <w:abstractNumId w:val="16"/>
  </w:num>
  <w:num w:numId="15">
    <w:abstractNumId w:val="2"/>
  </w:num>
  <w:num w:numId="16">
    <w:abstractNumId w:val="23"/>
  </w:num>
  <w:num w:numId="17">
    <w:abstractNumId w:val="13"/>
  </w:num>
  <w:num w:numId="18">
    <w:abstractNumId w:val="4"/>
  </w:num>
  <w:num w:numId="19">
    <w:abstractNumId w:val="15"/>
  </w:num>
  <w:num w:numId="20">
    <w:abstractNumId w:val="22"/>
  </w:num>
  <w:num w:numId="21">
    <w:abstractNumId w:val="9"/>
  </w:num>
  <w:num w:numId="22">
    <w:abstractNumId w:val="5"/>
  </w:num>
  <w:num w:numId="23">
    <w:abstractNumId w:val="29"/>
  </w:num>
  <w:num w:numId="24">
    <w:abstractNumId w:val="3"/>
  </w:num>
  <w:num w:numId="25">
    <w:abstractNumId w:val="10"/>
  </w:num>
  <w:num w:numId="26">
    <w:abstractNumId w:val="27"/>
  </w:num>
  <w:num w:numId="27">
    <w:abstractNumId w:val="8"/>
  </w:num>
  <w:num w:numId="28">
    <w:abstractNumId w:val="24"/>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060D33"/>
    <w:rsid w:val="00076D2C"/>
    <w:rsid w:val="000B171B"/>
    <w:rsid w:val="000C5F44"/>
    <w:rsid w:val="001052D3"/>
    <w:rsid w:val="00105C11"/>
    <w:rsid w:val="00161042"/>
    <w:rsid w:val="001875F9"/>
    <w:rsid w:val="00207957"/>
    <w:rsid w:val="0023245D"/>
    <w:rsid w:val="00233C24"/>
    <w:rsid w:val="002C2E5D"/>
    <w:rsid w:val="002D0838"/>
    <w:rsid w:val="002D24E1"/>
    <w:rsid w:val="003062EF"/>
    <w:rsid w:val="00326475"/>
    <w:rsid w:val="003A0C50"/>
    <w:rsid w:val="003B42D8"/>
    <w:rsid w:val="003C2D7B"/>
    <w:rsid w:val="00410617"/>
    <w:rsid w:val="004167AD"/>
    <w:rsid w:val="004410F6"/>
    <w:rsid w:val="0045184E"/>
    <w:rsid w:val="0048121A"/>
    <w:rsid w:val="004B2800"/>
    <w:rsid w:val="004E1DA6"/>
    <w:rsid w:val="00507C67"/>
    <w:rsid w:val="00507CFE"/>
    <w:rsid w:val="00511550"/>
    <w:rsid w:val="005628B1"/>
    <w:rsid w:val="005A2331"/>
    <w:rsid w:val="005D3FD7"/>
    <w:rsid w:val="00622AFF"/>
    <w:rsid w:val="00642654"/>
    <w:rsid w:val="006B6C69"/>
    <w:rsid w:val="007305F0"/>
    <w:rsid w:val="00794AB9"/>
    <w:rsid w:val="007B1DE5"/>
    <w:rsid w:val="007B3D32"/>
    <w:rsid w:val="007B7357"/>
    <w:rsid w:val="007D3177"/>
    <w:rsid w:val="00805184"/>
    <w:rsid w:val="008516CE"/>
    <w:rsid w:val="008723C7"/>
    <w:rsid w:val="008B6938"/>
    <w:rsid w:val="00913917"/>
    <w:rsid w:val="00931F81"/>
    <w:rsid w:val="00942F75"/>
    <w:rsid w:val="00961565"/>
    <w:rsid w:val="009661C5"/>
    <w:rsid w:val="009704DE"/>
    <w:rsid w:val="009804BE"/>
    <w:rsid w:val="00993677"/>
    <w:rsid w:val="009B4387"/>
    <w:rsid w:val="009E5763"/>
    <w:rsid w:val="00A6618A"/>
    <w:rsid w:val="00A83E90"/>
    <w:rsid w:val="00AF67C2"/>
    <w:rsid w:val="00B050AB"/>
    <w:rsid w:val="00B12C05"/>
    <w:rsid w:val="00B704C2"/>
    <w:rsid w:val="00B76049"/>
    <w:rsid w:val="00B953C8"/>
    <w:rsid w:val="00BA0245"/>
    <w:rsid w:val="00BB420A"/>
    <w:rsid w:val="00BB74AF"/>
    <w:rsid w:val="00BB7DD3"/>
    <w:rsid w:val="00BD0DB0"/>
    <w:rsid w:val="00BD6312"/>
    <w:rsid w:val="00BF0EA5"/>
    <w:rsid w:val="00C14A98"/>
    <w:rsid w:val="00C166B8"/>
    <w:rsid w:val="00C4263B"/>
    <w:rsid w:val="00C73398"/>
    <w:rsid w:val="00C740CD"/>
    <w:rsid w:val="00C9337E"/>
    <w:rsid w:val="00CA0610"/>
    <w:rsid w:val="00CF5800"/>
    <w:rsid w:val="00D056CD"/>
    <w:rsid w:val="00D33DA8"/>
    <w:rsid w:val="00D51C4E"/>
    <w:rsid w:val="00D770EC"/>
    <w:rsid w:val="00DE5DFA"/>
    <w:rsid w:val="00E1461D"/>
    <w:rsid w:val="00E67AA3"/>
    <w:rsid w:val="00E95DB3"/>
    <w:rsid w:val="00EA3B00"/>
    <w:rsid w:val="00EC3132"/>
    <w:rsid w:val="00EE47F1"/>
    <w:rsid w:val="00EE6237"/>
    <w:rsid w:val="00F0316E"/>
    <w:rsid w:val="00F3767F"/>
    <w:rsid w:val="00F55BF8"/>
    <w:rsid w:val="00F760CC"/>
    <w:rsid w:val="00F843AD"/>
    <w:rsid w:val="00FC55D9"/>
    <w:rsid w:val="00FD3BC4"/>
    <w:rsid w:val="00FE39AE"/>
    <w:rsid w:val="00FE5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7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E39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76</cp:revision>
  <dcterms:created xsi:type="dcterms:W3CDTF">2022-10-25T15:39:00Z</dcterms:created>
  <dcterms:modified xsi:type="dcterms:W3CDTF">2022-10-25T15:56:00Z</dcterms:modified>
</cp:coreProperties>
</file>