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1B37" w14:textId="22F20E10" w:rsidR="006203AF" w:rsidRDefault="006203AF" w:rsidP="006203AF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1E5E7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5C2DA804" wp14:editId="7C1531FA">
            <wp:simplePos x="0" y="0"/>
            <wp:positionH relativeFrom="margin">
              <wp:posOffset>3702050</wp:posOffset>
            </wp:positionH>
            <wp:positionV relativeFrom="margin">
              <wp:posOffset>-344805</wp:posOffset>
            </wp:positionV>
            <wp:extent cx="2160000" cy="540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B1F86" w14:textId="77777777" w:rsidR="006203AF" w:rsidRPr="006203AF" w:rsidRDefault="006203AF" w:rsidP="006203AF"/>
    <w:p w14:paraId="0E7E2B34" w14:textId="154F6C15" w:rsidR="004F2E2C" w:rsidRPr="001E5E75" w:rsidRDefault="004F2E2C" w:rsidP="006203AF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1E5E75">
        <w:rPr>
          <w:rFonts w:asciiTheme="minorHAnsi" w:hAnsiTheme="minorHAnsi" w:cstheme="minorHAnsi"/>
        </w:rPr>
        <w:t xml:space="preserve">MKCC Governor Services </w:t>
      </w:r>
      <w:r w:rsidR="009C1460" w:rsidRPr="001E5E75">
        <w:rPr>
          <w:rFonts w:asciiTheme="minorHAnsi" w:hAnsiTheme="minorHAnsi" w:cstheme="minorHAnsi"/>
        </w:rPr>
        <w:t xml:space="preserve">Model policy </w:t>
      </w:r>
    </w:p>
    <w:p w14:paraId="4C6BBC8F" w14:textId="069EA074" w:rsidR="009C1460" w:rsidRPr="001E5E75" w:rsidRDefault="009C1460" w:rsidP="006203AF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1E5E75">
        <w:rPr>
          <w:rFonts w:asciiTheme="minorHAnsi" w:hAnsiTheme="minorHAnsi" w:cstheme="minorHAnsi"/>
        </w:rPr>
        <w:t>for the payment of expenses and allowances for governors and associate members</w:t>
      </w:r>
    </w:p>
    <w:p w14:paraId="4BEF7264" w14:textId="2C1AB726" w:rsidR="009C1460" w:rsidRPr="001E5E75" w:rsidRDefault="009C1460" w:rsidP="00831D6B">
      <w:pPr>
        <w:pStyle w:val="Heading1"/>
        <w:rPr>
          <w:rFonts w:asciiTheme="minorHAnsi" w:hAnsiTheme="minorHAnsi" w:cstheme="minorHAnsi"/>
        </w:rPr>
      </w:pPr>
      <w:proofErr w:type="spellStart"/>
      <w:r w:rsidRPr="001E5E75">
        <w:rPr>
          <w:rFonts w:asciiTheme="minorHAnsi" w:hAnsiTheme="minorHAnsi" w:cstheme="minorHAnsi"/>
        </w:rPr>
        <w:t>Xxxxxxxxxxx</w:t>
      </w:r>
      <w:proofErr w:type="spellEnd"/>
      <w:r w:rsidR="00DC4671" w:rsidRPr="001E5E75">
        <w:rPr>
          <w:rFonts w:asciiTheme="minorHAnsi" w:hAnsiTheme="minorHAnsi" w:cstheme="minorHAnsi"/>
        </w:rPr>
        <w:t xml:space="preserve"> School/Federation/Academy</w:t>
      </w:r>
      <w:r w:rsidRPr="001E5E75">
        <w:rPr>
          <w:rFonts w:asciiTheme="minorHAnsi" w:hAnsiTheme="minorHAnsi" w:cstheme="minorHAnsi"/>
        </w:rPr>
        <w:t xml:space="preserve"> Governing Board</w:t>
      </w:r>
    </w:p>
    <w:p w14:paraId="043C2A4E" w14:textId="7990BCFE" w:rsidR="009C1460" w:rsidRPr="001E5E75" w:rsidRDefault="006C1D36" w:rsidP="009C1460">
      <w:pPr>
        <w:jc w:val="both"/>
        <w:rPr>
          <w:rFonts w:cstheme="minorHAnsi"/>
          <w:b/>
          <w:sz w:val="26"/>
          <w:szCs w:val="26"/>
        </w:rPr>
      </w:pPr>
      <w:r w:rsidRPr="001E5E75">
        <w:rPr>
          <w:rStyle w:val="Heading2Char"/>
          <w:rFonts w:asciiTheme="minorHAnsi" w:hAnsiTheme="minorHAnsi" w:cstheme="minorHAnsi"/>
          <w:b/>
          <w:bCs/>
          <w:color w:val="auto"/>
        </w:rPr>
        <w:br/>
      </w:r>
      <w:r w:rsidR="009C1460" w:rsidRPr="001E5E75">
        <w:rPr>
          <w:rStyle w:val="Heading2Char"/>
          <w:rFonts w:asciiTheme="minorHAnsi" w:hAnsiTheme="minorHAnsi" w:cstheme="minorHAnsi"/>
          <w:b/>
          <w:bCs/>
          <w:color w:val="auto"/>
        </w:rPr>
        <w:t>Legislation and Guidance for Maintained Schools only</w:t>
      </w:r>
      <w:r w:rsidR="009C1460" w:rsidRPr="001E5E75">
        <w:rPr>
          <w:rStyle w:val="Heading2Char"/>
          <w:rFonts w:asciiTheme="minorHAnsi" w:hAnsiTheme="minorHAnsi" w:cstheme="minorHAnsi"/>
          <w:color w:val="auto"/>
        </w:rPr>
        <w:t xml:space="preserve"> </w:t>
      </w:r>
      <w:r w:rsidR="009C1460" w:rsidRPr="001E5E75">
        <w:rPr>
          <w:rStyle w:val="Heading2Char"/>
          <w:rFonts w:asciiTheme="minorHAnsi" w:hAnsiTheme="minorHAnsi" w:cstheme="minorHAnsi"/>
          <w:color w:val="auto"/>
          <w:highlight w:val="yellow"/>
        </w:rPr>
        <w:t>(delete if not applicable</w:t>
      </w:r>
      <w:r w:rsidR="009C1460" w:rsidRPr="001E5E75">
        <w:rPr>
          <w:rFonts w:cstheme="minorHAnsi"/>
          <w:b/>
          <w:sz w:val="26"/>
          <w:szCs w:val="26"/>
          <w:highlight w:val="yellow"/>
        </w:rPr>
        <w:t>)</w:t>
      </w:r>
    </w:p>
    <w:p w14:paraId="04B61938" w14:textId="7E544BFB" w:rsidR="009C1460" w:rsidRPr="006048B7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sz w:val="24"/>
          <w:lang w:val="en-GB"/>
        </w:rPr>
      </w:pPr>
      <w:r w:rsidRPr="006048B7">
        <w:rPr>
          <w:rFonts w:asciiTheme="minorHAnsi" w:hAnsiTheme="minorHAnsi" w:cstheme="minorHAnsi"/>
          <w:sz w:val="24"/>
          <w:lang w:val="en-GB"/>
        </w:rPr>
        <w:t xml:space="preserve">The </w:t>
      </w:r>
      <w:hyperlink r:id="rId11" w:history="1">
        <w:r w:rsidRPr="006048B7">
          <w:rPr>
            <w:rStyle w:val="Hyperlink"/>
            <w:rFonts w:asciiTheme="minorHAnsi" w:hAnsiTheme="minorHAnsi" w:cstheme="minorHAnsi"/>
            <w:sz w:val="24"/>
          </w:rPr>
          <w:t>Governance Handbook</w:t>
        </w:r>
      </w:hyperlink>
      <w:r w:rsidRPr="006048B7">
        <w:rPr>
          <w:rFonts w:asciiTheme="minorHAnsi" w:hAnsiTheme="minorHAnsi" w:cstheme="minorHAnsi"/>
          <w:sz w:val="24"/>
          <w:lang w:val="en-GB"/>
        </w:rPr>
        <w:t xml:space="preserve"> (section 4.7.1, paragraph </w:t>
      </w:r>
      <w:r w:rsidR="00EB32E2" w:rsidRPr="006048B7">
        <w:rPr>
          <w:rFonts w:asciiTheme="minorHAnsi" w:hAnsiTheme="minorHAnsi" w:cstheme="minorHAnsi"/>
          <w:sz w:val="24"/>
          <w:lang w:val="en-GB"/>
        </w:rPr>
        <w:t>7</w:t>
      </w:r>
      <w:r w:rsidRPr="006048B7">
        <w:rPr>
          <w:rFonts w:asciiTheme="minorHAnsi" w:hAnsiTheme="minorHAnsi" w:cstheme="minorHAnsi"/>
          <w:sz w:val="24"/>
          <w:lang w:val="en-GB"/>
        </w:rPr>
        <w:t>3) says that boards in maintained schools with a delegated budget can choose whether or not to pay allowances to board members.  Where they choose to do so, it must be in accordance with a policy or scheme.</w:t>
      </w:r>
    </w:p>
    <w:p w14:paraId="58F22B8B" w14:textId="77777777" w:rsidR="009C1460" w:rsidRPr="006048B7" w:rsidRDefault="009C1460" w:rsidP="009C1460">
      <w:pPr>
        <w:pStyle w:val="1bodycopy10pt"/>
        <w:spacing w:after="0"/>
        <w:rPr>
          <w:rFonts w:asciiTheme="majorHAnsi" w:hAnsiTheme="majorHAnsi" w:cs="Arial"/>
          <w:sz w:val="24"/>
          <w:lang w:val="en-GB"/>
        </w:rPr>
      </w:pPr>
    </w:p>
    <w:p w14:paraId="5D7D6828" w14:textId="77777777" w:rsidR="009C1460" w:rsidRPr="006048B7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ajorHAnsi" w:hAnsiTheme="majorHAnsi" w:cs="Arial"/>
          <w:sz w:val="24"/>
        </w:rPr>
      </w:pPr>
      <w:r w:rsidRPr="006048B7">
        <w:rPr>
          <w:rFonts w:asciiTheme="minorHAnsi" w:hAnsiTheme="minorHAnsi" w:cstheme="minorHAnsi"/>
          <w:sz w:val="24"/>
          <w:lang w:val="en-GB"/>
        </w:rPr>
        <w:t xml:space="preserve">The legislation on governors’ allowances is set out in the </w:t>
      </w:r>
      <w:hyperlink r:id="rId12" w:history="1">
        <w:r w:rsidRPr="006048B7">
          <w:rPr>
            <w:rStyle w:val="Hyperlink"/>
            <w:rFonts w:asciiTheme="minorHAnsi" w:hAnsiTheme="minorHAnsi" w:cstheme="minorHAnsi"/>
            <w:sz w:val="24"/>
          </w:rPr>
          <w:t>the School Governance (Roles, Procedures and Allowances) (England) Regulations 2013, part 6</w:t>
        </w:r>
      </w:hyperlink>
      <w:r w:rsidRPr="006048B7">
        <w:rPr>
          <w:rFonts w:asciiTheme="majorHAnsi" w:hAnsiTheme="majorHAnsi" w:cs="Arial"/>
          <w:sz w:val="24"/>
        </w:rPr>
        <w:t>.</w:t>
      </w:r>
    </w:p>
    <w:p w14:paraId="41BE7D06" w14:textId="77777777" w:rsidR="009C1460" w:rsidRPr="006C1D36" w:rsidRDefault="009C1460" w:rsidP="009C1460">
      <w:pPr>
        <w:jc w:val="both"/>
        <w:rPr>
          <w:rFonts w:asciiTheme="majorHAnsi" w:hAnsiTheme="majorHAnsi" w:cs="Arial"/>
          <w:b/>
          <w:color w:val="000000" w:themeColor="text1"/>
          <w:sz w:val="26"/>
          <w:szCs w:val="26"/>
        </w:rPr>
      </w:pPr>
    </w:p>
    <w:p w14:paraId="0612A931" w14:textId="77777777" w:rsidR="009C1460" w:rsidRPr="006048B7" w:rsidRDefault="009C1460" w:rsidP="009C1460">
      <w:pPr>
        <w:jc w:val="both"/>
        <w:rPr>
          <w:rStyle w:val="Heading2Char"/>
          <w:rFonts w:asciiTheme="minorHAnsi" w:hAnsiTheme="minorHAnsi" w:cstheme="minorHAnsi"/>
          <w:color w:val="auto"/>
          <w:sz w:val="24"/>
          <w:szCs w:val="24"/>
        </w:rPr>
      </w:pPr>
      <w:r w:rsidRPr="006048B7">
        <w:rPr>
          <w:rStyle w:val="Heading2Char"/>
          <w:rFonts w:asciiTheme="minorHAnsi" w:hAnsiTheme="minorHAnsi" w:cstheme="minorHAnsi"/>
          <w:b/>
          <w:bCs/>
          <w:color w:val="auto"/>
        </w:rPr>
        <w:t>Legislation and Guidance for Academies only (including free schools)</w:t>
      </w:r>
      <w:r w:rsidRPr="006048B7">
        <w:rPr>
          <w:rStyle w:val="Heading2Char"/>
          <w:rFonts w:asciiTheme="minorHAnsi" w:hAnsiTheme="minorHAnsi" w:cstheme="minorHAnsi"/>
          <w:color w:val="auto"/>
        </w:rPr>
        <w:t xml:space="preserve"> </w:t>
      </w:r>
      <w:r w:rsidRPr="006048B7">
        <w:rPr>
          <w:rStyle w:val="Heading2Char"/>
          <w:rFonts w:asciiTheme="minorHAnsi" w:hAnsiTheme="minorHAnsi" w:cstheme="minorHAnsi"/>
          <w:color w:val="auto"/>
          <w:highlight w:val="yellow"/>
        </w:rPr>
        <w:t xml:space="preserve">(delete if not </w:t>
      </w:r>
      <w:r w:rsidRPr="006048B7">
        <w:rPr>
          <w:rStyle w:val="Heading2Char"/>
          <w:rFonts w:asciiTheme="minorHAnsi" w:hAnsiTheme="minorHAnsi" w:cstheme="minorHAnsi"/>
          <w:color w:val="auto"/>
          <w:sz w:val="24"/>
          <w:szCs w:val="24"/>
          <w:highlight w:val="yellow"/>
        </w:rPr>
        <w:t>applicable)</w:t>
      </w:r>
    </w:p>
    <w:p w14:paraId="0319E6B0" w14:textId="4A92FB25" w:rsidR="009C1460" w:rsidRPr="006048B7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sz w:val="24"/>
          <w:lang w:val="en-GB"/>
        </w:rPr>
      </w:pPr>
      <w:r w:rsidRPr="006048B7">
        <w:rPr>
          <w:rFonts w:asciiTheme="minorHAnsi" w:hAnsiTheme="minorHAnsi" w:cstheme="minorHAnsi"/>
          <w:sz w:val="24"/>
          <w:lang w:val="en-GB"/>
        </w:rPr>
        <w:t xml:space="preserve">The </w:t>
      </w:r>
      <w:hyperlink r:id="rId13" w:history="1">
        <w:r w:rsidRPr="006048B7">
          <w:rPr>
            <w:rStyle w:val="Hyperlink"/>
            <w:rFonts w:asciiTheme="minorHAnsi" w:hAnsiTheme="minorHAnsi" w:cstheme="minorHAnsi"/>
            <w:sz w:val="24"/>
          </w:rPr>
          <w:t>Governance Handbook</w:t>
        </w:r>
      </w:hyperlink>
      <w:r w:rsidRPr="006048B7">
        <w:rPr>
          <w:rFonts w:asciiTheme="minorHAnsi" w:hAnsiTheme="minorHAnsi" w:cstheme="minorHAnsi"/>
          <w:sz w:val="24"/>
          <w:lang w:val="en-GB"/>
        </w:rPr>
        <w:t xml:space="preserve"> (section 4.7.1, paragraph </w:t>
      </w:r>
      <w:r w:rsidR="00CB14FF" w:rsidRPr="006048B7">
        <w:rPr>
          <w:rFonts w:asciiTheme="minorHAnsi" w:hAnsiTheme="minorHAnsi" w:cstheme="minorHAnsi"/>
          <w:sz w:val="24"/>
          <w:lang w:val="en-GB"/>
        </w:rPr>
        <w:t>7</w:t>
      </w:r>
      <w:r w:rsidRPr="006048B7">
        <w:rPr>
          <w:rFonts w:asciiTheme="minorHAnsi" w:hAnsiTheme="minorHAnsi" w:cstheme="minorHAnsi"/>
          <w:sz w:val="24"/>
          <w:lang w:val="en-GB"/>
        </w:rPr>
        <w:t>5) says that boards in academies are free to determine their own policy on the payment of allowances and expenses.</w:t>
      </w:r>
    </w:p>
    <w:p w14:paraId="13B39BB9" w14:textId="77777777" w:rsidR="009C1460" w:rsidRPr="006048B7" w:rsidRDefault="009C1460" w:rsidP="009C1460">
      <w:pPr>
        <w:pStyle w:val="1bodycopy10pt"/>
        <w:spacing w:after="0"/>
        <w:rPr>
          <w:rFonts w:asciiTheme="minorHAnsi" w:hAnsiTheme="minorHAnsi" w:cstheme="minorHAnsi"/>
          <w:sz w:val="24"/>
          <w:lang w:val="en-GB"/>
        </w:rPr>
      </w:pPr>
    </w:p>
    <w:p w14:paraId="6C69BB02" w14:textId="46A799C4" w:rsidR="009C1460" w:rsidRPr="006048B7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sz w:val="24"/>
          <w:lang w:val="en-GB"/>
        </w:rPr>
      </w:pPr>
      <w:r w:rsidRPr="006048B7">
        <w:rPr>
          <w:rFonts w:asciiTheme="minorHAnsi" w:hAnsiTheme="minorHAnsi" w:cstheme="minorHAnsi"/>
          <w:sz w:val="24"/>
          <w:highlight w:val="yellow"/>
          <w:lang w:val="en-GB"/>
        </w:rPr>
        <w:t>If applicable, add/amend:</w:t>
      </w:r>
      <w:r w:rsidRPr="006048B7">
        <w:rPr>
          <w:rFonts w:asciiTheme="minorHAnsi" w:hAnsiTheme="minorHAnsi" w:cstheme="minorHAnsi"/>
          <w:sz w:val="24"/>
          <w:lang w:val="en-GB"/>
        </w:rPr>
        <w:t xml:space="preserve"> This policy complies with our funding agreement and articles of association.</w:t>
      </w:r>
    </w:p>
    <w:p w14:paraId="26C2C02F" w14:textId="77777777" w:rsidR="009C1460" w:rsidRPr="006C1D36" w:rsidRDefault="009C1460" w:rsidP="009C1460">
      <w:pPr>
        <w:pStyle w:val="1bodycopy10pt"/>
        <w:spacing w:after="0"/>
        <w:rPr>
          <w:rFonts w:asciiTheme="majorHAnsi" w:hAnsiTheme="majorHAnsi" w:cs="Arial"/>
          <w:sz w:val="26"/>
          <w:szCs w:val="26"/>
          <w:lang w:val="en-GB"/>
        </w:rPr>
      </w:pPr>
    </w:p>
    <w:p w14:paraId="279CC5F8" w14:textId="4C86C839" w:rsidR="009C1460" w:rsidRPr="006048B7" w:rsidRDefault="009C1460" w:rsidP="009C1460">
      <w:pPr>
        <w:jc w:val="both"/>
        <w:rPr>
          <w:rStyle w:val="Heading2Char"/>
          <w:rFonts w:asciiTheme="minorHAnsi" w:hAnsiTheme="minorHAnsi" w:cstheme="minorHAnsi"/>
          <w:b/>
          <w:bCs/>
          <w:color w:val="auto"/>
        </w:rPr>
      </w:pPr>
      <w:r w:rsidRPr="006048B7">
        <w:rPr>
          <w:rStyle w:val="Heading2Char"/>
          <w:rFonts w:asciiTheme="minorHAnsi" w:hAnsiTheme="minorHAnsi" w:cstheme="minorHAnsi"/>
          <w:b/>
          <w:bCs/>
          <w:color w:val="auto"/>
        </w:rPr>
        <w:t>This policy applies equally to all categories of governor/trustee</w:t>
      </w:r>
      <w:r w:rsidR="006C1D36" w:rsidRPr="006048B7">
        <w:rPr>
          <w:rStyle w:val="Heading2Char"/>
          <w:rFonts w:asciiTheme="minorHAnsi" w:hAnsiTheme="minorHAnsi" w:cstheme="minorHAnsi"/>
          <w:b/>
          <w:bCs/>
          <w:color w:val="auto"/>
        </w:rPr>
        <w:t xml:space="preserve"> </w:t>
      </w:r>
      <w:r w:rsidRPr="006048B7">
        <w:rPr>
          <w:rStyle w:val="Heading2Char"/>
          <w:rFonts w:asciiTheme="minorHAnsi" w:hAnsiTheme="minorHAnsi" w:cstheme="minorHAnsi"/>
          <w:b/>
          <w:bCs/>
          <w:color w:val="auto"/>
        </w:rPr>
        <w:t>and includes (maintained schools only) associate members.</w:t>
      </w:r>
    </w:p>
    <w:p w14:paraId="5738ECBD" w14:textId="1724C778" w:rsidR="009C1460" w:rsidRPr="009D7626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bCs/>
          <w:sz w:val="24"/>
        </w:rPr>
      </w:pPr>
      <w:r w:rsidRPr="009D7626">
        <w:rPr>
          <w:rFonts w:asciiTheme="minorHAnsi" w:hAnsiTheme="minorHAnsi" w:cstheme="minorHAnsi"/>
          <w:bCs/>
          <w:sz w:val="24"/>
        </w:rPr>
        <w:t>Types of allowable expenses</w:t>
      </w:r>
      <w:r w:rsidR="002D3011" w:rsidRPr="009D7626">
        <w:rPr>
          <w:rFonts w:asciiTheme="minorHAnsi" w:hAnsiTheme="minorHAnsi" w:cstheme="minorHAnsi"/>
          <w:bCs/>
          <w:sz w:val="24"/>
        </w:rPr>
        <w:t>:</w:t>
      </w:r>
      <w:r w:rsidR="002D3011" w:rsidRPr="009D7626">
        <w:rPr>
          <w:rFonts w:asciiTheme="minorHAnsi" w:hAnsiTheme="minorHAnsi" w:cstheme="minorHAnsi"/>
          <w:bCs/>
          <w:sz w:val="24"/>
        </w:rPr>
        <w:br/>
      </w:r>
    </w:p>
    <w:p w14:paraId="5D680F72" w14:textId="381DE748" w:rsidR="009C1460" w:rsidRPr="009D7626" w:rsidRDefault="009C1460" w:rsidP="002D3011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Members of the </w:t>
      </w:r>
      <w:r w:rsidRPr="009D7626">
        <w:rPr>
          <w:rFonts w:cstheme="minorHAnsi"/>
          <w:sz w:val="24"/>
          <w:szCs w:val="24"/>
          <w:highlight w:val="yellow"/>
        </w:rPr>
        <w:t>trust/governing board</w:t>
      </w:r>
      <w:r w:rsidRPr="009D7626">
        <w:rPr>
          <w:rFonts w:cstheme="minorHAnsi"/>
          <w:sz w:val="24"/>
          <w:szCs w:val="24"/>
        </w:rPr>
        <w:t xml:space="preserve"> may claim allowances to cover expenditure necessary to enable them to perform their duties</w:t>
      </w:r>
    </w:p>
    <w:p w14:paraId="46336FDD" w14:textId="3A1AA278" w:rsidR="009C1460" w:rsidRPr="009D7626" w:rsidRDefault="009C1460" w:rsidP="002D3011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This does </w:t>
      </w:r>
      <w:r w:rsidRPr="009D7626">
        <w:rPr>
          <w:rFonts w:cstheme="minorHAnsi"/>
          <w:b/>
          <w:sz w:val="24"/>
          <w:szCs w:val="24"/>
        </w:rPr>
        <w:t xml:space="preserve">not </w:t>
      </w:r>
      <w:r w:rsidRPr="009D7626">
        <w:rPr>
          <w:rFonts w:cstheme="minorHAnsi"/>
          <w:sz w:val="24"/>
          <w:szCs w:val="24"/>
        </w:rPr>
        <w:t>include an attendance allowance, or payment to cover loss of earnings</w:t>
      </w:r>
    </w:p>
    <w:p w14:paraId="3E575684" w14:textId="112AFDF9" w:rsidR="009C1460" w:rsidRPr="009D7626" w:rsidRDefault="009C1460" w:rsidP="002D3011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Members of the </w:t>
      </w:r>
      <w:r w:rsidRPr="009D7626">
        <w:rPr>
          <w:rFonts w:cstheme="minorHAnsi"/>
          <w:sz w:val="24"/>
          <w:szCs w:val="24"/>
          <w:highlight w:val="yellow"/>
        </w:rPr>
        <w:t>trust/governing board</w:t>
      </w:r>
      <w:r w:rsidRPr="009D7626">
        <w:rPr>
          <w:rFonts w:cstheme="minorHAnsi"/>
          <w:sz w:val="24"/>
          <w:szCs w:val="24"/>
        </w:rPr>
        <w:t xml:space="preserve"> may claim allowances by completing a claim form (see appendix 1) and submitting it to </w:t>
      </w:r>
      <w:r w:rsidRPr="009D7626">
        <w:rPr>
          <w:rFonts w:cstheme="minorHAnsi"/>
          <w:sz w:val="24"/>
          <w:szCs w:val="24"/>
          <w:highlight w:val="yellow"/>
        </w:rPr>
        <w:t>&lt;insert name and address&gt;</w:t>
      </w:r>
    </w:p>
    <w:p w14:paraId="153257DF" w14:textId="57559E39" w:rsidR="009C1460" w:rsidRPr="006048B7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sz w:val="24"/>
        </w:rPr>
      </w:pPr>
      <w:r w:rsidRPr="009D7626">
        <w:rPr>
          <w:rFonts w:asciiTheme="minorHAnsi" w:hAnsiTheme="minorHAnsi" w:cstheme="minorHAnsi"/>
          <w:sz w:val="24"/>
        </w:rPr>
        <w:t>Allowances will only be paid on the provision of a receipt</w:t>
      </w:r>
      <w:r w:rsidR="002D3011" w:rsidRPr="009D7626">
        <w:rPr>
          <w:rFonts w:asciiTheme="minorHAnsi" w:hAnsiTheme="minorHAnsi" w:cstheme="minorHAnsi"/>
          <w:sz w:val="24"/>
        </w:rPr>
        <w:t xml:space="preserve"> </w:t>
      </w:r>
      <w:r w:rsidRPr="009D7626">
        <w:rPr>
          <w:rFonts w:asciiTheme="minorHAnsi" w:hAnsiTheme="minorHAnsi" w:cstheme="minorHAnsi"/>
          <w:sz w:val="24"/>
        </w:rPr>
        <w:t>and will be limited to the amount shown on the receipt.</w:t>
      </w:r>
      <w:r w:rsidRPr="006048B7">
        <w:rPr>
          <w:rFonts w:asciiTheme="minorHAnsi" w:hAnsiTheme="minorHAnsi" w:cstheme="minorHAnsi"/>
          <w:sz w:val="24"/>
        </w:rPr>
        <w:br w:type="page"/>
      </w:r>
    </w:p>
    <w:p w14:paraId="379EC8A4" w14:textId="078CABAD" w:rsidR="009C1460" w:rsidRPr="006048B7" w:rsidRDefault="009C1460" w:rsidP="009C1460">
      <w:pPr>
        <w:jc w:val="both"/>
        <w:rPr>
          <w:rFonts w:cstheme="minorHAnsi"/>
          <w:b/>
          <w:bCs/>
          <w:sz w:val="26"/>
          <w:szCs w:val="26"/>
        </w:rPr>
      </w:pPr>
      <w:r w:rsidRPr="006048B7">
        <w:rPr>
          <w:rFonts w:cstheme="minorHAnsi"/>
          <w:b/>
          <w:bCs/>
          <w:sz w:val="26"/>
          <w:szCs w:val="26"/>
        </w:rPr>
        <w:lastRenderedPageBreak/>
        <w:t xml:space="preserve">Members of the </w:t>
      </w:r>
      <w:r w:rsidRPr="006048B7">
        <w:rPr>
          <w:rFonts w:cstheme="minorHAnsi"/>
          <w:b/>
          <w:bCs/>
          <w:sz w:val="26"/>
          <w:szCs w:val="26"/>
          <w:highlight w:val="yellow"/>
        </w:rPr>
        <w:t>trust/governing board</w:t>
      </w:r>
      <w:r w:rsidRPr="006048B7">
        <w:rPr>
          <w:rFonts w:cstheme="minorHAnsi"/>
          <w:b/>
          <w:bCs/>
          <w:sz w:val="26"/>
          <w:szCs w:val="26"/>
        </w:rPr>
        <w:t xml:space="preserve"> may claim for:</w:t>
      </w:r>
    </w:p>
    <w:p w14:paraId="3BE9B2E9" w14:textId="0BB81B6D" w:rsidR="009C1460" w:rsidRPr="006048B7" w:rsidRDefault="009C1460" w:rsidP="00DC4671">
      <w:pPr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 xml:space="preserve">Childcare or babysitting </w:t>
      </w:r>
    </w:p>
    <w:p w14:paraId="0F815D67" w14:textId="77777777" w:rsidR="009C1460" w:rsidRPr="009D7626" w:rsidRDefault="009C1460" w:rsidP="009C14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Claims for the actual cost of reimbursement to a child-minder or babysitter may be made whilst the Trustee/governor is attending meetings of the </w:t>
      </w:r>
      <w:r w:rsidRPr="009D7626">
        <w:rPr>
          <w:rFonts w:cstheme="minorHAnsi"/>
          <w:sz w:val="24"/>
          <w:szCs w:val="24"/>
          <w:highlight w:val="yellow"/>
        </w:rPr>
        <w:t>trust/governing board</w:t>
      </w:r>
      <w:r w:rsidRPr="009D7626">
        <w:rPr>
          <w:rFonts w:cstheme="minorHAnsi"/>
          <w:sz w:val="24"/>
          <w:szCs w:val="24"/>
        </w:rPr>
        <w:t xml:space="preserve"> or its committees or other agreed activities, such as training events. </w:t>
      </w:r>
    </w:p>
    <w:p w14:paraId="70E8FA34" w14:textId="77777777" w:rsidR="009C1460" w:rsidRPr="009D7626" w:rsidRDefault="009C1460" w:rsidP="009C14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Appropriate proof of payment must be submitted. </w:t>
      </w:r>
    </w:p>
    <w:p w14:paraId="34D3892A" w14:textId="0A56CE7A" w:rsidR="009C1460" w:rsidRPr="009D7626" w:rsidRDefault="009C1460" w:rsidP="009C14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>This excludes situations where the individual has a spouse, partner or other responsible adult who normally lives in the family home to care for his/her child(ren).</w:t>
      </w:r>
      <w:r w:rsidR="006C1D36" w:rsidRPr="009D7626">
        <w:rPr>
          <w:rFonts w:cstheme="minorHAnsi"/>
          <w:sz w:val="24"/>
          <w:szCs w:val="24"/>
        </w:rPr>
        <w:br/>
      </w:r>
    </w:p>
    <w:p w14:paraId="68990927" w14:textId="77777777" w:rsidR="009C1460" w:rsidRPr="006048B7" w:rsidRDefault="009C1460" w:rsidP="00DC4671">
      <w:pPr>
        <w:ind w:left="66"/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>Care arrangements for an elderly or dependent relative</w:t>
      </w:r>
    </w:p>
    <w:p w14:paraId="0C0502E6" w14:textId="6CB1092F" w:rsidR="009C1460" w:rsidRPr="009D7626" w:rsidRDefault="009C1460" w:rsidP="009C14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Costs may be claimed for situations </w:t>
      </w:r>
      <w:proofErr w:type="gramStart"/>
      <w:r w:rsidRPr="009D7626">
        <w:rPr>
          <w:rFonts w:cstheme="minorHAnsi"/>
          <w:sz w:val="24"/>
          <w:szCs w:val="24"/>
        </w:rPr>
        <w:t>similar to</w:t>
      </w:r>
      <w:proofErr w:type="gramEnd"/>
      <w:r w:rsidRPr="009D7626">
        <w:rPr>
          <w:rFonts w:cstheme="minorHAnsi"/>
          <w:sz w:val="24"/>
          <w:szCs w:val="24"/>
        </w:rPr>
        <w:t xml:space="preserve"> those for childcare.  </w:t>
      </w:r>
    </w:p>
    <w:p w14:paraId="298A4971" w14:textId="77777777" w:rsidR="006048B7" w:rsidRPr="006048B7" w:rsidRDefault="006048B7" w:rsidP="009D7626">
      <w:pPr>
        <w:spacing w:after="0" w:line="240" w:lineRule="auto"/>
        <w:ind w:left="720"/>
        <w:jc w:val="both"/>
        <w:rPr>
          <w:rFonts w:cstheme="minorHAnsi"/>
          <w:sz w:val="26"/>
          <w:szCs w:val="26"/>
        </w:rPr>
      </w:pPr>
    </w:p>
    <w:p w14:paraId="374CF06C" w14:textId="77777777" w:rsidR="009C1460" w:rsidRPr="006048B7" w:rsidRDefault="009C1460" w:rsidP="009C1460">
      <w:pPr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>Telephone charges, photocopying, stationery, etc</w:t>
      </w:r>
    </w:p>
    <w:p w14:paraId="1DB021EC" w14:textId="77777777" w:rsidR="009C1460" w:rsidRPr="006048B7" w:rsidRDefault="009C1460" w:rsidP="009C14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Where a governor/trustee is unable to use the school’s facilities for any of the above a claim for reimbursement may be made.  </w:t>
      </w:r>
    </w:p>
    <w:p w14:paraId="18839394" w14:textId="71FD7D75" w:rsidR="009C1460" w:rsidRDefault="009C1460" w:rsidP="009C14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Receipts must be kept where appropriate; in all other cases a detailed written record should be made and submitted.  </w:t>
      </w:r>
    </w:p>
    <w:p w14:paraId="63135D47" w14:textId="77777777" w:rsidR="006048B7" w:rsidRPr="006048B7" w:rsidRDefault="006048B7" w:rsidP="006048B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0AC16252" w14:textId="77777777" w:rsidR="009C1460" w:rsidRPr="006048B7" w:rsidRDefault="009C1460" w:rsidP="009C1460">
      <w:pPr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>Travel and subsistence</w:t>
      </w:r>
    </w:p>
    <w:p w14:paraId="37E59731" w14:textId="77777777" w:rsidR="009C1460" w:rsidRPr="006048B7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Mileage may be claimed for distances exceeding </w:t>
      </w:r>
      <w:r w:rsidRPr="006048B7">
        <w:rPr>
          <w:rFonts w:cstheme="minorHAnsi"/>
          <w:sz w:val="24"/>
          <w:szCs w:val="24"/>
          <w:highlight w:val="yellow"/>
        </w:rPr>
        <w:t>&lt;insert number of miles&gt;…</w:t>
      </w:r>
      <w:r w:rsidRPr="006048B7">
        <w:rPr>
          <w:rFonts w:cstheme="minorHAnsi"/>
          <w:sz w:val="24"/>
          <w:szCs w:val="24"/>
        </w:rPr>
        <w:t xml:space="preserve"> miles for the purpose of attendance at meetings of the trust/governing board or its committees or other agreed activities.  </w:t>
      </w:r>
    </w:p>
    <w:p w14:paraId="7DE5FD80" w14:textId="77777777" w:rsidR="009C1460" w:rsidRPr="006048B7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>Where public transport is used, the actual cost of the expenditure will be reimbursed, up to standard class rail travel.  Receipts will be required.</w:t>
      </w:r>
    </w:p>
    <w:p w14:paraId="7B3B1B5F" w14:textId="77777777" w:rsidR="009C1460" w:rsidRPr="006048B7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>Where it is not possible to use public transport the actual cost of a taxi fare will be reimbursed.  Receipts will be required.</w:t>
      </w:r>
    </w:p>
    <w:p w14:paraId="2595FFBA" w14:textId="77777777" w:rsidR="009C1460" w:rsidRPr="006048B7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Travel expenses where a </w:t>
      </w:r>
      <w:r w:rsidRPr="006048B7">
        <w:rPr>
          <w:rFonts w:cstheme="minorHAnsi"/>
          <w:sz w:val="24"/>
          <w:szCs w:val="24"/>
          <w:highlight w:val="yellow"/>
        </w:rPr>
        <w:t>trustee/governor</w:t>
      </w:r>
      <w:r w:rsidRPr="006048B7">
        <w:rPr>
          <w:rFonts w:cstheme="minorHAnsi"/>
          <w:sz w:val="24"/>
          <w:szCs w:val="24"/>
        </w:rPr>
        <w:t xml:space="preserve"> uses their own vehicle must not exceed the </w:t>
      </w:r>
      <w:r w:rsidRPr="006048B7">
        <w:rPr>
          <w:rFonts w:cstheme="minorHAnsi"/>
          <w:b/>
          <w:sz w:val="24"/>
          <w:szCs w:val="24"/>
        </w:rPr>
        <w:t xml:space="preserve">current </w:t>
      </w:r>
      <w:r w:rsidRPr="006048B7">
        <w:rPr>
          <w:rFonts w:cstheme="minorHAnsi"/>
          <w:sz w:val="24"/>
          <w:szCs w:val="24"/>
        </w:rPr>
        <w:t xml:space="preserve">HM Revenue and Customs (HMRC) approved mileage rates, which are published at </w:t>
      </w:r>
      <w:hyperlink r:id="rId14" w:history="1">
        <w:r w:rsidRPr="006048B7">
          <w:rPr>
            <w:rStyle w:val="Hyperlink"/>
            <w:rFonts w:cstheme="minorHAnsi"/>
            <w:sz w:val="24"/>
            <w:szCs w:val="24"/>
          </w:rPr>
          <w:t>https://www.gov.uk/expenses-and-benefits-business-travel-mileage/rules-for-tax</w:t>
        </w:r>
      </w:hyperlink>
      <w:r w:rsidRPr="006048B7">
        <w:rPr>
          <w:rFonts w:cstheme="minorHAnsi"/>
          <w:sz w:val="24"/>
          <w:szCs w:val="24"/>
        </w:rPr>
        <w:t>.</w:t>
      </w:r>
    </w:p>
    <w:p w14:paraId="03D38BED" w14:textId="5C9CD208" w:rsidR="009C1460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Claims for subsistence allowances, </w:t>
      </w:r>
      <w:proofErr w:type="gramStart"/>
      <w:r w:rsidRPr="006048B7">
        <w:rPr>
          <w:rFonts w:cstheme="minorHAnsi"/>
          <w:sz w:val="24"/>
          <w:szCs w:val="24"/>
        </w:rPr>
        <w:t>i.e.</w:t>
      </w:r>
      <w:proofErr w:type="gramEnd"/>
      <w:r w:rsidRPr="006048B7">
        <w:rPr>
          <w:rFonts w:cstheme="minorHAnsi"/>
          <w:sz w:val="24"/>
          <w:szCs w:val="24"/>
        </w:rPr>
        <w:t xml:space="preserve"> for meals that would not otherwise have been purchased (up to the value of </w:t>
      </w:r>
      <w:r w:rsidRPr="006048B7">
        <w:rPr>
          <w:rFonts w:cstheme="minorHAnsi"/>
          <w:sz w:val="24"/>
          <w:szCs w:val="24"/>
          <w:highlight w:val="yellow"/>
        </w:rPr>
        <w:t>&lt;insert value in pounds&gt;</w:t>
      </w:r>
      <w:r w:rsidR="00245223" w:rsidRPr="006048B7">
        <w:rPr>
          <w:rFonts w:cstheme="minorHAnsi"/>
          <w:sz w:val="24"/>
          <w:szCs w:val="24"/>
          <w:highlight w:val="yellow"/>
        </w:rPr>
        <w:t>)</w:t>
      </w:r>
      <w:r w:rsidRPr="006048B7">
        <w:rPr>
          <w:rFonts w:cstheme="minorHAnsi"/>
          <w:sz w:val="24"/>
          <w:szCs w:val="24"/>
          <w:highlight w:val="yellow"/>
        </w:rPr>
        <w:t xml:space="preserve"> </w:t>
      </w:r>
      <w:r w:rsidRPr="006048B7">
        <w:rPr>
          <w:rFonts w:cstheme="minorHAnsi"/>
          <w:sz w:val="24"/>
          <w:szCs w:val="24"/>
        </w:rPr>
        <w:t>or car parking charges that would not otherwise have been incurred, which will be reimbursed against receipts.</w:t>
      </w:r>
    </w:p>
    <w:p w14:paraId="3569BEB1" w14:textId="77777777" w:rsidR="009D7626" w:rsidRPr="009D7626" w:rsidRDefault="009D7626" w:rsidP="009D762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5ABB79F" w14:textId="77777777" w:rsidR="009C1460" w:rsidRPr="006048B7" w:rsidRDefault="009C1460" w:rsidP="009C1460">
      <w:pPr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>Special needs</w:t>
      </w:r>
    </w:p>
    <w:p w14:paraId="0A777E0E" w14:textId="18C65503" w:rsidR="009C1460" w:rsidRPr="006048B7" w:rsidRDefault="009C1460" w:rsidP="00DC467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>Any extra costs incurred by t</w:t>
      </w:r>
      <w:r w:rsidRPr="006048B7">
        <w:rPr>
          <w:rFonts w:cstheme="minorHAnsi"/>
          <w:sz w:val="24"/>
          <w:szCs w:val="24"/>
          <w:highlight w:val="yellow"/>
        </w:rPr>
        <w:t>rustees/governors</w:t>
      </w:r>
      <w:r w:rsidRPr="006048B7">
        <w:rPr>
          <w:rFonts w:cstheme="minorHAnsi"/>
          <w:color w:val="FF0000"/>
          <w:sz w:val="24"/>
          <w:szCs w:val="24"/>
        </w:rPr>
        <w:t xml:space="preserve"> </w:t>
      </w:r>
      <w:r w:rsidRPr="006048B7">
        <w:rPr>
          <w:rFonts w:cstheme="minorHAnsi"/>
          <w:sz w:val="24"/>
          <w:szCs w:val="24"/>
        </w:rPr>
        <w:t xml:space="preserve">in carrying out their duties because they have special needs. Receipts will be </w:t>
      </w:r>
      <w:proofErr w:type="gramStart"/>
      <w:r w:rsidRPr="006048B7">
        <w:rPr>
          <w:rFonts w:cstheme="minorHAnsi"/>
          <w:sz w:val="24"/>
          <w:szCs w:val="24"/>
        </w:rPr>
        <w:t>required</w:t>
      </w:r>
      <w:proofErr w:type="gramEnd"/>
      <w:r w:rsidRPr="006048B7">
        <w:rPr>
          <w:rFonts w:cstheme="minorHAnsi"/>
          <w:sz w:val="24"/>
          <w:szCs w:val="24"/>
        </w:rPr>
        <w:t xml:space="preserve"> or a detailed written record of expenses incurred kept and submitted.  </w:t>
      </w:r>
    </w:p>
    <w:p w14:paraId="5A56DC39" w14:textId="514B4C93" w:rsidR="009C1460" w:rsidRPr="006C1D36" w:rsidRDefault="009C1460" w:rsidP="009C1460">
      <w:pPr>
        <w:rPr>
          <w:rFonts w:asciiTheme="majorHAnsi" w:hAnsiTheme="majorHAnsi"/>
        </w:rPr>
      </w:pPr>
    </w:p>
    <w:p w14:paraId="403E71F9" w14:textId="4F0332EF" w:rsidR="009C1460" w:rsidRPr="006C1D36" w:rsidRDefault="009C1460" w:rsidP="009C1460">
      <w:pPr>
        <w:tabs>
          <w:tab w:val="left" w:pos="7470"/>
        </w:tabs>
        <w:rPr>
          <w:rFonts w:asciiTheme="majorHAnsi" w:hAnsiTheme="majorHAnsi"/>
        </w:rPr>
      </w:pPr>
    </w:p>
    <w:sectPr w:rsidR="009C1460" w:rsidRPr="006C1D36">
      <w:headerReference w:type="even" r:id="rId15"/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1A19" w14:textId="77777777" w:rsidR="00000000" w:rsidRDefault="00941CB3">
      <w:pPr>
        <w:spacing w:after="0" w:line="240" w:lineRule="auto"/>
      </w:pPr>
      <w:r>
        <w:separator/>
      </w:r>
    </w:p>
  </w:endnote>
  <w:endnote w:type="continuationSeparator" w:id="0">
    <w:p w14:paraId="6BE7F590" w14:textId="77777777" w:rsidR="00000000" w:rsidRDefault="00941CB3">
      <w:pPr>
        <w:spacing w:after="0" w:line="240" w:lineRule="auto"/>
      </w:pPr>
      <w:r>
        <w:continuationSeparator/>
      </w:r>
    </w:p>
  </w:endnote>
  <w:endnote w:type="continuationNotice" w:id="1">
    <w:p w14:paraId="30E52102" w14:textId="77777777" w:rsidR="00086C9D" w:rsidRDefault="00086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0C5A" w14:textId="77777777" w:rsidR="00000000" w:rsidRDefault="00941CB3">
      <w:pPr>
        <w:spacing w:after="0" w:line="240" w:lineRule="auto"/>
      </w:pPr>
      <w:r>
        <w:separator/>
      </w:r>
    </w:p>
  </w:footnote>
  <w:footnote w:type="continuationSeparator" w:id="0">
    <w:p w14:paraId="069BBC22" w14:textId="77777777" w:rsidR="00000000" w:rsidRDefault="00941CB3">
      <w:pPr>
        <w:spacing w:after="0" w:line="240" w:lineRule="auto"/>
      </w:pPr>
      <w:r>
        <w:continuationSeparator/>
      </w:r>
    </w:p>
  </w:footnote>
  <w:footnote w:type="continuationNotice" w:id="1">
    <w:p w14:paraId="2A2DFAEB" w14:textId="77777777" w:rsidR="00086C9D" w:rsidRDefault="00086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623F" w14:textId="67B1DD40" w:rsidR="00854D1F" w:rsidRDefault="00941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4C2C" w14:textId="2D81C0D6" w:rsidR="00854D1F" w:rsidRDefault="00941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6E9"/>
    <w:multiLevelType w:val="hybridMultilevel"/>
    <w:tmpl w:val="0218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1FA4"/>
    <w:multiLevelType w:val="hybridMultilevel"/>
    <w:tmpl w:val="21A2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4159"/>
    <w:multiLevelType w:val="hybridMultilevel"/>
    <w:tmpl w:val="080C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378"/>
    <w:multiLevelType w:val="hybridMultilevel"/>
    <w:tmpl w:val="CFC68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E6D3C"/>
    <w:multiLevelType w:val="hybridMultilevel"/>
    <w:tmpl w:val="173CA37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B93436C"/>
    <w:multiLevelType w:val="hybridMultilevel"/>
    <w:tmpl w:val="133C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78E4"/>
    <w:multiLevelType w:val="hybridMultilevel"/>
    <w:tmpl w:val="962A63EA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60"/>
    <w:rsid w:val="00081838"/>
    <w:rsid w:val="00086C9D"/>
    <w:rsid w:val="001E5E75"/>
    <w:rsid w:val="00245223"/>
    <w:rsid w:val="002D3011"/>
    <w:rsid w:val="004F2E2C"/>
    <w:rsid w:val="005C3361"/>
    <w:rsid w:val="006048B7"/>
    <w:rsid w:val="006203AF"/>
    <w:rsid w:val="006C1D36"/>
    <w:rsid w:val="00831D6B"/>
    <w:rsid w:val="0090313C"/>
    <w:rsid w:val="00941CB3"/>
    <w:rsid w:val="009C1460"/>
    <w:rsid w:val="009D7626"/>
    <w:rsid w:val="00B45135"/>
    <w:rsid w:val="00BA2BCB"/>
    <w:rsid w:val="00C61005"/>
    <w:rsid w:val="00CB14FF"/>
    <w:rsid w:val="00DC4671"/>
    <w:rsid w:val="00E37230"/>
    <w:rsid w:val="00EB32E2"/>
    <w:rsid w:val="00F2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0DC9"/>
  <w15:chartTrackingRefBased/>
  <w15:docId w15:val="{979EE362-8090-4D5A-9FC2-237E71CD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6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1D6B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inorHAnsi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2BC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85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D6B"/>
    <w:rPr>
      <w:rFonts w:asciiTheme="majorHAnsi" w:hAnsiTheme="majorHAnsi" w:cstheme="majorBidi"/>
      <w:b/>
      <w:bC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2BCB"/>
    <w:rPr>
      <w:rFonts w:asciiTheme="majorHAnsi" w:eastAsiaTheme="majorEastAsia" w:hAnsiTheme="majorHAnsi" w:cstheme="majorBidi"/>
      <w:color w:val="008596"/>
      <w:sz w:val="26"/>
      <w:szCs w:val="26"/>
    </w:rPr>
  </w:style>
  <w:style w:type="paragraph" w:styleId="Header">
    <w:name w:val="header"/>
    <w:basedOn w:val="Normal"/>
    <w:link w:val="HeaderChar"/>
    <w:rsid w:val="009C1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1460"/>
    <w:rPr>
      <w:rFonts w:eastAsiaTheme="minorEastAsia"/>
      <w:lang w:eastAsia="en-GB"/>
    </w:rPr>
  </w:style>
  <w:style w:type="character" w:styleId="Hyperlink">
    <w:name w:val="Hyperlink"/>
    <w:rsid w:val="009C1460"/>
    <w:rPr>
      <w:color w:val="0000FF"/>
      <w:u w:val="single"/>
    </w:rPr>
  </w:style>
  <w:style w:type="character" w:customStyle="1" w:styleId="1bodycopy10ptChar">
    <w:name w:val="1 body copy 10pt Char"/>
    <w:link w:val="1bodycopy10pt"/>
    <w:locked/>
    <w:rsid w:val="009C1460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9C1460"/>
    <w:pPr>
      <w:spacing w:after="120" w:line="240" w:lineRule="auto"/>
    </w:pPr>
    <w:rPr>
      <w:rFonts w:ascii="MS Mincho" w:eastAsia="MS Mincho" w:hAnsi="MS Mincho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14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32E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86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C9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uploads/system/uploads/attachment_data/file/582868/Governance_Handbook_-_January_2017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si/2013/1624/part/6/ma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uploads/system/uploads/attachment_data/file/582868/Governance_Handbook_-_January_2017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expenses-and-benefits-business-travel-mileage/rules-for-t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C8CBF1634C94EA872C8199B1CA6AF" ma:contentTypeVersion="1" ma:contentTypeDescription="Create a new document." ma:contentTypeScope="" ma:versionID="293c73c316b16a83ad4c08599f8092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E5288-51E3-4444-8DCF-9D0D01602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86163-E675-41E0-91AA-97F607378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70A47-9D81-4945-A540-87E0EF4E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Cumino</dc:creator>
  <cp:keywords/>
  <dc:description/>
  <cp:lastModifiedBy>Claire Kitching</cp:lastModifiedBy>
  <cp:revision>2</cp:revision>
  <dcterms:created xsi:type="dcterms:W3CDTF">2022-12-14T13:57:00Z</dcterms:created>
  <dcterms:modified xsi:type="dcterms:W3CDTF">2022-12-14T13:57:00Z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0x010100223C8CBF1634C94EA872C8199B1CA6AF</vt:lpwstr>
  </property>
  <property fmtid="{D5CDD505-2E9C-101B-9397-08002B2CF9AE}" pid="3" name="SharedWithUsers">
    <vt:lpwstr>15;#Claire Kitching</vt:lpwstr>
  </property>
</Properties>
</file>