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374AE" w14:textId="411A272A" w:rsidR="00513273" w:rsidRPr="00FE7D08" w:rsidRDefault="00C318BB" w:rsidP="00FE7D08">
      <w:pPr>
        <w:jc w:val="center"/>
        <w:rPr>
          <w:rFonts w:ascii="Century Gothic" w:hAnsi="Century Gothic" w:cs="Arial"/>
          <w:b/>
          <w:sz w:val="56"/>
          <w:szCs w:val="56"/>
        </w:rPr>
      </w:pPr>
      <w:r w:rsidRPr="00FE7D08">
        <w:rPr>
          <w:rFonts w:ascii="Century Gothic" w:hAnsi="Century Gothic" w:cs="Arial"/>
          <w:b/>
          <w:sz w:val="56"/>
          <w:szCs w:val="56"/>
        </w:rPr>
        <w:t>Woughton C</w:t>
      </w:r>
      <w:r w:rsidR="00CC733E">
        <w:rPr>
          <w:rFonts w:ascii="Century Gothic" w:hAnsi="Century Gothic" w:cs="Arial"/>
          <w:b/>
          <w:sz w:val="56"/>
          <w:szCs w:val="56"/>
        </w:rPr>
        <w:t>ommunity Neighbourhood Plan 2017</w:t>
      </w:r>
      <w:bookmarkStart w:id="0" w:name="_GoBack"/>
      <w:bookmarkEnd w:id="0"/>
      <w:r w:rsidRPr="00FE7D08">
        <w:rPr>
          <w:rFonts w:ascii="Century Gothic" w:hAnsi="Century Gothic" w:cs="Arial"/>
          <w:b/>
          <w:sz w:val="56"/>
          <w:szCs w:val="56"/>
        </w:rPr>
        <w:t>-2031</w:t>
      </w:r>
    </w:p>
    <w:p w14:paraId="340FFF98" w14:textId="77777777" w:rsidR="00C318BB" w:rsidRPr="00FE7D08" w:rsidRDefault="00C318BB" w:rsidP="00FE7D08">
      <w:pPr>
        <w:jc w:val="center"/>
        <w:rPr>
          <w:rFonts w:ascii="Century Gothic" w:hAnsi="Century Gothic" w:cs="Arial"/>
          <w:b/>
          <w:sz w:val="56"/>
          <w:szCs w:val="56"/>
        </w:rPr>
      </w:pPr>
      <w:r w:rsidRPr="00FE7D08">
        <w:rPr>
          <w:rFonts w:ascii="Century Gothic" w:hAnsi="Century Gothic" w:cs="Arial"/>
          <w:b/>
          <w:sz w:val="56"/>
          <w:szCs w:val="56"/>
        </w:rPr>
        <w:t>Consultation Statement</w:t>
      </w:r>
    </w:p>
    <w:p w14:paraId="64CD2F87" w14:textId="77777777" w:rsidR="00C318BB" w:rsidRDefault="00C318BB">
      <w:pPr>
        <w:rPr>
          <w:rFonts w:ascii="Century Gothic" w:hAnsi="Century Gothic" w:cs="Arial"/>
        </w:rPr>
      </w:pPr>
    </w:p>
    <w:p w14:paraId="2EA5288F" w14:textId="77777777" w:rsidR="00FE7D08" w:rsidRDefault="00FE7D08">
      <w:pPr>
        <w:rPr>
          <w:rFonts w:ascii="Century Gothic" w:hAnsi="Century Gothic" w:cs="Arial"/>
        </w:rPr>
      </w:pPr>
    </w:p>
    <w:p w14:paraId="1111B99D" w14:textId="77777777" w:rsidR="00FE7D08" w:rsidRDefault="00FE7D08">
      <w:pPr>
        <w:rPr>
          <w:rFonts w:ascii="Century Gothic" w:hAnsi="Century Gothic" w:cs="Arial"/>
        </w:rPr>
      </w:pPr>
    </w:p>
    <w:p w14:paraId="700A7055" w14:textId="77777777" w:rsidR="00FE7D08" w:rsidRDefault="00FE7D08">
      <w:pPr>
        <w:rPr>
          <w:rFonts w:ascii="Century Gothic" w:hAnsi="Century Gothic" w:cs="Arial"/>
        </w:rPr>
      </w:pPr>
    </w:p>
    <w:p w14:paraId="5B8464D6" w14:textId="77777777" w:rsidR="00FE7D08" w:rsidRDefault="00FE7D08">
      <w:pPr>
        <w:rPr>
          <w:rFonts w:ascii="Century Gothic" w:hAnsi="Century Gothic" w:cs="Arial"/>
        </w:rPr>
      </w:pPr>
    </w:p>
    <w:p w14:paraId="011D5E9B" w14:textId="77777777" w:rsidR="00FE7D08" w:rsidRPr="004A69BD" w:rsidRDefault="00FE7D08">
      <w:pPr>
        <w:rPr>
          <w:rFonts w:ascii="Century Gothic" w:hAnsi="Century Gothic" w:cs="Arial"/>
        </w:rPr>
      </w:pPr>
    </w:p>
    <w:p w14:paraId="5EC31342" w14:textId="77777777" w:rsidR="00C318BB" w:rsidRPr="004A69BD" w:rsidRDefault="00C318BB">
      <w:pPr>
        <w:rPr>
          <w:rFonts w:ascii="Century Gothic" w:hAnsi="Century Gothic" w:cs="Arial"/>
        </w:rPr>
      </w:pPr>
    </w:p>
    <w:p w14:paraId="7CC6B898" w14:textId="77777777" w:rsidR="00C318BB" w:rsidRPr="004A69BD" w:rsidRDefault="005A17E2" w:rsidP="00FE7D08">
      <w:pPr>
        <w:jc w:val="center"/>
        <w:rPr>
          <w:rFonts w:ascii="Century Gothic" w:hAnsi="Century Gothic" w:cs="Arial"/>
        </w:rPr>
      </w:pPr>
      <w:r>
        <w:rPr>
          <w:rFonts w:ascii="Century Gothic" w:hAnsi="Century Gothic" w:cs="Arial"/>
          <w:noProof/>
          <w:lang w:eastAsia="en-GB"/>
        </w:rPr>
        <w:drawing>
          <wp:inline distT="0" distB="0" distL="0" distR="0" wp14:anchorId="2E8F1679" wp14:editId="425DF680">
            <wp:extent cx="3656314" cy="186947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2590" cy="1872685"/>
                    </a:xfrm>
                    <a:prstGeom prst="rect">
                      <a:avLst/>
                    </a:prstGeom>
                  </pic:spPr>
                </pic:pic>
              </a:graphicData>
            </a:graphic>
          </wp:inline>
        </w:drawing>
      </w:r>
    </w:p>
    <w:p w14:paraId="6EA4A0EB" w14:textId="77777777" w:rsidR="00C318BB" w:rsidRPr="004A69BD" w:rsidRDefault="00C318BB">
      <w:pPr>
        <w:rPr>
          <w:rFonts w:ascii="Century Gothic" w:hAnsi="Century Gothic" w:cs="Arial"/>
        </w:rPr>
      </w:pPr>
    </w:p>
    <w:p w14:paraId="3CBE4165" w14:textId="77777777" w:rsidR="00C318BB" w:rsidRDefault="00C318BB" w:rsidP="00C318BB">
      <w:pPr>
        <w:autoSpaceDE w:val="0"/>
        <w:autoSpaceDN w:val="0"/>
        <w:adjustRightInd w:val="0"/>
        <w:spacing w:after="0" w:line="240" w:lineRule="auto"/>
        <w:rPr>
          <w:rFonts w:ascii="Century Gothic" w:hAnsi="Century Gothic" w:cs="Arial"/>
          <w:bCs/>
        </w:rPr>
      </w:pPr>
    </w:p>
    <w:p w14:paraId="69DF9A6D" w14:textId="77777777" w:rsidR="00FE7D08" w:rsidRDefault="00FE7D08" w:rsidP="00C318BB">
      <w:pPr>
        <w:autoSpaceDE w:val="0"/>
        <w:autoSpaceDN w:val="0"/>
        <w:adjustRightInd w:val="0"/>
        <w:spacing w:after="0" w:line="240" w:lineRule="auto"/>
        <w:rPr>
          <w:rFonts w:ascii="Century Gothic" w:hAnsi="Century Gothic" w:cs="Arial"/>
          <w:bCs/>
        </w:rPr>
      </w:pPr>
    </w:p>
    <w:p w14:paraId="42344687" w14:textId="77777777" w:rsidR="00FE7D08" w:rsidRDefault="00FE7D08" w:rsidP="00C318BB">
      <w:pPr>
        <w:autoSpaceDE w:val="0"/>
        <w:autoSpaceDN w:val="0"/>
        <w:adjustRightInd w:val="0"/>
        <w:spacing w:after="0" w:line="240" w:lineRule="auto"/>
        <w:rPr>
          <w:rFonts w:ascii="Century Gothic" w:hAnsi="Century Gothic" w:cs="Arial"/>
          <w:bCs/>
        </w:rPr>
      </w:pPr>
    </w:p>
    <w:p w14:paraId="6A827757" w14:textId="77777777" w:rsidR="00FE7D08" w:rsidRDefault="00FE7D08" w:rsidP="00C318BB">
      <w:pPr>
        <w:autoSpaceDE w:val="0"/>
        <w:autoSpaceDN w:val="0"/>
        <w:adjustRightInd w:val="0"/>
        <w:spacing w:after="0" w:line="240" w:lineRule="auto"/>
        <w:rPr>
          <w:rFonts w:ascii="Century Gothic" w:hAnsi="Century Gothic" w:cs="Arial"/>
          <w:bCs/>
        </w:rPr>
      </w:pPr>
    </w:p>
    <w:p w14:paraId="2A293DB1" w14:textId="77777777" w:rsidR="00FE7D08" w:rsidRDefault="00FE7D08" w:rsidP="00C318BB">
      <w:pPr>
        <w:autoSpaceDE w:val="0"/>
        <w:autoSpaceDN w:val="0"/>
        <w:adjustRightInd w:val="0"/>
        <w:spacing w:after="0" w:line="240" w:lineRule="auto"/>
        <w:rPr>
          <w:rFonts w:ascii="Century Gothic" w:hAnsi="Century Gothic" w:cs="Arial"/>
          <w:bCs/>
        </w:rPr>
      </w:pPr>
    </w:p>
    <w:p w14:paraId="0B307729" w14:textId="77777777" w:rsidR="00FE7D08" w:rsidRDefault="00FE7D08" w:rsidP="00C318BB">
      <w:pPr>
        <w:autoSpaceDE w:val="0"/>
        <w:autoSpaceDN w:val="0"/>
        <w:adjustRightInd w:val="0"/>
        <w:spacing w:after="0" w:line="240" w:lineRule="auto"/>
        <w:rPr>
          <w:rFonts w:ascii="Century Gothic" w:hAnsi="Century Gothic" w:cs="Arial"/>
          <w:bCs/>
        </w:rPr>
      </w:pPr>
    </w:p>
    <w:p w14:paraId="5D581AC9" w14:textId="77777777" w:rsidR="00FE7D08" w:rsidRDefault="00FE7D08" w:rsidP="00C318BB">
      <w:pPr>
        <w:autoSpaceDE w:val="0"/>
        <w:autoSpaceDN w:val="0"/>
        <w:adjustRightInd w:val="0"/>
        <w:spacing w:after="0" w:line="240" w:lineRule="auto"/>
        <w:rPr>
          <w:rFonts w:ascii="Century Gothic" w:hAnsi="Century Gothic" w:cs="Arial"/>
          <w:bCs/>
        </w:rPr>
      </w:pPr>
    </w:p>
    <w:p w14:paraId="18088862" w14:textId="77777777" w:rsidR="00FE7D08" w:rsidRDefault="00FE7D08" w:rsidP="00C318BB">
      <w:pPr>
        <w:autoSpaceDE w:val="0"/>
        <w:autoSpaceDN w:val="0"/>
        <w:adjustRightInd w:val="0"/>
        <w:spacing w:after="0" w:line="240" w:lineRule="auto"/>
        <w:rPr>
          <w:rFonts w:ascii="Century Gothic" w:hAnsi="Century Gothic" w:cs="Arial"/>
          <w:bCs/>
        </w:rPr>
      </w:pPr>
    </w:p>
    <w:p w14:paraId="1A64D8A4" w14:textId="77777777" w:rsidR="00FE7D08" w:rsidRDefault="00FE7D08" w:rsidP="00C318BB">
      <w:pPr>
        <w:autoSpaceDE w:val="0"/>
        <w:autoSpaceDN w:val="0"/>
        <w:adjustRightInd w:val="0"/>
        <w:spacing w:after="0" w:line="240" w:lineRule="auto"/>
        <w:rPr>
          <w:rFonts w:ascii="Century Gothic" w:hAnsi="Century Gothic" w:cs="Arial"/>
          <w:bCs/>
        </w:rPr>
      </w:pPr>
    </w:p>
    <w:p w14:paraId="29D7D888" w14:textId="77777777" w:rsidR="00FE7D08" w:rsidRDefault="00FE7D08" w:rsidP="00C318BB">
      <w:pPr>
        <w:autoSpaceDE w:val="0"/>
        <w:autoSpaceDN w:val="0"/>
        <w:adjustRightInd w:val="0"/>
        <w:spacing w:after="0" w:line="240" w:lineRule="auto"/>
        <w:rPr>
          <w:rFonts w:ascii="Century Gothic" w:hAnsi="Century Gothic" w:cs="Arial"/>
          <w:bCs/>
        </w:rPr>
      </w:pPr>
    </w:p>
    <w:p w14:paraId="589AA1C9" w14:textId="77777777" w:rsidR="00FE7D08" w:rsidRDefault="00FE7D08" w:rsidP="00C318BB">
      <w:pPr>
        <w:autoSpaceDE w:val="0"/>
        <w:autoSpaceDN w:val="0"/>
        <w:adjustRightInd w:val="0"/>
        <w:spacing w:after="0" w:line="240" w:lineRule="auto"/>
        <w:rPr>
          <w:rFonts w:ascii="Century Gothic" w:hAnsi="Century Gothic" w:cs="Arial"/>
          <w:bCs/>
        </w:rPr>
      </w:pPr>
    </w:p>
    <w:p w14:paraId="3F3D87B1" w14:textId="77777777" w:rsidR="00FE7D08" w:rsidRDefault="00FE7D08" w:rsidP="00C318BB">
      <w:pPr>
        <w:autoSpaceDE w:val="0"/>
        <w:autoSpaceDN w:val="0"/>
        <w:adjustRightInd w:val="0"/>
        <w:spacing w:after="0" w:line="240" w:lineRule="auto"/>
        <w:rPr>
          <w:rFonts w:ascii="Century Gothic" w:hAnsi="Century Gothic" w:cs="Arial"/>
          <w:bCs/>
        </w:rPr>
      </w:pPr>
    </w:p>
    <w:p w14:paraId="368B6BD1" w14:textId="77777777" w:rsidR="00FE7D08" w:rsidRPr="004A69BD" w:rsidRDefault="00FE7D08" w:rsidP="00C318BB">
      <w:pPr>
        <w:autoSpaceDE w:val="0"/>
        <w:autoSpaceDN w:val="0"/>
        <w:adjustRightInd w:val="0"/>
        <w:spacing w:after="0" w:line="240" w:lineRule="auto"/>
        <w:rPr>
          <w:rFonts w:ascii="Century Gothic" w:hAnsi="Century Gothic" w:cs="Arial"/>
          <w:bCs/>
        </w:rPr>
      </w:pPr>
    </w:p>
    <w:p w14:paraId="1DB3F497" w14:textId="77777777" w:rsidR="00C318BB" w:rsidRPr="004A69BD" w:rsidRDefault="00C318BB" w:rsidP="00C318BB">
      <w:pPr>
        <w:autoSpaceDE w:val="0"/>
        <w:autoSpaceDN w:val="0"/>
        <w:adjustRightInd w:val="0"/>
        <w:spacing w:after="0" w:line="240" w:lineRule="auto"/>
        <w:rPr>
          <w:rFonts w:ascii="Century Gothic" w:hAnsi="Century Gothic" w:cs="Arial"/>
          <w:bCs/>
        </w:rPr>
      </w:pPr>
      <w:r w:rsidRPr="004A69BD">
        <w:rPr>
          <w:rFonts w:ascii="Century Gothic" w:hAnsi="Century Gothic" w:cs="Arial"/>
          <w:bCs/>
        </w:rPr>
        <w:t xml:space="preserve">Published by Woughton Community Council </w:t>
      </w:r>
    </w:p>
    <w:p w14:paraId="1BBAF928" w14:textId="77777777" w:rsidR="00C318BB" w:rsidRPr="004A69BD" w:rsidRDefault="00C318BB" w:rsidP="00C318BB">
      <w:pPr>
        <w:autoSpaceDE w:val="0"/>
        <w:autoSpaceDN w:val="0"/>
        <w:adjustRightInd w:val="0"/>
        <w:spacing w:after="0" w:line="240" w:lineRule="auto"/>
        <w:rPr>
          <w:rFonts w:ascii="Century Gothic" w:hAnsi="Century Gothic" w:cs="Arial"/>
          <w:bCs/>
        </w:rPr>
      </w:pPr>
      <w:r w:rsidRPr="004A69BD">
        <w:rPr>
          <w:rFonts w:ascii="Century Gothic" w:hAnsi="Century Gothic" w:cs="Arial"/>
          <w:bCs/>
        </w:rPr>
        <w:t xml:space="preserve">under the Neighbourhood Planning (General) Regulations 2012 </w:t>
      </w:r>
    </w:p>
    <w:p w14:paraId="6EF54520" w14:textId="77777777" w:rsidR="00C318BB" w:rsidRPr="004A69BD" w:rsidRDefault="00C318BB" w:rsidP="00C318BB">
      <w:pPr>
        <w:rPr>
          <w:rFonts w:ascii="Century Gothic" w:hAnsi="Century Gothic" w:cs="Arial"/>
          <w:bCs/>
        </w:rPr>
      </w:pPr>
      <w:r w:rsidRPr="004A69BD">
        <w:rPr>
          <w:rFonts w:ascii="Century Gothic" w:hAnsi="Century Gothic" w:cs="Arial"/>
          <w:bCs/>
        </w:rPr>
        <w:t>Part 5, Section 15(2)</w:t>
      </w:r>
    </w:p>
    <w:p w14:paraId="5269D569" w14:textId="77777777" w:rsidR="00C318BB" w:rsidRPr="004A69BD" w:rsidRDefault="00C318BB" w:rsidP="00C318BB">
      <w:pPr>
        <w:rPr>
          <w:rFonts w:ascii="Century Gothic" w:hAnsi="Century Gothic" w:cs="Arial"/>
        </w:rPr>
      </w:pPr>
      <w:r w:rsidRPr="004A69BD">
        <w:rPr>
          <w:rFonts w:ascii="Century Gothic" w:hAnsi="Century Gothic" w:cs="Arial"/>
        </w:rPr>
        <w:lastRenderedPageBreak/>
        <w:t xml:space="preserve">Table of Contents </w:t>
      </w:r>
    </w:p>
    <w:sdt>
      <w:sdtPr>
        <w:rPr>
          <w:rFonts w:asciiTheme="minorHAnsi" w:eastAsiaTheme="minorHAnsi" w:hAnsiTheme="minorHAnsi" w:cstheme="minorBidi"/>
          <w:color w:val="auto"/>
          <w:sz w:val="22"/>
          <w:szCs w:val="22"/>
          <w:lang w:val="en-GB"/>
        </w:rPr>
        <w:id w:val="-684598452"/>
        <w:docPartObj>
          <w:docPartGallery w:val="Table of Contents"/>
          <w:docPartUnique/>
        </w:docPartObj>
      </w:sdtPr>
      <w:sdtEndPr>
        <w:rPr>
          <w:b/>
          <w:bCs/>
          <w:noProof/>
        </w:rPr>
      </w:sdtEndPr>
      <w:sdtContent>
        <w:p w14:paraId="412CEF7E" w14:textId="77777777" w:rsidR="00FE7D08" w:rsidRDefault="00FE7D08">
          <w:pPr>
            <w:pStyle w:val="TOCHeading"/>
          </w:pPr>
        </w:p>
        <w:p w14:paraId="64EFE201" w14:textId="77777777" w:rsidR="009C141D" w:rsidRDefault="00FE7D0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68106736" w:history="1">
            <w:r w:rsidR="009C141D" w:rsidRPr="00EF26FB">
              <w:rPr>
                <w:rStyle w:val="Hyperlink"/>
                <w:noProof/>
              </w:rPr>
              <w:t>Introduction</w:t>
            </w:r>
            <w:r w:rsidR="009C141D">
              <w:rPr>
                <w:noProof/>
                <w:webHidden/>
              </w:rPr>
              <w:tab/>
            </w:r>
            <w:r w:rsidR="009C141D">
              <w:rPr>
                <w:noProof/>
                <w:webHidden/>
              </w:rPr>
              <w:fldChar w:fldCharType="begin"/>
            </w:r>
            <w:r w:rsidR="009C141D">
              <w:rPr>
                <w:noProof/>
                <w:webHidden/>
              </w:rPr>
              <w:instrText xml:space="preserve"> PAGEREF _Toc468106736 \h </w:instrText>
            </w:r>
            <w:r w:rsidR="009C141D">
              <w:rPr>
                <w:noProof/>
                <w:webHidden/>
              </w:rPr>
            </w:r>
            <w:r w:rsidR="009C141D">
              <w:rPr>
                <w:noProof/>
                <w:webHidden/>
              </w:rPr>
              <w:fldChar w:fldCharType="separate"/>
            </w:r>
            <w:r w:rsidR="009C141D">
              <w:rPr>
                <w:noProof/>
                <w:webHidden/>
              </w:rPr>
              <w:t>3</w:t>
            </w:r>
            <w:r w:rsidR="009C141D">
              <w:rPr>
                <w:noProof/>
                <w:webHidden/>
              </w:rPr>
              <w:fldChar w:fldCharType="end"/>
            </w:r>
          </w:hyperlink>
        </w:p>
        <w:p w14:paraId="61BE1A6D" w14:textId="77777777" w:rsidR="009C141D" w:rsidRDefault="00CC733E">
          <w:pPr>
            <w:pStyle w:val="TOC1"/>
            <w:tabs>
              <w:tab w:val="right" w:leader="dot" w:pos="9016"/>
            </w:tabs>
            <w:rPr>
              <w:rFonts w:eastAsiaTheme="minorEastAsia"/>
              <w:noProof/>
              <w:lang w:eastAsia="en-GB"/>
            </w:rPr>
          </w:pPr>
          <w:hyperlink w:anchor="_Toc468106737" w:history="1">
            <w:r w:rsidR="009C141D" w:rsidRPr="00EF26FB">
              <w:rPr>
                <w:rStyle w:val="Hyperlink"/>
                <w:noProof/>
              </w:rPr>
              <w:t>Background</w:t>
            </w:r>
            <w:r w:rsidR="009C141D">
              <w:rPr>
                <w:noProof/>
                <w:webHidden/>
              </w:rPr>
              <w:tab/>
            </w:r>
            <w:r w:rsidR="009C141D">
              <w:rPr>
                <w:noProof/>
                <w:webHidden/>
              </w:rPr>
              <w:fldChar w:fldCharType="begin"/>
            </w:r>
            <w:r w:rsidR="009C141D">
              <w:rPr>
                <w:noProof/>
                <w:webHidden/>
              </w:rPr>
              <w:instrText xml:space="preserve"> PAGEREF _Toc468106737 \h </w:instrText>
            </w:r>
            <w:r w:rsidR="009C141D">
              <w:rPr>
                <w:noProof/>
                <w:webHidden/>
              </w:rPr>
            </w:r>
            <w:r w:rsidR="009C141D">
              <w:rPr>
                <w:noProof/>
                <w:webHidden/>
              </w:rPr>
              <w:fldChar w:fldCharType="separate"/>
            </w:r>
            <w:r w:rsidR="009C141D">
              <w:rPr>
                <w:noProof/>
                <w:webHidden/>
              </w:rPr>
              <w:t>3</w:t>
            </w:r>
            <w:r w:rsidR="009C141D">
              <w:rPr>
                <w:noProof/>
                <w:webHidden/>
              </w:rPr>
              <w:fldChar w:fldCharType="end"/>
            </w:r>
          </w:hyperlink>
        </w:p>
        <w:p w14:paraId="5508AE2C" w14:textId="77777777" w:rsidR="009C141D" w:rsidRDefault="00CC733E">
          <w:pPr>
            <w:pStyle w:val="TOC1"/>
            <w:tabs>
              <w:tab w:val="right" w:leader="dot" w:pos="9016"/>
            </w:tabs>
            <w:rPr>
              <w:rFonts w:eastAsiaTheme="minorEastAsia"/>
              <w:noProof/>
              <w:lang w:eastAsia="en-GB"/>
            </w:rPr>
          </w:pPr>
          <w:hyperlink w:anchor="_Toc468106738" w:history="1">
            <w:r w:rsidR="009C141D" w:rsidRPr="00EF26FB">
              <w:rPr>
                <w:rStyle w:val="Hyperlink"/>
                <w:noProof/>
              </w:rPr>
              <w:t>The Consultation Process</w:t>
            </w:r>
            <w:r w:rsidR="009C141D">
              <w:rPr>
                <w:noProof/>
                <w:webHidden/>
              </w:rPr>
              <w:tab/>
            </w:r>
            <w:r w:rsidR="009C141D">
              <w:rPr>
                <w:noProof/>
                <w:webHidden/>
              </w:rPr>
              <w:fldChar w:fldCharType="begin"/>
            </w:r>
            <w:r w:rsidR="009C141D">
              <w:rPr>
                <w:noProof/>
                <w:webHidden/>
              </w:rPr>
              <w:instrText xml:space="preserve"> PAGEREF _Toc468106738 \h </w:instrText>
            </w:r>
            <w:r w:rsidR="009C141D">
              <w:rPr>
                <w:noProof/>
                <w:webHidden/>
              </w:rPr>
            </w:r>
            <w:r w:rsidR="009C141D">
              <w:rPr>
                <w:noProof/>
                <w:webHidden/>
              </w:rPr>
              <w:fldChar w:fldCharType="separate"/>
            </w:r>
            <w:r w:rsidR="009C141D">
              <w:rPr>
                <w:noProof/>
                <w:webHidden/>
              </w:rPr>
              <w:t>4</w:t>
            </w:r>
            <w:r w:rsidR="009C141D">
              <w:rPr>
                <w:noProof/>
                <w:webHidden/>
              </w:rPr>
              <w:fldChar w:fldCharType="end"/>
            </w:r>
          </w:hyperlink>
        </w:p>
        <w:p w14:paraId="490EC160" w14:textId="77777777" w:rsidR="009C141D" w:rsidRDefault="00CC733E">
          <w:pPr>
            <w:pStyle w:val="TOC2"/>
            <w:tabs>
              <w:tab w:val="right" w:leader="dot" w:pos="9016"/>
            </w:tabs>
            <w:rPr>
              <w:rFonts w:eastAsiaTheme="minorEastAsia"/>
              <w:noProof/>
              <w:lang w:eastAsia="en-GB"/>
            </w:rPr>
          </w:pPr>
          <w:hyperlink w:anchor="_Toc468106739" w:history="1">
            <w:r w:rsidR="009C141D" w:rsidRPr="00EF26FB">
              <w:rPr>
                <w:rStyle w:val="Hyperlink"/>
                <w:noProof/>
              </w:rPr>
              <w:t>Establishing the Neighbourhood Area</w:t>
            </w:r>
            <w:r w:rsidR="009C141D">
              <w:rPr>
                <w:noProof/>
                <w:webHidden/>
              </w:rPr>
              <w:tab/>
            </w:r>
            <w:r w:rsidR="009C141D">
              <w:rPr>
                <w:noProof/>
                <w:webHidden/>
              </w:rPr>
              <w:fldChar w:fldCharType="begin"/>
            </w:r>
            <w:r w:rsidR="009C141D">
              <w:rPr>
                <w:noProof/>
                <w:webHidden/>
              </w:rPr>
              <w:instrText xml:space="preserve"> PAGEREF _Toc468106739 \h </w:instrText>
            </w:r>
            <w:r w:rsidR="009C141D">
              <w:rPr>
                <w:noProof/>
                <w:webHidden/>
              </w:rPr>
            </w:r>
            <w:r w:rsidR="009C141D">
              <w:rPr>
                <w:noProof/>
                <w:webHidden/>
              </w:rPr>
              <w:fldChar w:fldCharType="separate"/>
            </w:r>
            <w:r w:rsidR="009C141D">
              <w:rPr>
                <w:noProof/>
                <w:webHidden/>
              </w:rPr>
              <w:t>4</w:t>
            </w:r>
            <w:r w:rsidR="009C141D">
              <w:rPr>
                <w:noProof/>
                <w:webHidden/>
              </w:rPr>
              <w:fldChar w:fldCharType="end"/>
            </w:r>
          </w:hyperlink>
        </w:p>
        <w:p w14:paraId="561D4F39" w14:textId="77777777" w:rsidR="009C141D" w:rsidRDefault="00CC733E">
          <w:pPr>
            <w:pStyle w:val="TOC2"/>
            <w:tabs>
              <w:tab w:val="right" w:leader="dot" w:pos="9016"/>
            </w:tabs>
            <w:rPr>
              <w:rFonts w:eastAsiaTheme="minorEastAsia"/>
              <w:noProof/>
              <w:lang w:eastAsia="en-GB"/>
            </w:rPr>
          </w:pPr>
          <w:hyperlink w:anchor="_Toc468106740" w:history="1">
            <w:r w:rsidR="009C141D" w:rsidRPr="00EF26FB">
              <w:rPr>
                <w:rStyle w:val="Hyperlink"/>
                <w:noProof/>
              </w:rPr>
              <w:t>Preparing the Plan</w:t>
            </w:r>
            <w:r w:rsidR="009C141D">
              <w:rPr>
                <w:noProof/>
                <w:webHidden/>
              </w:rPr>
              <w:tab/>
            </w:r>
            <w:r w:rsidR="009C141D">
              <w:rPr>
                <w:noProof/>
                <w:webHidden/>
              </w:rPr>
              <w:fldChar w:fldCharType="begin"/>
            </w:r>
            <w:r w:rsidR="009C141D">
              <w:rPr>
                <w:noProof/>
                <w:webHidden/>
              </w:rPr>
              <w:instrText xml:space="preserve"> PAGEREF _Toc468106740 \h </w:instrText>
            </w:r>
            <w:r w:rsidR="009C141D">
              <w:rPr>
                <w:noProof/>
                <w:webHidden/>
              </w:rPr>
            </w:r>
            <w:r w:rsidR="009C141D">
              <w:rPr>
                <w:noProof/>
                <w:webHidden/>
              </w:rPr>
              <w:fldChar w:fldCharType="separate"/>
            </w:r>
            <w:r w:rsidR="009C141D">
              <w:rPr>
                <w:noProof/>
                <w:webHidden/>
              </w:rPr>
              <w:t>5</w:t>
            </w:r>
            <w:r w:rsidR="009C141D">
              <w:rPr>
                <w:noProof/>
                <w:webHidden/>
              </w:rPr>
              <w:fldChar w:fldCharType="end"/>
            </w:r>
          </w:hyperlink>
        </w:p>
        <w:p w14:paraId="3D752542" w14:textId="77777777" w:rsidR="009C141D" w:rsidRDefault="00CC733E">
          <w:pPr>
            <w:pStyle w:val="TOC1"/>
            <w:tabs>
              <w:tab w:val="right" w:leader="dot" w:pos="9016"/>
            </w:tabs>
            <w:rPr>
              <w:rFonts w:eastAsiaTheme="minorEastAsia"/>
              <w:noProof/>
              <w:lang w:eastAsia="en-GB"/>
            </w:rPr>
          </w:pPr>
          <w:hyperlink w:anchor="_Toc468106741" w:history="1">
            <w:r w:rsidR="009C141D" w:rsidRPr="00EF26FB">
              <w:rPr>
                <w:rStyle w:val="Hyperlink"/>
                <w:noProof/>
              </w:rPr>
              <w:t>The Key Issues raised and how they were addressed in the Plan in Rounds 1 and 2</w:t>
            </w:r>
            <w:r w:rsidR="009C141D">
              <w:rPr>
                <w:noProof/>
                <w:webHidden/>
              </w:rPr>
              <w:tab/>
            </w:r>
            <w:r w:rsidR="009C141D">
              <w:rPr>
                <w:noProof/>
                <w:webHidden/>
              </w:rPr>
              <w:fldChar w:fldCharType="begin"/>
            </w:r>
            <w:r w:rsidR="009C141D">
              <w:rPr>
                <w:noProof/>
                <w:webHidden/>
              </w:rPr>
              <w:instrText xml:space="preserve"> PAGEREF _Toc468106741 \h </w:instrText>
            </w:r>
            <w:r w:rsidR="009C141D">
              <w:rPr>
                <w:noProof/>
                <w:webHidden/>
              </w:rPr>
            </w:r>
            <w:r w:rsidR="009C141D">
              <w:rPr>
                <w:noProof/>
                <w:webHidden/>
              </w:rPr>
              <w:fldChar w:fldCharType="separate"/>
            </w:r>
            <w:r w:rsidR="009C141D">
              <w:rPr>
                <w:noProof/>
                <w:webHidden/>
              </w:rPr>
              <w:t>6</w:t>
            </w:r>
            <w:r w:rsidR="009C141D">
              <w:rPr>
                <w:noProof/>
                <w:webHidden/>
              </w:rPr>
              <w:fldChar w:fldCharType="end"/>
            </w:r>
          </w:hyperlink>
        </w:p>
        <w:p w14:paraId="52232FDD" w14:textId="77777777" w:rsidR="009C141D" w:rsidRDefault="00CC733E">
          <w:pPr>
            <w:pStyle w:val="TOC1"/>
            <w:tabs>
              <w:tab w:val="right" w:leader="dot" w:pos="9016"/>
            </w:tabs>
            <w:rPr>
              <w:rFonts w:eastAsiaTheme="minorEastAsia"/>
              <w:noProof/>
              <w:lang w:eastAsia="en-GB"/>
            </w:rPr>
          </w:pPr>
          <w:hyperlink w:anchor="_Toc468106742" w:history="1">
            <w:r w:rsidR="009C141D" w:rsidRPr="00EF26FB">
              <w:rPr>
                <w:rStyle w:val="Hyperlink"/>
                <w:noProof/>
              </w:rPr>
              <w:t>Changes made as a result of the representations to the Pre-Submission Consultation (Round 3)</w:t>
            </w:r>
            <w:r w:rsidR="009C141D">
              <w:rPr>
                <w:noProof/>
                <w:webHidden/>
              </w:rPr>
              <w:tab/>
            </w:r>
            <w:r w:rsidR="009C141D">
              <w:rPr>
                <w:noProof/>
                <w:webHidden/>
              </w:rPr>
              <w:fldChar w:fldCharType="begin"/>
            </w:r>
            <w:r w:rsidR="009C141D">
              <w:rPr>
                <w:noProof/>
                <w:webHidden/>
              </w:rPr>
              <w:instrText xml:space="preserve"> PAGEREF _Toc468106742 \h </w:instrText>
            </w:r>
            <w:r w:rsidR="009C141D">
              <w:rPr>
                <w:noProof/>
                <w:webHidden/>
              </w:rPr>
            </w:r>
            <w:r w:rsidR="009C141D">
              <w:rPr>
                <w:noProof/>
                <w:webHidden/>
              </w:rPr>
              <w:fldChar w:fldCharType="separate"/>
            </w:r>
            <w:r w:rsidR="009C141D">
              <w:rPr>
                <w:noProof/>
                <w:webHidden/>
              </w:rPr>
              <w:t>8</w:t>
            </w:r>
            <w:r w:rsidR="009C141D">
              <w:rPr>
                <w:noProof/>
                <w:webHidden/>
              </w:rPr>
              <w:fldChar w:fldCharType="end"/>
            </w:r>
          </w:hyperlink>
        </w:p>
        <w:p w14:paraId="016F3809" w14:textId="77777777" w:rsidR="00FE7D08" w:rsidRDefault="00FE7D08">
          <w:r>
            <w:rPr>
              <w:b/>
              <w:bCs/>
              <w:noProof/>
            </w:rPr>
            <w:fldChar w:fldCharType="end"/>
          </w:r>
        </w:p>
      </w:sdtContent>
    </w:sdt>
    <w:p w14:paraId="22C56E57" w14:textId="77777777" w:rsidR="00C318BB" w:rsidRPr="004A69BD" w:rsidRDefault="00C318BB" w:rsidP="00C318BB">
      <w:pPr>
        <w:rPr>
          <w:rFonts w:ascii="Century Gothic" w:hAnsi="Century Gothic" w:cs="Arial"/>
        </w:rPr>
      </w:pPr>
    </w:p>
    <w:p w14:paraId="0B26B482" w14:textId="77777777" w:rsidR="00C318BB" w:rsidRPr="004A69BD" w:rsidRDefault="00C318BB" w:rsidP="00C318BB">
      <w:pPr>
        <w:rPr>
          <w:rFonts w:ascii="Century Gothic" w:hAnsi="Century Gothic" w:cs="Arial"/>
        </w:rPr>
      </w:pPr>
      <w:r w:rsidRPr="004A69BD">
        <w:rPr>
          <w:rFonts w:ascii="Century Gothic" w:hAnsi="Century Gothic" w:cs="Arial"/>
        </w:rPr>
        <w:t>Appendices (ava</w:t>
      </w:r>
      <w:r w:rsidR="00FE7D08">
        <w:rPr>
          <w:rFonts w:ascii="Century Gothic" w:hAnsi="Century Gothic" w:cs="Arial"/>
        </w:rPr>
        <w:t xml:space="preserve">ilable in separate documents): </w:t>
      </w:r>
    </w:p>
    <w:p w14:paraId="66E7A758" w14:textId="77777777" w:rsidR="00B919EF" w:rsidRDefault="009D1D69" w:rsidP="00B919EF">
      <w:pPr>
        <w:ind w:firstLine="720"/>
        <w:rPr>
          <w:rFonts w:ascii="Century Gothic" w:hAnsi="Century Gothic" w:cs="Arial"/>
        </w:rPr>
      </w:pPr>
      <w:r>
        <w:rPr>
          <w:rFonts w:ascii="Century Gothic" w:hAnsi="Century Gothic" w:cs="Arial"/>
        </w:rPr>
        <w:t xml:space="preserve">Annex </w:t>
      </w:r>
      <w:r w:rsidR="008A742F">
        <w:rPr>
          <w:rFonts w:ascii="Century Gothic" w:hAnsi="Century Gothic" w:cs="Arial"/>
        </w:rPr>
        <w:t>A</w:t>
      </w:r>
      <w:r w:rsidR="00B919EF">
        <w:rPr>
          <w:rFonts w:ascii="Century Gothic" w:hAnsi="Century Gothic" w:cs="Arial"/>
        </w:rPr>
        <w:t xml:space="preserve">: Timeline of meetings and decisions about the Neighbourhood Plan </w:t>
      </w:r>
    </w:p>
    <w:p w14:paraId="600BC16E" w14:textId="77777777" w:rsidR="00834C5D" w:rsidRDefault="00B919EF" w:rsidP="00B3189B">
      <w:pPr>
        <w:ind w:left="720"/>
        <w:rPr>
          <w:rFonts w:ascii="Century Gothic" w:hAnsi="Century Gothic" w:cs="Arial"/>
        </w:rPr>
      </w:pPr>
      <w:r>
        <w:rPr>
          <w:rFonts w:ascii="Century Gothic" w:hAnsi="Century Gothic" w:cs="Arial"/>
        </w:rPr>
        <w:t xml:space="preserve">Annex </w:t>
      </w:r>
      <w:r w:rsidR="008A742F">
        <w:rPr>
          <w:rFonts w:ascii="Century Gothic" w:hAnsi="Century Gothic" w:cs="Arial"/>
        </w:rPr>
        <w:t>B</w:t>
      </w:r>
      <w:r>
        <w:rPr>
          <w:rFonts w:ascii="Century Gothic" w:hAnsi="Century Gothic" w:cs="Arial"/>
        </w:rPr>
        <w:t xml:space="preserve">: </w:t>
      </w:r>
      <w:r w:rsidR="00834C5D">
        <w:rPr>
          <w:rFonts w:ascii="Century Gothic" w:hAnsi="Century Gothic" w:cs="Arial"/>
        </w:rPr>
        <w:t xml:space="preserve">Summary of consultation activities in creating the WCNP </w:t>
      </w:r>
    </w:p>
    <w:p w14:paraId="3E08950B" w14:textId="77777777" w:rsidR="00834C5D" w:rsidRDefault="00834C5D" w:rsidP="00834C5D">
      <w:pPr>
        <w:ind w:left="720"/>
        <w:rPr>
          <w:rFonts w:ascii="Century Gothic" w:hAnsi="Century Gothic" w:cs="Arial"/>
        </w:rPr>
      </w:pPr>
      <w:r>
        <w:rPr>
          <w:rFonts w:ascii="Century Gothic" w:hAnsi="Century Gothic" w:cs="Arial"/>
        </w:rPr>
        <w:t>Annex</w:t>
      </w:r>
      <w:r w:rsidR="008A742F">
        <w:rPr>
          <w:rFonts w:ascii="Century Gothic" w:hAnsi="Century Gothic" w:cs="Arial"/>
        </w:rPr>
        <w:t xml:space="preserve"> C</w:t>
      </w:r>
      <w:r>
        <w:rPr>
          <w:rFonts w:ascii="Century Gothic" w:hAnsi="Century Gothic" w:cs="Arial"/>
        </w:rPr>
        <w:t xml:space="preserve">: Summary of Round 1 Consultation </w:t>
      </w:r>
      <w:r w:rsidR="00135A9F">
        <w:rPr>
          <w:rFonts w:ascii="Century Gothic" w:hAnsi="Century Gothic" w:cs="Arial"/>
        </w:rPr>
        <w:t>(with publicity materials)</w:t>
      </w:r>
    </w:p>
    <w:p w14:paraId="6A4A990A" w14:textId="77777777" w:rsidR="00834C5D" w:rsidRDefault="00834C5D" w:rsidP="00834C5D">
      <w:pPr>
        <w:ind w:left="720"/>
        <w:rPr>
          <w:rFonts w:ascii="Century Gothic" w:hAnsi="Century Gothic" w:cs="Arial"/>
        </w:rPr>
      </w:pPr>
      <w:r>
        <w:rPr>
          <w:rFonts w:ascii="Century Gothic" w:hAnsi="Century Gothic" w:cs="Arial"/>
        </w:rPr>
        <w:t xml:space="preserve">Annex </w:t>
      </w:r>
      <w:r w:rsidR="008A742F">
        <w:rPr>
          <w:rFonts w:ascii="Century Gothic" w:hAnsi="Century Gothic" w:cs="Arial"/>
        </w:rPr>
        <w:t>D</w:t>
      </w:r>
      <w:r>
        <w:rPr>
          <w:rFonts w:ascii="Century Gothic" w:hAnsi="Century Gothic" w:cs="Arial"/>
        </w:rPr>
        <w:t xml:space="preserve">: Summary of Round 2 Consultation </w:t>
      </w:r>
      <w:r w:rsidR="00135A9F">
        <w:rPr>
          <w:rFonts w:ascii="Century Gothic" w:hAnsi="Century Gothic" w:cs="Arial"/>
        </w:rPr>
        <w:t>(with publicity materials)</w:t>
      </w:r>
    </w:p>
    <w:p w14:paraId="4ADE10DD" w14:textId="77777777" w:rsidR="00834C5D" w:rsidRDefault="00834C5D" w:rsidP="00135A9F">
      <w:pPr>
        <w:ind w:left="720"/>
        <w:rPr>
          <w:rFonts w:ascii="Century Gothic" w:hAnsi="Century Gothic" w:cs="Arial"/>
        </w:rPr>
      </w:pPr>
      <w:r>
        <w:rPr>
          <w:rFonts w:ascii="Century Gothic" w:hAnsi="Century Gothic" w:cs="Arial"/>
        </w:rPr>
        <w:t>Annex</w:t>
      </w:r>
      <w:r w:rsidR="008A742F">
        <w:rPr>
          <w:rFonts w:ascii="Century Gothic" w:hAnsi="Century Gothic" w:cs="Arial"/>
        </w:rPr>
        <w:t xml:space="preserve"> E</w:t>
      </w:r>
      <w:r>
        <w:rPr>
          <w:rFonts w:ascii="Century Gothic" w:hAnsi="Century Gothic" w:cs="Arial"/>
        </w:rPr>
        <w:t xml:space="preserve">: </w:t>
      </w:r>
      <w:r w:rsidR="00CD4D5B">
        <w:rPr>
          <w:rFonts w:ascii="Century Gothic" w:hAnsi="Century Gothic" w:cs="Arial"/>
        </w:rPr>
        <w:t xml:space="preserve">Report on the Regulation 14 Consultation Period </w:t>
      </w:r>
    </w:p>
    <w:p w14:paraId="4439CE45" w14:textId="77777777" w:rsidR="00834C5D" w:rsidRDefault="00834C5D" w:rsidP="00834C5D">
      <w:pPr>
        <w:ind w:left="720"/>
        <w:rPr>
          <w:rFonts w:ascii="Century Gothic" w:hAnsi="Century Gothic" w:cs="Arial"/>
        </w:rPr>
      </w:pPr>
      <w:r>
        <w:rPr>
          <w:rFonts w:ascii="Century Gothic" w:hAnsi="Century Gothic" w:cs="Arial"/>
        </w:rPr>
        <w:t>Annex</w:t>
      </w:r>
      <w:r w:rsidR="008A742F">
        <w:rPr>
          <w:rFonts w:ascii="Century Gothic" w:hAnsi="Century Gothic" w:cs="Arial"/>
        </w:rPr>
        <w:t xml:space="preserve"> F</w:t>
      </w:r>
      <w:r>
        <w:rPr>
          <w:rFonts w:ascii="Century Gothic" w:hAnsi="Century Gothic" w:cs="Arial"/>
        </w:rPr>
        <w:t xml:space="preserve">: List of Stakeholders consulted during the Regulation 14 Consultation Period </w:t>
      </w:r>
    </w:p>
    <w:p w14:paraId="78AAFAB0" w14:textId="77777777" w:rsidR="00135A9F" w:rsidRDefault="00593A54" w:rsidP="00135A9F">
      <w:pPr>
        <w:ind w:left="720"/>
        <w:rPr>
          <w:rFonts w:ascii="Century Gothic" w:hAnsi="Century Gothic" w:cs="Arial"/>
        </w:rPr>
      </w:pPr>
      <w:r>
        <w:rPr>
          <w:rFonts w:ascii="Century Gothic" w:hAnsi="Century Gothic" w:cs="Arial"/>
        </w:rPr>
        <w:t>Annex G</w:t>
      </w:r>
      <w:r w:rsidRPr="00593A54">
        <w:rPr>
          <w:rFonts w:ascii="Century Gothic" w:hAnsi="Century Gothic" w:cs="Arial"/>
        </w:rPr>
        <w:t xml:space="preserve">: </w:t>
      </w:r>
      <w:r w:rsidRPr="00593A54">
        <w:rPr>
          <w:rFonts w:ascii="Century Gothic" w:hAnsi="Century Gothic"/>
        </w:rPr>
        <w:t xml:space="preserve">Summary of </w:t>
      </w:r>
      <w:r>
        <w:rPr>
          <w:rFonts w:ascii="Century Gothic" w:hAnsi="Century Gothic"/>
        </w:rPr>
        <w:t xml:space="preserve">All </w:t>
      </w:r>
      <w:r w:rsidRPr="00593A54">
        <w:rPr>
          <w:rFonts w:ascii="Century Gothic" w:hAnsi="Century Gothic"/>
        </w:rPr>
        <w:t>Comments made during the Regulation 14 Consultation Period</w:t>
      </w:r>
      <w:r w:rsidR="00135A9F">
        <w:rPr>
          <w:rFonts w:ascii="Century Gothic" w:hAnsi="Century Gothic"/>
        </w:rPr>
        <w:t xml:space="preserve"> </w:t>
      </w:r>
      <w:r w:rsidR="00135A9F">
        <w:rPr>
          <w:rFonts w:ascii="Century Gothic" w:hAnsi="Century Gothic" w:cs="Arial"/>
        </w:rPr>
        <w:t>(with publicity materials)</w:t>
      </w:r>
    </w:p>
    <w:p w14:paraId="52603908" w14:textId="77777777" w:rsidR="00593A54" w:rsidRPr="00593A54" w:rsidRDefault="00593A54" w:rsidP="00834C5D">
      <w:pPr>
        <w:ind w:left="720"/>
        <w:rPr>
          <w:rFonts w:ascii="Century Gothic" w:hAnsi="Century Gothic" w:cs="Arial"/>
        </w:rPr>
      </w:pPr>
    </w:p>
    <w:p w14:paraId="5078D4ED" w14:textId="77777777" w:rsidR="009F7780" w:rsidRPr="009F7780" w:rsidRDefault="009F7780" w:rsidP="009F7780">
      <w:pPr>
        <w:rPr>
          <w:rFonts w:ascii="Century Gothic" w:hAnsi="Century Gothic" w:cs="Arial"/>
          <w:i/>
        </w:rPr>
      </w:pPr>
    </w:p>
    <w:p w14:paraId="468D6CF3" w14:textId="77777777" w:rsidR="00C318BB" w:rsidRPr="004A69BD" w:rsidRDefault="00C318BB" w:rsidP="00B3189B">
      <w:pPr>
        <w:ind w:left="720"/>
        <w:rPr>
          <w:rFonts w:ascii="Century Gothic" w:hAnsi="Century Gothic" w:cs="Arial"/>
        </w:rPr>
      </w:pPr>
      <w:r w:rsidRPr="004A69BD">
        <w:rPr>
          <w:rFonts w:ascii="Century Gothic" w:hAnsi="Century Gothic" w:cs="Arial"/>
        </w:rPr>
        <w:br w:type="page"/>
      </w:r>
    </w:p>
    <w:p w14:paraId="3A9992D9" w14:textId="77777777" w:rsidR="00C318BB" w:rsidRPr="004A69BD" w:rsidRDefault="00C318BB" w:rsidP="00FE7D08">
      <w:pPr>
        <w:pStyle w:val="Heading1"/>
      </w:pPr>
      <w:bookmarkStart w:id="1" w:name="_Toc468106736"/>
      <w:r w:rsidRPr="004A69BD">
        <w:lastRenderedPageBreak/>
        <w:t>Introduction</w:t>
      </w:r>
      <w:bookmarkEnd w:id="1"/>
      <w:r w:rsidRPr="004A69BD">
        <w:t xml:space="preserve"> </w:t>
      </w:r>
    </w:p>
    <w:p w14:paraId="30A3703D" w14:textId="77777777" w:rsidR="00C318BB" w:rsidRPr="004A69BD" w:rsidRDefault="00C318BB" w:rsidP="00C318BB">
      <w:pPr>
        <w:rPr>
          <w:rFonts w:ascii="Century Gothic" w:hAnsi="Century Gothic" w:cs="Arial"/>
        </w:rPr>
      </w:pPr>
      <w:r w:rsidRPr="004A69BD">
        <w:rPr>
          <w:rFonts w:ascii="Century Gothic" w:hAnsi="Century Gothic" w:cs="Arial"/>
        </w:rPr>
        <w:t xml:space="preserve">This Consultation Statement has been prepared to fulfil the legal obligations of the Neighbourhood Planning Regulations 2012 Section 15(2) in respect of the Woughton Community Neighbourhood Plan (WCNP). Part 5 of the Regulations sets out what a Consultation Statement should contain: </w:t>
      </w:r>
    </w:p>
    <w:p w14:paraId="0915B319" w14:textId="77777777" w:rsidR="00C318BB" w:rsidRPr="004A69BD" w:rsidRDefault="00C318BB" w:rsidP="00C318BB">
      <w:pPr>
        <w:ind w:left="720"/>
        <w:rPr>
          <w:rFonts w:ascii="Century Gothic" w:hAnsi="Century Gothic" w:cs="Arial"/>
        </w:rPr>
      </w:pPr>
      <w:r w:rsidRPr="004A69BD">
        <w:rPr>
          <w:rFonts w:ascii="Century Gothic" w:hAnsi="Century Gothic" w:cs="Arial"/>
        </w:rPr>
        <w:t xml:space="preserve">(a) contains details of the persons and bodies who were consulted about the proposed neighbourhood development plan; </w:t>
      </w:r>
    </w:p>
    <w:p w14:paraId="20847EE1" w14:textId="77777777" w:rsidR="00C318BB" w:rsidRPr="004A69BD" w:rsidRDefault="00C318BB" w:rsidP="00C318BB">
      <w:pPr>
        <w:ind w:firstLine="720"/>
        <w:rPr>
          <w:rFonts w:ascii="Century Gothic" w:hAnsi="Century Gothic" w:cs="Arial"/>
        </w:rPr>
      </w:pPr>
      <w:r w:rsidRPr="004A69BD">
        <w:rPr>
          <w:rFonts w:ascii="Century Gothic" w:hAnsi="Century Gothic" w:cs="Arial"/>
        </w:rPr>
        <w:t xml:space="preserve">(b) explains how they were consulted; </w:t>
      </w:r>
    </w:p>
    <w:p w14:paraId="16044B71" w14:textId="77777777" w:rsidR="00C318BB" w:rsidRPr="004A69BD" w:rsidRDefault="00C318BB" w:rsidP="00C318BB">
      <w:pPr>
        <w:ind w:left="720"/>
        <w:rPr>
          <w:rFonts w:ascii="Century Gothic" w:hAnsi="Century Gothic" w:cs="Arial"/>
        </w:rPr>
      </w:pPr>
      <w:r w:rsidRPr="004A69BD">
        <w:rPr>
          <w:rFonts w:ascii="Century Gothic" w:hAnsi="Century Gothic" w:cs="Arial"/>
        </w:rPr>
        <w:t xml:space="preserve">(c) summarises the main issues and concerns raised by the persons consulted; </w:t>
      </w:r>
    </w:p>
    <w:p w14:paraId="3DCEEF64" w14:textId="77777777" w:rsidR="00C318BB" w:rsidRPr="004A69BD" w:rsidRDefault="00C318BB" w:rsidP="00C318BB">
      <w:pPr>
        <w:ind w:left="720"/>
        <w:rPr>
          <w:rFonts w:ascii="Century Gothic" w:hAnsi="Century Gothic" w:cs="Arial"/>
        </w:rPr>
      </w:pPr>
      <w:r w:rsidRPr="004A69BD">
        <w:rPr>
          <w:rFonts w:ascii="Century Gothic" w:hAnsi="Century Gothic" w:cs="Arial"/>
        </w:rPr>
        <w:t>(d) describes how these issues and concerns have been considered and, where relevant, addressed in the proposed neighbourhood development plan.</w:t>
      </w:r>
    </w:p>
    <w:p w14:paraId="46C291CA" w14:textId="77777777" w:rsidR="00C318BB" w:rsidRPr="004A69BD" w:rsidRDefault="00C318BB">
      <w:pPr>
        <w:rPr>
          <w:rFonts w:ascii="Century Gothic" w:hAnsi="Century Gothic" w:cs="Arial"/>
        </w:rPr>
      </w:pPr>
    </w:p>
    <w:p w14:paraId="315FD0A5" w14:textId="77777777" w:rsidR="00C318BB" w:rsidRPr="004A69BD" w:rsidRDefault="00C318BB" w:rsidP="008A742F">
      <w:pPr>
        <w:pStyle w:val="Heading1"/>
        <w:tabs>
          <w:tab w:val="left" w:pos="2565"/>
        </w:tabs>
      </w:pPr>
      <w:bookmarkStart w:id="2" w:name="_Toc468106737"/>
      <w:r w:rsidRPr="004A69BD">
        <w:t>Background</w:t>
      </w:r>
      <w:bookmarkEnd w:id="2"/>
      <w:r w:rsidRPr="004A69BD">
        <w:t xml:space="preserve"> </w:t>
      </w:r>
      <w:r w:rsidR="008A742F">
        <w:tab/>
      </w:r>
    </w:p>
    <w:p w14:paraId="43D410C0" w14:textId="77777777" w:rsidR="006E6F1A" w:rsidRPr="004A69BD" w:rsidRDefault="00C318BB" w:rsidP="00C318BB">
      <w:pPr>
        <w:rPr>
          <w:rFonts w:ascii="Century Gothic" w:hAnsi="Century Gothic" w:cs="Arial"/>
        </w:rPr>
      </w:pPr>
      <w:r w:rsidRPr="004A69BD">
        <w:rPr>
          <w:rFonts w:ascii="Century Gothic" w:hAnsi="Century Gothic" w:cs="Arial"/>
        </w:rPr>
        <w:t xml:space="preserve">The Woughton Parish is a unique area set inside the setting of the UK’s most successful New Town. However, it faces many challenges including high deprivation levels and the lowest quality of health in Milton Keynes with the life expectancy some 10 years shorter than any other ward in the city. </w:t>
      </w:r>
    </w:p>
    <w:p w14:paraId="3993622D" w14:textId="77777777" w:rsidR="00E634D5" w:rsidRPr="004A69BD" w:rsidRDefault="00C318BB" w:rsidP="00C318BB">
      <w:pPr>
        <w:rPr>
          <w:rFonts w:ascii="Century Gothic" w:hAnsi="Century Gothic" w:cs="Arial"/>
        </w:rPr>
      </w:pPr>
      <w:r w:rsidRPr="004A69BD">
        <w:rPr>
          <w:rFonts w:ascii="Century Gothic" w:hAnsi="Century Gothic" w:cs="Arial"/>
        </w:rPr>
        <w:t xml:space="preserve">Four of the seven residential estates in Woughton have been identified by Milton Keynes Council as part of a major 15 year Regeneration Programme. While the intentions of this programme are aimed at improving the overall quality of life in the identified areas, it has also led to many residents feeling concerned over the potential consequences on their homes and everyday lives. </w:t>
      </w:r>
      <w:r w:rsidR="00E634D5" w:rsidRPr="004A69BD">
        <w:rPr>
          <w:rFonts w:ascii="Century Gothic" w:hAnsi="Century Gothic" w:cs="Arial"/>
        </w:rPr>
        <w:t>As such, the community at large has expressed concerns over how the Regeneration Programme may impact them, their homes, and their community</w:t>
      </w:r>
      <w:r w:rsidR="0016679F" w:rsidRPr="004A69BD">
        <w:rPr>
          <w:rFonts w:ascii="Century Gothic" w:hAnsi="Century Gothic" w:cs="Arial"/>
        </w:rPr>
        <w:t xml:space="preserve"> and the </w:t>
      </w:r>
      <w:r w:rsidR="00E634D5" w:rsidRPr="004A69BD">
        <w:rPr>
          <w:rFonts w:ascii="Century Gothic" w:hAnsi="Century Gothic" w:cs="Arial"/>
        </w:rPr>
        <w:t xml:space="preserve">Community Council decided to embark on creating a Neighbourhood Plan </w:t>
      </w:r>
      <w:r w:rsidR="0016679F" w:rsidRPr="004A69BD">
        <w:rPr>
          <w:rFonts w:ascii="Century Gothic" w:hAnsi="Century Gothic" w:cs="Arial"/>
        </w:rPr>
        <w:t>in November 2013</w:t>
      </w:r>
      <w:r w:rsidR="008070EF" w:rsidRPr="004A69BD">
        <w:rPr>
          <w:rFonts w:ascii="Century Gothic" w:hAnsi="Century Gothic" w:cs="Arial"/>
        </w:rPr>
        <w:t xml:space="preserve"> (</w:t>
      </w:r>
      <w:r w:rsidR="00834C5D">
        <w:rPr>
          <w:rFonts w:ascii="Century Gothic" w:hAnsi="Century Gothic" w:cs="Arial"/>
        </w:rPr>
        <w:t xml:space="preserve">see </w:t>
      </w:r>
      <w:r w:rsidR="008070EF" w:rsidRPr="00FE7D08">
        <w:rPr>
          <w:rFonts w:ascii="Century Gothic" w:hAnsi="Century Gothic" w:cs="Arial"/>
        </w:rPr>
        <w:t>Annex</w:t>
      </w:r>
      <w:r w:rsidR="008A742F">
        <w:rPr>
          <w:rFonts w:ascii="Century Gothic" w:hAnsi="Century Gothic" w:cs="Arial"/>
        </w:rPr>
        <w:t xml:space="preserve"> A</w:t>
      </w:r>
      <w:r w:rsidR="008070EF" w:rsidRPr="00FE7D08">
        <w:rPr>
          <w:rFonts w:ascii="Century Gothic" w:hAnsi="Century Gothic" w:cs="Arial"/>
        </w:rPr>
        <w:t>)</w:t>
      </w:r>
      <w:r w:rsidR="0016679F" w:rsidRPr="00FE7D08">
        <w:rPr>
          <w:rFonts w:ascii="Century Gothic" w:hAnsi="Century Gothic" w:cs="Arial"/>
        </w:rPr>
        <w:t>.</w:t>
      </w:r>
      <w:r w:rsidR="0016679F" w:rsidRPr="004A69BD">
        <w:rPr>
          <w:rFonts w:ascii="Century Gothic" w:hAnsi="Century Gothic" w:cs="Arial"/>
        </w:rPr>
        <w:t xml:space="preserve"> </w:t>
      </w:r>
    </w:p>
    <w:p w14:paraId="662A3CAD" w14:textId="308222D9" w:rsidR="00E634D5" w:rsidRPr="004A69BD" w:rsidRDefault="00C318BB" w:rsidP="009015E3">
      <w:pPr>
        <w:rPr>
          <w:rFonts w:ascii="Century Gothic" w:hAnsi="Century Gothic" w:cs="Arial"/>
        </w:rPr>
      </w:pPr>
      <w:r w:rsidRPr="004A69BD">
        <w:rPr>
          <w:rFonts w:ascii="Century Gothic" w:hAnsi="Century Gothic" w:cs="Arial"/>
        </w:rPr>
        <w:t xml:space="preserve">Prepared by </w:t>
      </w:r>
      <w:r w:rsidRPr="00754E1F">
        <w:rPr>
          <w:rFonts w:ascii="Century Gothic" w:hAnsi="Century Gothic" w:cs="Arial"/>
        </w:rPr>
        <w:t>Woughton Community Council</w:t>
      </w:r>
      <w:r w:rsidR="008A742F" w:rsidRPr="00754E1F">
        <w:rPr>
          <w:rFonts w:ascii="Century Gothic" w:hAnsi="Century Gothic" w:cs="Arial"/>
        </w:rPr>
        <w:t xml:space="preserve"> and a Steering Group made up of local representatives</w:t>
      </w:r>
      <w:r w:rsidRPr="00754E1F">
        <w:rPr>
          <w:rFonts w:ascii="Century Gothic" w:hAnsi="Century Gothic" w:cs="Arial"/>
        </w:rPr>
        <w:t xml:space="preserve">, the </w:t>
      </w:r>
      <w:r w:rsidRPr="004A69BD">
        <w:rPr>
          <w:rFonts w:ascii="Century Gothic" w:hAnsi="Century Gothic" w:cs="Arial"/>
        </w:rPr>
        <w:t>purpose of the Woughton Community Neighbourhood Plan (WCNP) is to</w:t>
      </w:r>
      <w:r w:rsidR="009015E3" w:rsidRPr="004A69BD">
        <w:rPr>
          <w:rFonts w:ascii="Century Gothic" w:hAnsi="Century Gothic" w:cs="Arial"/>
        </w:rPr>
        <w:t xml:space="preserve"> </w:t>
      </w:r>
      <w:r w:rsidRPr="004A69BD">
        <w:rPr>
          <w:rFonts w:ascii="Century Gothic" w:hAnsi="Century Gothic" w:cs="Arial"/>
        </w:rPr>
        <w:t xml:space="preserve">set a 15 year planning policy framework for </w:t>
      </w:r>
      <w:r w:rsidR="009015E3" w:rsidRPr="004A69BD">
        <w:rPr>
          <w:rFonts w:ascii="Century Gothic" w:hAnsi="Century Gothic" w:cs="Arial"/>
        </w:rPr>
        <w:t>all</w:t>
      </w:r>
      <w:r w:rsidRPr="004A69BD">
        <w:rPr>
          <w:rFonts w:ascii="Century Gothic" w:hAnsi="Century Gothic" w:cs="Arial"/>
        </w:rPr>
        <w:t xml:space="preserve"> communities that make up Woughton that will guide its future development, regeneration and improvement</w:t>
      </w:r>
      <w:r w:rsidR="009015E3" w:rsidRPr="004A69BD">
        <w:rPr>
          <w:rFonts w:ascii="Century Gothic" w:hAnsi="Century Gothic" w:cs="Arial"/>
        </w:rPr>
        <w:t xml:space="preserve">. </w:t>
      </w:r>
      <w:r w:rsidR="00FE3F0B">
        <w:rPr>
          <w:rFonts w:ascii="Century Gothic" w:hAnsi="Century Gothic" w:cs="Arial"/>
        </w:rPr>
        <w:t>The Plan covers a variety of topics including Spatial Principles, Green Infrastructure, Housing, Accessibility, Business &amp; Retail, Social Infrastructure, and the Regeneration Programme. Therefore the aim is not</w:t>
      </w:r>
      <w:r w:rsidR="009015E3" w:rsidRPr="004A69BD">
        <w:rPr>
          <w:rFonts w:ascii="Century Gothic" w:hAnsi="Century Gothic" w:cs="Arial"/>
        </w:rPr>
        <w:t xml:space="preserve"> to not </w:t>
      </w:r>
      <w:r w:rsidRPr="004A69BD">
        <w:rPr>
          <w:rFonts w:ascii="Century Gothic" w:hAnsi="Century Gothic" w:cs="Arial"/>
        </w:rPr>
        <w:t xml:space="preserve">stop development altogether, but it is to encourage the </w:t>
      </w:r>
      <w:r w:rsidRPr="004A69BD">
        <w:rPr>
          <w:rFonts w:ascii="Century Gothic" w:hAnsi="Century Gothic" w:cs="Arial"/>
          <w:i/>
        </w:rPr>
        <w:t>right</w:t>
      </w:r>
      <w:r w:rsidRPr="004A69BD">
        <w:rPr>
          <w:rFonts w:ascii="Century Gothic" w:hAnsi="Century Gothic" w:cs="Arial"/>
        </w:rPr>
        <w:t xml:space="preserve"> types of development to occur based on the priorities of the current population, not just those included in the Regeneration Programme</w:t>
      </w:r>
      <w:r w:rsidR="00B80868">
        <w:rPr>
          <w:rFonts w:ascii="Century Gothic" w:hAnsi="Century Gothic" w:cs="Arial"/>
        </w:rPr>
        <w:t>,</w:t>
      </w:r>
      <w:r w:rsidR="009015E3" w:rsidRPr="004A69BD">
        <w:rPr>
          <w:rFonts w:ascii="Century Gothic" w:hAnsi="Century Gothic" w:cs="Arial"/>
        </w:rPr>
        <w:t xml:space="preserve"> by influencing </w:t>
      </w:r>
      <w:r w:rsidRPr="004A69BD">
        <w:rPr>
          <w:rFonts w:ascii="Century Gothic" w:hAnsi="Century Gothic" w:cs="Arial"/>
        </w:rPr>
        <w:t>how future decisions are made about how, where and when change happens in the area</w:t>
      </w:r>
      <w:r w:rsidR="00E634D5" w:rsidRPr="004A69BD">
        <w:rPr>
          <w:rFonts w:ascii="Century Gothic" w:hAnsi="Century Gothic" w:cs="Arial"/>
        </w:rPr>
        <w:t xml:space="preserve">. </w:t>
      </w:r>
    </w:p>
    <w:p w14:paraId="7D669B00" w14:textId="77777777" w:rsidR="00D5360F" w:rsidRPr="004A69BD" w:rsidRDefault="00EB6763">
      <w:pPr>
        <w:rPr>
          <w:rFonts w:ascii="Century Gothic" w:hAnsi="Century Gothic" w:cs="Arial"/>
        </w:rPr>
      </w:pPr>
      <w:r w:rsidRPr="004A69BD">
        <w:rPr>
          <w:rFonts w:ascii="Century Gothic" w:hAnsi="Century Gothic" w:cs="Arial"/>
        </w:rPr>
        <w:t xml:space="preserve">  </w:t>
      </w:r>
      <w:r w:rsidR="00D5360F" w:rsidRPr="004A69BD">
        <w:rPr>
          <w:rFonts w:ascii="Century Gothic" w:hAnsi="Century Gothic" w:cs="Arial"/>
        </w:rPr>
        <w:br w:type="page"/>
      </w:r>
    </w:p>
    <w:p w14:paraId="64554D41" w14:textId="77777777" w:rsidR="00C318BB" w:rsidRPr="004A69BD" w:rsidRDefault="00D5360F" w:rsidP="00FE7D08">
      <w:pPr>
        <w:pStyle w:val="Heading1"/>
      </w:pPr>
      <w:bookmarkStart w:id="3" w:name="_Toc468106738"/>
      <w:r w:rsidRPr="004A69BD">
        <w:t xml:space="preserve">The </w:t>
      </w:r>
      <w:r w:rsidRPr="00FE7D08">
        <w:rPr>
          <w:rStyle w:val="Heading1Char"/>
        </w:rPr>
        <w:t>Consultation</w:t>
      </w:r>
      <w:r w:rsidRPr="004A69BD">
        <w:t xml:space="preserve"> Process</w:t>
      </w:r>
      <w:bookmarkEnd w:id="3"/>
      <w:r w:rsidRPr="004A69BD">
        <w:t xml:space="preserve"> </w:t>
      </w:r>
    </w:p>
    <w:p w14:paraId="37819300" w14:textId="77777777" w:rsidR="00C318BB" w:rsidRPr="004A69BD" w:rsidRDefault="00C318BB" w:rsidP="00C318BB">
      <w:pPr>
        <w:rPr>
          <w:rFonts w:ascii="Century Gothic" w:hAnsi="Century Gothic" w:cs="Arial"/>
        </w:rPr>
      </w:pPr>
    </w:p>
    <w:p w14:paraId="00F13F6B" w14:textId="77777777" w:rsidR="00D5360F" w:rsidRPr="004A69BD" w:rsidRDefault="00D5360F" w:rsidP="00FE7D08">
      <w:pPr>
        <w:pStyle w:val="Heading2"/>
      </w:pPr>
      <w:bookmarkStart w:id="4" w:name="_Toc468106739"/>
      <w:r w:rsidRPr="004A69BD">
        <w:t>Establishing the Neighbourhood Area</w:t>
      </w:r>
      <w:bookmarkEnd w:id="4"/>
      <w:r w:rsidRPr="004A69BD">
        <w:t xml:space="preserve"> </w:t>
      </w:r>
    </w:p>
    <w:p w14:paraId="421AAC3C" w14:textId="77777777" w:rsidR="00D5360F" w:rsidRPr="004A69BD" w:rsidRDefault="00A64E5C" w:rsidP="00D5360F">
      <w:pPr>
        <w:rPr>
          <w:rStyle w:val="Strong"/>
          <w:rFonts w:ascii="Century Gothic" w:hAnsi="Century Gothic" w:cs="Arial"/>
          <w:b w:val="0"/>
          <w:color w:val="000000"/>
          <w:shd w:val="clear" w:color="auto" w:fill="FFFFFF"/>
        </w:rPr>
      </w:pPr>
      <w:r w:rsidRPr="004A69BD">
        <w:rPr>
          <w:rFonts w:ascii="Century Gothic" w:hAnsi="Century Gothic" w:cs="Arial"/>
        </w:rPr>
        <w:t xml:space="preserve">The consultation and publicity period to establish the Neighbourhood Area occurred between </w:t>
      </w:r>
      <w:r w:rsidRPr="004A69BD">
        <w:rPr>
          <w:rStyle w:val="Strong"/>
          <w:rFonts w:ascii="Century Gothic" w:hAnsi="Century Gothic" w:cs="Arial"/>
          <w:b w:val="0"/>
          <w:color w:val="000000"/>
          <w:shd w:val="clear" w:color="auto" w:fill="FFFFFF"/>
        </w:rPr>
        <w:t>5 November and 17 December 2014. The area was designated as the Parish Area</w:t>
      </w:r>
      <w:r w:rsidR="006E6F1A" w:rsidRPr="004A69BD">
        <w:rPr>
          <w:rStyle w:val="Strong"/>
          <w:rFonts w:ascii="Century Gothic" w:hAnsi="Century Gothic" w:cs="Arial"/>
          <w:b w:val="0"/>
          <w:color w:val="000000"/>
          <w:shd w:val="clear" w:color="auto" w:fill="FFFFFF"/>
        </w:rPr>
        <w:t xml:space="preserve"> on 13 January 2015 (</w:t>
      </w:r>
      <w:r w:rsidR="004A69BD" w:rsidRPr="00834C5D">
        <w:rPr>
          <w:rStyle w:val="Strong"/>
          <w:rFonts w:ascii="Century Gothic" w:hAnsi="Century Gothic" w:cs="Arial"/>
          <w:b w:val="0"/>
          <w:color w:val="000000"/>
          <w:shd w:val="clear" w:color="auto" w:fill="FFFFFF"/>
        </w:rPr>
        <w:t>see Figure 1</w:t>
      </w:r>
      <w:r w:rsidR="006E6F1A" w:rsidRPr="004A69BD">
        <w:rPr>
          <w:rStyle w:val="Strong"/>
          <w:rFonts w:ascii="Century Gothic" w:hAnsi="Century Gothic" w:cs="Arial"/>
          <w:b w:val="0"/>
          <w:color w:val="000000"/>
          <w:shd w:val="clear" w:color="auto" w:fill="FFFFFF"/>
        </w:rPr>
        <w:t>)</w:t>
      </w:r>
      <w:r w:rsidRPr="004A69BD">
        <w:rPr>
          <w:rStyle w:val="Strong"/>
          <w:rFonts w:ascii="Century Gothic" w:hAnsi="Century Gothic" w:cs="Arial"/>
          <w:b w:val="0"/>
          <w:color w:val="000000"/>
          <w:shd w:val="clear" w:color="auto" w:fill="FFFFFF"/>
        </w:rPr>
        <w:t xml:space="preserve">. </w:t>
      </w:r>
      <w:r w:rsidR="00364DFA" w:rsidRPr="004A69BD">
        <w:rPr>
          <w:rStyle w:val="Strong"/>
          <w:rFonts w:ascii="Century Gothic" w:hAnsi="Century Gothic" w:cs="Arial"/>
          <w:b w:val="0"/>
          <w:color w:val="000000"/>
          <w:shd w:val="clear" w:color="auto" w:fill="FFFFFF"/>
        </w:rPr>
        <w:t xml:space="preserve">From here, WCC commissioned the consultancy firm rCOH Ltd. to assist in the development plan as of March 2015, and a Steering Group </w:t>
      </w:r>
      <w:r w:rsidR="00364DFA" w:rsidRPr="00754E1F">
        <w:rPr>
          <w:rStyle w:val="Strong"/>
          <w:rFonts w:ascii="Century Gothic" w:hAnsi="Century Gothic" w:cs="Arial"/>
          <w:b w:val="0"/>
          <w:shd w:val="clear" w:color="auto" w:fill="FFFFFF"/>
        </w:rPr>
        <w:t xml:space="preserve">was appointed </w:t>
      </w:r>
      <w:r w:rsidR="0016679F" w:rsidRPr="00754E1F">
        <w:rPr>
          <w:rStyle w:val="Strong"/>
          <w:rFonts w:ascii="Century Gothic" w:hAnsi="Century Gothic" w:cs="Arial"/>
          <w:b w:val="0"/>
          <w:shd w:val="clear" w:color="auto" w:fill="FFFFFF"/>
        </w:rPr>
        <w:t xml:space="preserve">in June 2015 </w:t>
      </w:r>
      <w:r w:rsidR="00364DFA" w:rsidRPr="00754E1F">
        <w:rPr>
          <w:rStyle w:val="Strong"/>
          <w:rFonts w:ascii="Century Gothic" w:hAnsi="Century Gothic" w:cs="Arial"/>
          <w:b w:val="0"/>
          <w:shd w:val="clear" w:color="auto" w:fill="FFFFFF"/>
        </w:rPr>
        <w:t xml:space="preserve">with representatives </w:t>
      </w:r>
      <w:r w:rsidR="008A742F" w:rsidRPr="00754E1F">
        <w:rPr>
          <w:rStyle w:val="Strong"/>
          <w:rFonts w:ascii="Century Gothic" w:hAnsi="Century Gothic" w:cs="Arial"/>
          <w:b w:val="0"/>
          <w:shd w:val="clear" w:color="auto" w:fill="FFFFFF"/>
        </w:rPr>
        <w:t>of the Parish Council</w:t>
      </w:r>
      <w:r w:rsidR="00364DFA" w:rsidRPr="00754E1F">
        <w:rPr>
          <w:rStyle w:val="Strong"/>
          <w:rFonts w:ascii="Century Gothic" w:hAnsi="Century Gothic" w:cs="Arial"/>
          <w:b w:val="0"/>
          <w:shd w:val="clear" w:color="auto" w:fill="FFFFFF"/>
        </w:rPr>
        <w:t>, one resid</w:t>
      </w:r>
      <w:r w:rsidR="00364DFA" w:rsidRPr="004A69BD">
        <w:rPr>
          <w:rStyle w:val="Strong"/>
          <w:rFonts w:ascii="Century Gothic" w:hAnsi="Century Gothic" w:cs="Arial"/>
          <w:b w:val="0"/>
          <w:color w:val="000000"/>
          <w:shd w:val="clear" w:color="auto" w:fill="FFFFFF"/>
        </w:rPr>
        <w:t xml:space="preserve">ential representative for each estate, a planning officer from Milton Keynes Council, and a representative from Milton Keynes University Hospital. The Steering Group has worked very hard to reach out to different stakeholders in the community (residential and business) for their involvement in creating the Plan. </w:t>
      </w:r>
    </w:p>
    <w:p w14:paraId="144E54C4" w14:textId="77777777" w:rsidR="004A69BD" w:rsidRPr="004A69BD" w:rsidRDefault="004A69BD" w:rsidP="00D5360F">
      <w:pPr>
        <w:rPr>
          <w:rFonts w:ascii="Century Gothic" w:hAnsi="Century Gothic" w:cs="Arial"/>
        </w:rPr>
      </w:pPr>
    </w:p>
    <w:p w14:paraId="1C168F6A" w14:textId="77777777" w:rsidR="00A64E5C" w:rsidRPr="004A69BD" w:rsidRDefault="006E6F1A" w:rsidP="006E6F1A">
      <w:pPr>
        <w:jc w:val="center"/>
        <w:rPr>
          <w:rFonts w:ascii="Century Gothic" w:hAnsi="Century Gothic" w:cs="Arial"/>
          <w:u w:val="single"/>
        </w:rPr>
      </w:pPr>
      <w:r w:rsidRPr="004A69BD">
        <w:rPr>
          <w:rFonts w:ascii="Century Gothic" w:hAnsi="Century Gothic"/>
          <w:noProof/>
          <w:lang w:eastAsia="en-GB"/>
        </w:rPr>
        <w:drawing>
          <wp:inline distT="0" distB="0" distL="0" distR="0" wp14:anchorId="29C65E79" wp14:editId="3A2316DB">
            <wp:extent cx="5270500" cy="3839845"/>
            <wp:effectExtent l="0" t="0" r="6350" b="8255"/>
            <wp:docPr id="6"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270500" cy="3839845"/>
                    </a:xfrm>
                    <a:prstGeom prst="rect">
                      <a:avLst/>
                    </a:prstGeom>
                    <a:noFill/>
                    <a:ln>
                      <a:noFill/>
                    </a:ln>
                  </pic:spPr>
                </pic:pic>
              </a:graphicData>
            </a:graphic>
          </wp:inline>
        </w:drawing>
      </w:r>
    </w:p>
    <w:p w14:paraId="28888F6E" w14:textId="77777777" w:rsidR="006E6F1A" w:rsidRPr="004A69BD" w:rsidRDefault="006E6F1A" w:rsidP="006E6F1A">
      <w:pPr>
        <w:tabs>
          <w:tab w:val="left" w:pos="704"/>
          <w:tab w:val="center" w:pos="4224"/>
        </w:tabs>
        <w:ind w:right="92"/>
        <w:rPr>
          <w:rFonts w:ascii="Century Gothic" w:eastAsia="Century Gothic" w:hAnsi="Century Gothic" w:cs="Century Gothic"/>
          <w:i/>
        </w:rPr>
      </w:pPr>
      <w:r w:rsidRPr="004A69BD">
        <w:rPr>
          <w:rFonts w:ascii="Century Gothic" w:eastAsia="Century Gothic" w:hAnsi="Century Gothic" w:cs="Century Gothic"/>
          <w:i/>
        </w:rPr>
        <w:tab/>
      </w:r>
      <w:r w:rsidRPr="004A69BD">
        <w:rPr>
          <w:rFonts w:ascii="Century Gothic" w:eastAsia="Century Gothic" w:hAnsi="Century Gothic" w:cs="Century Gothic"/>
          <w:i/>
        </w:rPr>
        <w:tab/>
      </w:r>
      <w:r w:rsidR="004A69BD" w:rsidRPr="004A69BD">
        <w:rPr>
          <w:rFonts w:ascii="Century Gothic" w:eastAsia="Century Gothic" w:hAnsi="Century Gothic" w:cs="Century Gothic"/>
          <w:i/>
        </w:rPr>
        <w:t>Figure 1</w:t>
      </w:r>
      <w:r w:rsidRPr="004A69BD">
        <w:rPr>
          <w:rFonts w:ascii="Century Gothic" w:eastAsia="Century Gothic" w:hAnsi="Century Gothic" w:cs="Century Gothic"/>
          <w:i/>
        </w:rPr>
        <w:t>: Woughton Designated Neighbourhood Plan Area</w:t>
      </w:r>
    </w:p>
    <w:p w14:paraId="19F33219" w14:textId="77777777" w:rsidR="006E6F1A" w:rsidRPr="004A69BD" w:rsidRDefault="006E6F1A" w:rsidP="00D5360F">
      <w:pPr>
        <w:rPr>
          <w:rFonts w:ascii="Century Gothic" w:hAnsi="Century Gothic" w:cs="Arial"/>
          <w:u w:val="single"/>
        </w:rPr>
      </w:pPr>
    </w:p>
    <w:p w14:paraId="21D5B955" w14:textId="77777777" w:rsidR="00D5360F" w:rsidRPr="004A69BD" w:rsidRDefault="007802C4" w:rsidP="00D5360F">
      <w:pPr>
        <w:rPr>
          <w:rFonts w:ascii="Century Gothic" w:hAnsi="Century Gothic" w:cs="Arial"/>
          <w:u w:val="single"/>
        </w:rPr>
      </w:pPr>
      <w:r w:rsidRPr="004A69BD">
        <w:rPr>
          <w:rFonts w:ascii="Century Gothic" w:hAnsi="Century Gothic" w:cs="Arial"/>
          <w:u w:val="single"/>
        </w:rPr>
        <w:br w:type="page"/>
      </w:r>
    </w:p>
    <w:p w14:paraId="1F33B9F6" w14:textId="77777777" w:rsidR="007802C4" w:rsidRPr="004A69BD" w:rsidRDefault="007802C4" w:rsidP="00FE7D08">
      <w:pPr>
        <w:pStyle w:val="Heading2"/>
      </w:pPr>
      <w:bookmarkStart w:id="5" w:name="_Toc468106740"/>
      <w:r w:rsidRPr="004A69BD">
        <w:t>Preparing the Plan</w:t>
      </w:r>
      <w:bookmarkEnd w:id="5"/>
      <w:r w:rsidRPr="004A69BD">
        <w:t xml:space="preserve"> </w:t>
      </w:r>
    </w:p>
    <w:p w14:paraId="1E71E22B" w14:textId="77777777" w:rsidR="00FE026A" w:rsidRPr="004A69BD" w:rsidRDefault="007802C4" w:rsidP="00FE026A">
      <w:pPr>
        <w:rPr>
          <w:rFonts w:ascii="Century Gothic" w:hAnsi="Century Gothic" w:cs="Arial"/>
        </w:rPr>
      </w:pPr>
      <w:r w:rsidRPr="004A69BD">
        <w:rPr>
          <w:rFonts w:ascii="Century Gothic" w:hAnsi="Century Gothic" w:cs="Arial"/>
        </w:rPr>
        <w:t xml:space="preserve">In creating the Plan, three rounds of consultation were utilised to gather baseline information, community opinion on </w:t>
      </w:r>
      <w:r w:rsidR="00FE3F0B">
        <w:rPr>
          <w:rFonts w:ascii="Century Gothic" w:hAnsi="Century Gothic" w:cs="Arial"/>
        </w:rPr>
        <w:t>local</w:t>
      </w:r>
      <w:r w:rsidRPr="004A69BD">
        <w:rPr>
          <w:rFonts w:ascii="Century Gothic" w:hAnsi="Century Gothic" w:cs="Arial"/>
        </w:rPr>
        <w:t xml:space="preserve"> problems and potential solutions, and to gather views on potential policies. Each round built of the previous </w:t>
      </w:r>
      <w:r w:rsidR="00FE3F0B">
        <w:rPr>
          <w:rFonts w:ascii="Century Gothic" w:hAnsi="Century Gothic" w:cs="Arial"/>
        </w:rPr>
        <w:t>one</w:t>
      </w:r>
      <w:r w:rsidRPr="004A69BD">
        <w:rPr>
          <w:rFonts w:ascii="Century Gothic" w:hAnsi="Century Gothic" w:cs="Arial"/>
        </w:rPr>
        <w:t xml:space="preserve"> </w:t>
      </w:r>
      <w:r w:rsidR="00FE3F0B">
        <w:rPr>
          <w:rFonts w:ascii="Century Gothic" w:hAnsi="Century Gothic" w:cs="Arial"/>
        </w:rPr>
        <w:t>as well as</w:t>
      </w:r>
      <w:r w:rsidRPr="004A69BD">
        <w:rPr>
          <w:rFonts w:ascii="Century Gothic" w:hAnsi="Century Gothic" w:cs="Arial"/>
        </w:rPr>
        <w:t xml:space="preserve"> other evidence and research gathered </w:t>
      </w:r>
      <w:r w:rsidR="00FE3F0B">
        <w:rPr>
          <w:rFonts w:ascii="Century Gothic" w:hAnsi="Century Gothic" w:cs="Arial"/>
        </w:rPr>
        <w:t xml:space="preserve">throughout the process </w:t>
      </w:r>
      <w:r w:rsidRPr="004A69BD">
        <w:rPr>
          <w:rFonts w:ascii="Century Gothic" w:hAnsi="Century Gothic" w:cs="Arial"/>
        </w:rPr>
        <w:t xml:space="preserve">so that policies would be as reflective of the general community opinions as possible. </w:t>
      </w:r>
    </w:p>
    <w:p w14:paraId="11FE5042" w14:textId="77777777" w:rsidR="000806D7" w:rsidRDefault="000558C2" w:rsidP="00D5360F">
      <w:pPr>
        <w:rPr>
          <w:rFonts w:ascii="Century Gothic" w:hAnsi="Century Gothic" w:cs="Arial"/>
        </w:rPr>
      </w:pPr>
      <w:r>
        <w:rPr>
          <w:rFonts w:ascii="Century Gothic" w:hAnsi="Century Gothic" w:cs="Arial"/>
        </w:rPr>
        <w:t xml:space="preserve">Throughout this process, the Community Council and the Steering Group had difficulty increasing the numbers of stakeholders submitting feedback given the population of the Parish area, an issue which MKC has raised previously. This was not due to a lack of trying as </w:t>
      </w:r>
      <w:r w:rsidR="00FE026A">
        <w:rPr>
          <w:rFonts w:ascii="Century Gothic" w:hAnsi="Century Gothic" w:cs="Arial"/>
        </w:rPr>
        <w:t xml:space="preserve">the Steering Group went to great lengths to have a variety of consultation methods that built on the lessons learned from previous rounds and attempted to engage with the largest cross section of residents possible to ensure policies that are truly reflective of the area. </w:t>
      </w:r>
      <w:r w:rsidR="000806D7" w:rsidRPr="00834C5D">
        <w:rPr>
          <w:rFonts w:ascii="Century Gothic" w:hAnsi="Century Gothic" w:cs="Arial"/>
        </w:rPr>
        <w:t>See Annex</w:t>
      </w:r>
      <w:r w:rsidR="008A742F">
        <w:rPr>
          <w:rFonts w:ascii="Century Gothic" w:hAnsi="Century Gothic" w:cs="Arial"/>
        </w:rPr>
        <w:t xml:space="preserve"> B</w:t>
      </w:r>
      <w:r w:rsidR="000806D7" w:rsidRPr="00834C5D">
        <w:rPr>
          <w:rFonts w:ascii="Century Gothic" w:hAnsi="Century Gothic" w:cs="Arial"/>
        </w:rPr>
        <w:t xml:space="preserve"> for</w:t>
      </w:r>
      <w:r w:rsidR="000806D7" w:rsidRPr="004A69BD">
        <w:rPr>
          <w:rFonts w:ascii="Century Gothic" w:hAnsi="Century Gothic" w:cs="Arial"/>
        </w:rPr>
        <w:t xml:space="preserve"> a </w:t>
      </w:r>
      <w:r w:rsidR="00B3189B">
        <w:rPr>
          <w:rFonts w:ascii="Century Gothic" w:hAnsi="Century Gothic" w:cs="Arial"/>
        </w:rPr>
        <w:t>summary</w:t>
      </w:r>
      <w:r w:rsidR="000806D7" w:rsidRPr="004A69BD">
        <w:rPr>
          <w:rFonts w:ascii="Century Gothic" w:hAnsi="Century Gothic" w:cs="Arial"/>
        </w:rPr>
        <w:t xml:space="preserve"> of consultation and engagement methods by consultation round. </w:t>
      </w:r>
    </w:p>
    <w:p w14:paraId="6459B623" w14:textId="77777777" w:rsidR="00E60A24" w:rsidRDefault="00FE026A" w:rsidP="00D5360F">
      <w:pPr>
        <w:rPr>
          <w:rFonts w:ascii="Century Gothic" w:hAnsi="Century Gothic" w:cs="Arial"/>
        </w:rPr>
      </w:pPr>
      <w:r>
        <w:rPr>
          <w:rFonts w:ascii="Century Gothic" w:hAnsi="Century Gothic" w:cs="Arial"/>
        </w:rPr>
        <w:t xml:space="preserve">This has been determined to be largely due to the transient nature of residents and the </w:t>
      </w:r>
      <w:r w:rsidR="000806D7">
        <w:rPr>
          <w:rFonts w:ascii="Century Gothic" w:hAnsi="Century Gothic" w:cs="Arial"/>
        </w:rPr>
        <w:t>content</w:t>
      </w:r>
      <w:r>
        <w:rPr>
          <w:rFonts w:ascii="Century Gothic" w:hAnsi="Century Gothic" w:cs="Arial"/>
        </w:rPr>
        <w:t xml:space="preserve"> of more well-established residents to either have their views passed to residential representatives on the Steering Group or to wait until the details of the Regeneration Programme were established. However community opinion has been consistent throughout this process, and these have also been supplemented with insights of local councillors and other representatives that are reflective of other stakeholders in the Parish. </w:t>
      </w:r>
    </w:p>
    <w:p w14:paraId="60AD4577" w14:textId="1765A592" w:rsidR="00E60A24" w:rsidRPr="00B80868" w:rsidRDefault="00E60A24" w:rsidP="00D5360F">
      <w:pPr>
        <w:rPr>
          <w:rFonts w:ascii="Century Gothic" w:hAnsi="Century Gothic" w:cs="Arial"/>
        </w:rPr>
      </w:pPr>
      <w:r w:rsidRPr="00B80868">
        <w:rPr>
          <w:rFonts w:ascii="Century Gothic" w:hAnsi="Century Gothic" w:cs="Arial"/>
        </w:rPr>
        <w:t xml:space="preserve">The Community Council has been very mindful from the start of the project that for the Plan to </w:t>
      </w:r>
      <w:r w:rsidR="002D2467" w:rsidRPr="00B80868">
        <w:rPr>
          <w:rFonts w:ascii="Century Gothic" w:hAnsi="Century Gothic" w:cs="Arial"/>
        </w:rPr>
        <w:t xml:space="preserve">be </w:t>
      </w:r>
      <w:r w:rsidRPr="00B80868">
        <w:rPr>
          <w:rFonts w:ascii="Century Gothic" w:hAnsi="Century Gothic" w:cs="Arial"/>
        </w:rPr>
        <w:t>made, it must pass a referendum, and that this cannot be taken for granted. It has therefore had to use its judgement of community opinion to give it the confidence to proceed, firstly to the Pre Submission stage and then to the final Submission stage. Had there not been consistent feedback from residents on their preferences for how the area may change, then the Community Council may have tried again to disentangle the project from the regeneration programme, in the way the two are perceived by the majority of local people. However, the projects are considered to be ‘two sides of the same coin’, with the Plan setting out with the intent of shaping how regeneration should happen.</w:t>
      </w:r>
    </w:p>
    <w:p w14:paraId="724EBD85" w14:textId="77777777" w:rsidR="00FE026A" w:rsidRPr="00B80868" w:rsidRDefault="00E60A24" w:rsidP="00D5360F">
      <w:pPr>
        <w:rPr>
          <w:rFonts w:ascii="Century Gothic" w:hAnsi="Century Gothic" w:cs="Arial"/>
        </w:rPr>
      </w:pPr>
      <w:r w:rsidRPr="00B80868">
        <w:rPr>
          <w:rFonts w:ascii="Century Gothic" w:hAnsi="Century Gothic" w:cs="Arial"/>
        </w:rPr>
        <w:t xml:space="preserve">The legitimacy of the Plan should therefore not be considered to be hindered by what MKC may perceive to be a low turnout at the referendum. The Regulations do not define, nor make provision for, a low turnout. Success at the referendum leading to the making of the Plan in due course, must require MKC as the planning authority to consider all planning applications against this part of the new development plan as it would any other part of the development plan. </w:t>
      </w:r>
    </w:p>
    <w:p w14:paraId="51C9889B" w14:textId="77777777" w:rsidR="00E60A24" w:rsidRPr="00B80868" w:rsidRDefault="00E60A24" w:rsidP="00D5360F">
      <w:pPr>
        <w:rPr>
          <w:rFonts w:ascii="Century Gothic" w:hAnsi="Century Gothic" w:cs="Arial"/>
        </w:rPr>
      </w:pPr>
      <w:r w:rsidRPr="00B80868">
        <w:rPr>
          <w:rFonts w:ascii="Century Gothic" w:hAnsi="Century Gothic" w:cs="Arial"/>
        </w:rPr>
        <w:t>For its part, once the Plan is made, the Community Council will switch its focus to representing and engaging the affected local communities in the regeneration programme, using the proposed Community Regeneration Plan mechanism. Again, it will use all its community contact points to ensure as best it can that as wide a cross section of the community gets involved and in as high a volume as possible.</w:t>
      </w:r>
    </w:p>
    <w:p w14:paraId="3B8A94BA" w14:textId="0B7FA977" w:rsidR="00A64E5C" w:rsidRPr="00754E1F" w:rsidRDefault="007802C4" w:rsidP="00D5360F">
      <w:pPr>
        <w:rPr>
          <w:rFonts w:ascii="Century Gothic" w:hAnsi="Century Gothic" w:cs="Arial"/>
          <w:u w:val="single"/>
        </w:rPr>
      </w:pPr>
      <w:r w:rsidRPr="004A69BD">
        <w:rPr>
          <w:rFonts w:ascii="Century Gothic" w:hAnsi="Century Gothic" w:cs="Arial"/>
        </w:rPr>
        <w:t>A Question &amp; Answer Event was held in July 2015 to introduce residents to the Neighbourhood Plan. The first consultation period lasted from 27 July to 30 November 2015 &amp; was very successful as it allowed the Steering Group to gather baseline information about how the local community wants to see Woughton grow &amp; develop</w:t>
      </w:r>
      <w:r w:rsidR="004A69BD">
        <w:rPr>
          <w:rFonts w:ascii="Century Gothic" w:hAnsi="Century Gothic" w:cs="Arial"/>
        </w:rPr>
        <w:t xml:space="preserve"> (</w:t>
      </w:r>
      <w:r w:rsidR="008A742F" w:rsidRPr="008A742F">
        <w:rPr>
          <w:rFonts w:ascii="Century Gothic" w:hAnsi="Century Gothic" w:cs="Arial"/>
        </w:rPr>
        <w:t>Annex C</w:t>
      </w:r>
      <w:r w:rsidR="004A69BD">
        <w:rPr>
          <w:rFonts w:ascii="Century Gothic" w:hAnsi="Century Gothic" w:cs="Arial"/>
        </w:rPr>
        <w:t>)</w:t>
      </w:r>
      <w:r w:rsidRPr="004A69BD">
        <w:rPr>
          <w:rFonts w:ascii="Century Gothic" w:hAnsi="Century Gothic" w:cs="Arial"/>
        </w:rPr>
        <w:t xml:space="preserve">. </w:t>
      </w:r>
      <w:r w:rsidR="00917558" w:rsidRPr="004A69BD">
        <w:rPr>
          <w:rFonts w:ascii="Century Gothic" w:hAnsi="Century Gothic" w:cs="Arial"/>
        </w:rPr>
        <w:t>The base of this consultation was the Household and Online Surveys which asked open-ended questions about what people like, don’t like, and wanted to see changed in th</w:t>
      </w:r>
      <w:r w:rsidR="00917558" w:rsidRPr="000558C2">
        <w:rPr>
          <w:rFonts w:ascii="Century Gothic" w:hAnsi="Century Gothic" w:cs="Arial"/>
        </w:rPr>
        <w:t xml:space="preserve">eir community. </w:t>
      </w:r>
      <w:r w:rsidR="000558C2" w:rsidRPr="000558C2">
        <w:rPr>
          <w:rFonts w:ascii="Century Gothic" w:hAnsi="Century Gothic" w:cs="Arial"/>
        </w:rPr>
        <w:t xml:space="preserve">In total, </w:t>
      </w:r>
      <w:r w:rsidR="000558C2" w:rsidRPr="000558C2">
        <w:rPr>
          <w:rFonts w:ascii="Century Gothic" w:hAnsi="Century Gothic" w:cs="Arial"/>
          <w:b/>
        </w:rPr>
        <w:t>812 unique comments</w:t>
      </w:r>
      <w:r w:rsidR="000558C2" w:rsidRPr="000558C2">
        <w:rPr>
          <w:rFonts w:ascii="Century Gothic" w:hAnsi="Century Gothic" w:cs="Arial"/>
        </w:rPr>
        <w:t xml:space="preserve"> </w:t>
      </w:r>
      <w:r w:rsidR="000558C2" w:rsidRPr="000558C2">
        <w:rPr>
          <w:rFonts w:ascii="Century Gothic" w:hAnsi="Century Gothic" w:cs="Arial"/>
          <w:b/>
        </w:rPr>
        <w:t>were gathered from 309 individual responses</w:t>
      </w:r>
      <w:r w:rsidR="000806D7">
        <w:rPr>
          <w:rFonts w:ascii="Century Gothic" w:hAnsi="Century Gothic" w:cs="Arial"/>
        </w:rPr>
        <w:t xml:space="preserve">. </w:t>
      </w:r>
      <w:r w:rsidRPr="004A69BD">
        <w:rPr>
          <w:rFonts w:ascii="Century Gothic" w:hAnsi="Century Gothic" w:cs="Arial"/>
        </w:rPr>
        <w:t xml:space="preserve">During this time other </w:t>
      </w:r>
      <w:r w:rsidR="00917558" w:rsidRPr="004A69BD">
        <w:rPr>
          <w:rFonts w:ascii="Century Gothic" w:hAnsi="Century Gothic" w:cs="Arial"/>
        </w:rPr>
        <w:t xml:space="preserve">evidence bases were constructed including </w:t>
      </w:r>
      <w:r w:rsidR="00917558" w:rsidRPr="00754E1F">
        <w:rPr>
          <w:rFonts w:ascii="Century Gothic" w:hAnsi="Century Gothic" w:cs="Arial"/>
        </w:rPr>
        <w:t>a</w:t>
      </w:r>
      <w:r w:rsidR="00A64E5C" w:rsidRPr="00754E1F">
        <w:rPr>
          <w:rFonts w:ascii="Century Gothic" w:hAnsi="Century Gothic" w:cs="Arial"/>
        </w:rPr>
        <w:t xml:space="preserve"> Housing Advice &amp; Assessment </w:t>
      </w:r>
      <w:r w:rsidR="00917558" w:rsidRPr="00754E1F">
        <w:rPr>
          <w:rFonts w:ascii="Century Gothic" w:hAnsi="Century Gothic" w:cs="Arial"/>
        </w:rPr>
        <w:t>and</w:t>
      </w:r>
      <w:r w:rsidR="00A64E5C" w:rsidRPr="00754E1F">
        <w:rPr>
          <w:rFonts w:ascii="Century Gothic" w:hAnsi="Century Gothic" w:cs="Arial"/>
        </w:rPr>
        <w:t xml:space="preserve"> </w:t>
      </w:r>
      <w:r w:rsidR="00917558" w:rsidRPr="00754E1F">
        <w:rPr>
          <w:rFonts w:ascii="Century Gothic" w:hAnsi="Century Gothic" w:cs="Arial"/>
        </w:rPr>
        <w:t>t</w:t>
      </w:r>
      <w:r w:rsidR="00D23EE3" w:rsidRPr="00754E1F">
        <w:rPr>
          <w:rFonts w:ascii="Century Gothic" w:hAnsi="Century Gothic" w:cs="Arial"/>
        </w:rPr>
        <w:t>he Tinkers Bridge Residents Association also completed a Community Action Plan</w:t>
      </w:r>
      <w:r w:rsidR="0007335A" w:rsidRPr="00754E1F">
        <w:rPr>
          <w:rFonts w:ascii="Century Gothic" w:hAnsi="Century Gothic" w:cs="Arial"/>
        </w:rPr>
        <w:t xml:space="preserve">, the results of which have been incorporated into the Plan where appropriate. </w:t>
      </w:r>
    </w:p>
    <w:p w14:paraId="4E78650F" w14:textId="00329DCD" w:rsidR="005D6A85" w:rsidRPr="004A69BD" w:rsidRDefault="005D6A85" w:rsidP="00D5360F">
      <w:pPr>
        <w:rPr>
          <w:rFonts w:ascii="Century Gothic" w:hAnsi="Century Gothic" w:cs="Arial"/>
          <w:u w:val="single"/>
        </w:rPr>
      </w:pPr>
      <w:r w:rsidRPr="00754E1F">
        <w:rPr>
          <w:rFonts w:ascii="Century Gothic" w:hAnsi="Century Gothic" w:cs="Arial"/>
        </w:rPr>
        <w:t xml:space="preserve">The second consultation period </w:t>
      </w:r>
      <w:r w:rsidR="0016679F" w:rsidRPr="00754E1F">
        <w:rPr>
          <w:rFonts w:ascii="Century Gothic" w:hAnsi="Century Gothic" w:cs="Arial"/>
        </w:rPr>
        <w:t>last</w:t>
      </w:r>
      <w:r w:rsidR="00B80868">
        <w:rPr>
          <w:rFonts w:ascii="Century Gothic" w:hAnsi="Century Gothic" w:cs="Arial"/>
        </w:rPr>
        <w:t>ed</w:t>
      </w:r>
      <w:r w:rsidR="0016679F" w:rsidRPr="00754E1F">
        <w:rPr>
          <w:rFonts w:ascii="Century Gothic" w:hAnsi="Century Gothic" w:cs="Arial"/>
        </w:rPr>
        <w:t xml:space="preserve"> from </w:t>
      </w:r>
      <w:r w:rsidR="006E6F1A" w:rsidRPr="00754E1F">
        <w:rPr>
          <w:rFonts w:ascii="Century Gothic" w:hAnsi="Century Gothic" w:cs="Arial"/>
        </w:rPr>
        <w:t>9</w:t>
      </w:r>
      <w:r w:rsidR="0016679F" w:rsidRPr="00754E1F">
        <w:rPr>
          <w:rFonts w:ascii="Century Gothic" w:hAnsi="Century Gothic" w:cs="Arial"/>
        </w:rPr>
        <w:t xml:space="preserve"> March to 10 June 2016</w:t>
      </w:r>
      <w:r w:rsidR="00B80868">
        <w:rPr>
          <w:rFonts w:ascii="Century Gothic" w:hAnsi="Century Gothic" w:cs="Arial"/>
        </w:rPr>
        <w:t xml:space="preserve"> and</w:t>
      </w:r>
      <w:r w:rsidR="0016679F" w:rsidRPr="00754E1F">
        <w:rPr>
          <w:rFonts w:ascii="Century Gothic" w:hAnsi="Century Gothic" w:cs="Arial"/>
        </w:rPr>
        <w:t xml:space="preserve"> </w:t>
      </w:r>
      <w:r w:rsidRPr="00754E1F">
        <w:rPr>
          <w:rFonts w:ascii="Century Gothic" w:hAnsi="Century Gothic" w:cs="Arial"/>
        </w:rPr>
        <w:t>allowed the Steering Group to expand more into how to potentially solve the issues identified in the first round of consultation</w:t>
      </w:r>
      <w:r w:rsidR="004A69BD" w:rsidRPr="00754E1F">
        <w:rPr>
          <w:rFonts w:ascii="Century Gothic" w:hAnsi="Century Gothic" w:cs="Arial"/>
        </w:rPr>
        <w:t xml:space="preserve"> (</w:t>
      </w:r>
      <w:r w:rsidR="000806D7" w:rsidRPr="00754E1F">
        <w:rPr>
          <w:rFonts w:ascii="Century Gothic" w:hAnsi="Century Gothic" w:cs="Arial"/>
        </w:rPr>
        <w:t xml:space="preserve">Annex </w:t>
      </w:r>
      <w:r w:rsidR="008A742F" w:rsidRPr="00754E1F">
        <w:rPr>
          <w:rFonts w:ascii="Century Gothic" w:hAnsi="Century Gothic" w:cs="Arial"/>
        </w:rPr>
        <w:t>D</w:t>
      </w:r>
      <w:r w:rsidR="004A69BD" w:rsidRPr="00754E1F">
        <w:rPr>
          <w:rFonts w:ascii="Century Gothic" w:hAnsi="Century Gothic" w:cs="Arial"/>
        </w:rPr>
        <w:t>)</w:t>
      </w:r>
      <w:r w:rsidRPr="00754E1F">
        <w:rPr>
          <w:rFonts w:ascii="Century Gothic" w:hAnsi="Century Gothic" w:cs="Arial"/>
        </w:rPr>
        <w:t xml:space="preserve">. </w:t>
      </w:r>
      <w:r w:rsidR="00917558" w:rsidRPr="00754E1F">
        <w:rPr>
          <w:rFonts w:ascii="Century Gothic" w:hAnsi="Century Gothic" w:cs="Arial"/>
        </w:rPr>
        <w:t>The base of this consultation was an Issues &amp; Futures Document which asked the community to comment on the many possible ways the Plan could potentially address the issues established in the first round. This enabled the Plan to move beyond just identifying issues but also tried to establish community opinion on preferred solution</w:t>
      </w:r>
      <w:r w:rsidR="008A742F" w:rsidRPr="00754E1F">
        <w:rPr>
          <w:rFonts w:ascii="Century Gothic" w:hAnsi="Century Gothic" w:cs="Arial"/>
        </w:rPr>
        <w:t>s</w:t>
      </w:r>
      <w:r w:rsidR="00917558" w:rsidRPr="00754E1F">
        <w:rPr>
          <w:rFonts w:ascii="Century Gothic" w:hAnsi="Century Gothic" w:cs="Arial"/>
        </w:rPr>
        <w:t xml:space="preserve">. </w:t>
      </w:r>
      <w:r w:rsidR="000558C2" w:rsidRPr="00754E1F">
        <w:rPr>
          <w:rFonts w:ascii="Century Gothic" w:hAnsi="Century Gothic" w:cs="Arial"/>
        </w:rPr>
        <w:t xml:space="preserve">During this comment period </w:t>
      </w:r>
      <w:r w:rsidR="000558C2" w:rsidRPr="00754E1F">
        <w:rPr>
          <w:rFonts w:ascii="Century Gothic" w:hAnsi="Century Gothic" w:cs="Arial"/>
          <w:b/>
        </w:rPr>
        <w:t>324 unique comments were submitted</w:t>
      </w:r>
      <w:r w:rsidR="000558C2" w:rsidRPr="00754E1F">
        <w:rPr>
          <w:rFonts w:ascii="Century Gothic" w:hAnsi="Century Gothic" w:cs="Arial"/>
        </w:rPr>
        <w:t xml:space="preserve">. </w:t>
      </w:r>
      <w:r w:rsidR="000806D7" w:rsidRPr="00754E1F">
        <w:rPr>
          <w:rFonts w:ascii="Century Gothic" w:hAnsi="Century Gothic" w:cs="Arial"/>
        </w:rPr>
        <w:t>Other evidence bases that</w:t>
      </w:r>
      <w:r w:rsidR="008A742F" w:rsidRPr="00754E1F">
        <w:rPr>
          <w:rFonts w:ascii="Century Gothic" w:hAnsi="Century Gothic" w:cs="Arial"/>
        </w:rPr>
        <w:t xml:space="preserve"> were</w:t>
      </w:r>
      <w:r w:rsidR="000806D7" w:rsidRPr="00754E1F">
        <w:rPr>
          <w:rFonts w:ascii="Century Gothic" w:hAnsi="Century Gothic" w:cs="Arial"/>
        </w:rPr>
        <w:t xml:space="preserve"> </w:t>
      </w:r>
      <w:r w:rsidR="008A742F" w:rsidRPr="00754E1F">
        <w:rPr>
          <w:rFonts w:ascii="Century Gothic" w:hAnsi="Century Gothic" w:cs="Arial"/>
        </w:rPr>
        <w:t xml:space="preserve">used during this time period </w:t>
      </w:r>
      <w:r w:rsidR="000806D7" w:rsidRPr="00754E1F">
        <w:rPr>
          <w:rFonts w:ascii="Century Gothic" w:hAnsi="Century Gothic" w:cs="Arial"/>
        </w:rPr>
        <w:t>included a</w:t>
      </w:r>
      <w:r w:rsidR="00C07824" w:rsidRPr="00754E1F">
        <w:rPr>
          <w:rFonts w:ascii="Century Gothic" w:hAnsi="Century Gothic" w:cs="Arial"/>
        </w:rPr>
        <w:t xml:space="preserve"> data search from the Buckinghamshire &amp; Milton Keynes Environmental Records Centre, a</w:t>
      </w:r>
      <w:r w:rsidR="000806D7" w:rsidRPr="00754E1F">
        <w:rPr>
          <w:rFonts w:ascii="Century Gothic" w:hAnsi="Century Gothic" w:cs="Arial"/>
        </w:rPr>
        <w:t xml:space="preserve"> residential survey about the Regeneration Programme </w:t>
      </w:r>
      <w:r w:rsidR="00C07824" w:rsidRPr="00754E1F">
        <w:rPr>
          <w:rFonts w:ascii="Century Gothic" w:hAnsi="Century Gothic" w:cs="Arial"/>
        </w:rPr>
        <w:t xml:space="preserve">by Beanhill Action Group 2 </w:t>
      </w:r>
      <w:r w:rsidR="00C07824">
        <w:rPr>
          <w:rFonts w:ascii="Century Gothic" w:hAnsi="Century Gothic" w:cs="Arial"/>
        </w:rPr>
        <w:t xml:space="preserve">and </w:t>
      </w:r>
      <w:r w:rsidR="00C07824" w:rsidRPr="00754E1F">
        <w:rPr>
          <w:rFonts w:ascii="Century Gothic" w:hAnsi="Century Gothic" w:cs="Arial"/>
        </w:rPr>
        <w:t>a Woughton Parish Play Area Study conducted by MKC – the results of all have been incorporated into the Plan</w:t>
      </w:r>
      <w:r w:rsidR="00B80868">
        <w:rPr>
          <w:rFonts w:ascii="Century Gothic" w:hAnsi="Century Gothic" w:cs="Arial"/>
        </w:rPr>
        <w:t>,</w:t>
      </w:r>
      <w:r w:rsidR="00C07824" w:rsidRPr="00754E1F">
        <w:rPr>
          <w:rFonts w:ascii="Century Gothic" w:hAnsi="Century Gothic" w:cs="Arial"/>
        </w:rPr>
        <w:t xml:space="preserve"> where</w:t>
      </w:r>
      <w:r w:rsidR="00C07824">
        <w:rPr>
          <w:rFonts w:ascii="Century Gothic" w:hAnsi="Century Gothic" w:cs="Arial"/>
        </w:rPr>
        <w:t xml:space="preserve"> appropriate. </w:t>
      </w:r>
      <w:r w:rsidR="000806D7">
        <w:rPr>
          <w:rFonts w:ascii="Century Gothic" w:hAnsi="Century Gothic" w:cs="Arial"/>
        </w:rPr>
        <w:t xml:space="preserve"> </w:t>
      </w:r>
    </w:p>
    <w:p w14:paraId="7BC9C0D8" w14:textId="20C04894" w:rsidR="00D5360F" w:rsidRPr="000558C2" w:rsidRDefault="00131509" w:rsidP="00C318BB">
      <w:pPr>
        <w:rPr>
          <w:rFonts w:ascii="Century Gothic" w:hAnsi="Century Gothic" w:cs="Arial"/>
        </w:rPr>
      </w:pPr>
      <w:r w:rsidRPr="004A69BD">
        <w:rPr>
          <w:rFonts w:ascii="Century Gothic" w:hAnsi="Century Gothic" w:cs="Arial"/>
        </w:rPr>
        <w:t xml:space="preserve">The </w:t>
      </w:r>
      <w:r w:rsidRPr="000558C2">
        <w:rPr>
          <w:rFonts w:ascii="Century Gothic" w:hAnsi="Century Gothic" w:cs="Arial"/>
        </w:rPr>
        <w:t>third consultation period</w:t>
      </w:r>
      <w:r w:rsidRPr="004A69BD">
        <w:rPr>
          <w:rFonts w:ascii="Century Gothic" w:hAnsi="Century Gothic" w:cs="Arial"/>
        </w:rPr>
        <w:t xml:space="preserve"> for the WCNP lasted from 19 Septem</w:t>
      </w:r>
      <w:r w:rsidR="00B80868">
        <w:rPr>
          <w:rFonts w:ascii="Century Gothic" w:hAnsi="Century Gothic" w:cs="Arial"/>
        </w:rPr>
        <w:t>ber – 31 October 2016, and was the</w:t>
      </w:r>
      <w:r w:rsidRPr="004A69BD">
        <w:rPr>
          <w:rFonts w:ascii="Century Gothic" w:hAnsi="Century Gothic" w:cs="Arial"/>
        </w:rPr>
        <w:t xml:space="preserve"> statutory period of consultation and publicity required by the </w:t>
      </w:r>
      <w:r w:rsidRPr="004A69BD">
        <w:rPr>
          <w:rFonts w:ascii="Century Gothic" w:hAnsi="Century Gothic" w:cs="Arial"/>
          <w:i/>
        </w:rPr>
        <w:t>Neighbourhood Planning (General) Regulations</w:t>
      </w:r>
      <w:r w:rsidRPr="004A69BD">
        <w:rPr>
          <w:rFonts w:ascii="Century Gothic" w:hAnsi="Century Gothic" w:cs="Arial"/>
        </w:rPr>
        <w:t xml:space="preserve"> (</w:t>
      </w:r>
      <w:r w:rsidRPr="004A69BD">
        <w:rPr>
          <w:rFonts w:ascii="Century Gothic" w:hAnsi="Century Gothic" w:cs="Arial"/>
          <w:i/>
        </w:rPr>
        <w:t>2012</w:t>
      </w:r>
      <w:r w:rsidRPr="00834C5D">
        <w:rPr>
          <w:rFonts w:ascii="Century Gothic" w:hAnsi="Century Gothic" w:cs="Arial"/>
          <w:i/>
        </w:rPr>
        <w:t>)</w:t>
      </w:r>
      <w:r w:rsidR="00834C5D">
        <w:rPr>
          <w:rFonts w:ascii="Century Gothic" w:hAnsi="Century Gothic" w:cs="Arial"/>
          <w:i/>
        </w:rPr>
        <w:t xml:space="preserve"> </w:t>
      </w:r>
      <w:r w:rsidR="00834C5D" w:rsidRPr="00FE7D08">
        <w:rPr>
          <w:rFonts w:ascii="Century Gothic" w:hAnsi="Century Gothic" w:cs="Arial"/>
        </w:rPr>
        <w:t>(</w:t>
      </w:r>
      <w:r w:rsidR="008A742F" w:rsidRPr="008A742F">
        <w:rPr>
          <w:rFonts w:ascii="Century Gothic" w:hAnsi="Century Gothic" w:cs="Arial"/>
        </w:rPr>
        <w:t>Annex E</w:t>
      </w:r>
      <w:r w:rsidR="00834C5D" w:rsidRPr="00FE7D08">
        <w:rPr>
          <w:rFonts w:ascii="Century Gothic" w:hAnsi="Century Gothic" w:cs="Arial"/>
        </w:rPr>
        <w:t>)</w:t>
      </w:r>
      <w:r w:rsidRPr="00FE7D08">
        <w:rPr>
          <w:rFonts w:ascii="Century Gothic" w:hAnsi="Century Gothic" w:cs="Arial"/>
        </w:rPr>
        <w:t>.</w:t>
      </w:r>
      <w:r w:rsidR="00B3189B" w:rsidRPr="00834C5D">
        <w:rPr>
          <w:rFonts w:ascii="Century Gothic" w:hAnsi="Century Gothic" w:cs="Arial"/>
        </w:rPr>
        <w:t xml:space="preserve"> </w:t>
      </w:r>
      <w:r w:rsidR="008A742F">
        <w:rPr>
          <w:rFonts w:ascii="Century Gothic" w:hAnsi="Century Gothic" w:cs="Arial"/>
        </w:rPr>
        <w:t>See Annex F</w:t>
      </w:r>
      <w:r w:rsidR="00B3189B">
        <w:rPr>
          <w:rFonts w:ascii="Century Gothic" w:hAnsi="Century Gothic" w:cs="Arial"/>
        </w:rPr>
        <w:t xml:space="preserve"> for a list of stakeholders consulted </w:t>
      </w:r>
      <w:r w:rsidR="008A742F" w:rsidRPr="00754E1F">
        <w:rPr>
          <w:rFonts w:ascii="Century Gothic" w:hAnsi="Century Gothic" w:cs="Arial"/>
        </w:rPr>
        <w:t>during this period</w:t>
      </w:r>
      <w:r w:rsidR="00B3189B">
        <w:rPr>
          <w:rFonts w:ascii="Century Gothic" w:hAnsi="Century Gothic" w:cs="Arial"/>
        </w:rPr>
        <w:t xml:space="preserve">. </w:t>
      </w:r>
      <w:r w:rsidRPr="004A69BD">
        <w:rPr>
          <w:rFonts w:ascii="Century Gothic" w:hAnsi="Century Gothic" w:cs="Arial"/>
        </w:rPr>
        <w:t xml:space="preserve"> </w:t>
      </w:r>
      <w:r w:rsidR="00917558" w:rsidRPr="004A69BD">
        <w:rPr>
          <w:rFonts w:ascii="Century Gothic" w:hAnsi="Century Gothic" w:cs="Arial"/>
        </w:rPr>
        <w:t>The base of this consultation was proposed land use planning policies within the Draft Plan, and consisted of a Response Form</w:t>
      </w:r>
      <w:r w:rsidR="000806D7">
        <w:rPr>
          <w:rFonts w:ascii="Century Gothic" w:hAnsi="Century Gothic" w:cs="Arial"/>
        </w:rPr>
        <w:t xml:space="preserve"> and Policy Map</w:t>
      </w:r>
      <w:r w:rsidR="00917558" w:rsidRPr="004A69BD">
        <w:rPr>
          <w:rFonts w:ascii="Century Gothic" w:hAnsi="Century Gothic" w:cs="Arial"/>
        </w:rPr>
        <w:t xml:space="preserve">. </w:t>
      </w:r>
      <w:r w:rsidR="000558C2">
        <w:rPr>
          <w:rFonts w:ascii="Century Gothic" w:hAnsi="Century Gothic" w:cs="Arial"/>
        </w:rPr>
        <w:t xml:space="preserve">This enabled </w:t>
      </w:r>
      <w:r w:rsidR="001F6778">
        <w:rPr>
          <w:rFonts w:ascii="Century Gothic" w:hAnsi="Century Gothic" w:cs="Arial"/>
        </w:rPr>
        <w:t xml:space="preserve">the </w:t>
      </w:r>
      <w:r w:rsidR="000558C2">
        <w:rPr>
          <w:rFonts w:ascii="Century Gothic" w:hAnsi="Century Gothic" w:cs="Arial"/>
        </w:rPr>
        <w:t xml:space="preserve">Steering Group to gather community opinions on how residents felt about the actual consequences of the proposed policies and how this would </w:t>
      </w:r>
      <w:r w:rsidR="000558C2" w:rsidRPr="00754E1F">
        <w:rPr>
          <w:rFonts w:ascii="Century Gothic" w:hAnsi="Century Gothic" w:cs="Arial"/>
        </w:rPr>
        <w:t xml:space="preserve">impact their lives in the future. This comment period was the most successful in gathering quality comments, and in total </w:t>
      </w:r>
      <w:r w:rsidR="000558C2" w:rsidRPr="00754E1F">
        <w:rPr>
          <w:rFonts w:ascii="Century Gothic" w:hAnsi="Century Gothic" w:cs="Arial"/>
          <w:b/>
        </w:rPr>
        <w:t>126 representations were made, totalling 2169 individual comments</w:t>
      </w:r>
      <w:r w:rsidR="000558C2" w:rsidRPr="00754E1F">
        <w:rPr>
          <w:rFonts w:ascii="Century Gothic" w:hAnsi="Century Gothic" w:cs="Arial"/>
        </w:rPr>
        <w:t xml:space="preserve">. </w:t>
      </w:r>
      <w:r w:rsidR="00FE026A" w:rsidRPr="00754E1F">
        <w:rPr>
          <w:rFonts w:ascii="Century Gothic" w:hAnsi="Century Gothic" w:cs="Arial"/>
        </w:rPr>
        <w:t>The results of the Coffee Hall Residents Association’s Household Survey completed</w:t>
      </w:r>
      <w:r w:rsidR="00FE026A">
        <w:rPr>
          <w:rFonts w:ascii="Century Gothic" w:hAnsi="Century Gothic" w:cs="Arial"/>
        </w:rPr>
        <w:t xml:space="preserve"> in February 2016 (passed on to the Steering Group in October 2016) were also considered in Plan</w:t>
      </w:r>
      <w:r w:rsidR="001F6778">
        <w:rPr>
          <w:rFonts w:ascii="Century Gothic" w:hAnsi="Century Gothic" w:cs="Arial"/>
        </w:rPr>
        <w:t>,</w:t>
      </w:r>
      <w:r w:rsidR="00FE026A">
        <w:rPr>
          <w:rFonts w:ascii="Century Gothic" w:hAnsi="Century Gothic" w:cs="Arial"/>
        </w:rPr>
        <w:t xml:space="preserve"> where appropriate – the results of which were consistent with other residential estate surveys. </w:t>
      </w:r>
    </w:p>
    <w:p w14:paraId="05F81ADB" w14:textId="77777777" w:rsidR="00917558" w:rsidRPr="004A69BD" w:rsidRDefault="00917558">
      <w:pPr>
        <w:rPr>
          <w:rFonts w:ascii="Century Gothic" w:hAnsi="Century Gothic" w:cs="Arial"/>
        </w:rPr>
      </w:pPr>
    </w:p>
    <w:p w14:paraId="1A2AE4C1" w14:textId="77777777" w:rsidR="00917558" w:rsidRPr="004A69BD" w:rsidRDefault="00917558" w:rsidP="00FE7D08">
      <w:pPr>
        <w:pStyle w:val="Heading1"/>
      </w:pPr>
      <w:bookmarkStart w:id="6" w:name="_Toc468106741"/>
      <w:r w:rsidRPr="004A69BD">
        <w:t xml:space="preserve">The Key Issues raised and how they were addressed in the Plan </w:t>
      </w:r>
      <w:r w:rsidR="00720307">
        <w:t>in Rounds 1 and 2</w:t>
      </w:r>
      <w:bookmarkEnd w:id="6"/>
      <w:r w:rsidR="00720307">
        <w:t xml:space="preserve"> </w:t>
      </w:r>
    </w:p>
    <w:p w14:paraId="7A96857E" w14:textId="2A286024" w:rsidR="00917558" w:rsidRPr="00754E1F" w:rsidRDefault="00917558" w:rsidP="00917558">
      <w:pPr>
        <w:rPr>
          <w:rFonts w:ascii="Century Gothic" w:hAnsi="Century Gothic" w:cs="Arial"/>
        </w:rPr>
      </w:pPr>
      <w:r w:rsidRPr="004A69BD">
        <w:rPr>
          <w:rFonts w:ascii="Century Gothic" w:hAnsi="Century Gothic" w:cs="Arial"/>
        </w:rPr>
        <w:t xml:space="preserve">Many interesting trends emerged from all </w:t>
      </w:r>
      <w:r w:rsidR="001F6778">
        <w:rPr>
          <w:rFonts w:ascii="Century Gothic" w:hAnsi="Century Gothic" w:cs="Arial"/>
        </w:rPr>
        <w:t>consultation</w:t>
      </w:r>
      <w:r w:rsidRPr="004A69BD">
        <w:rPr>
          <w:rFonts w:ascii="Century Gothic" w:hAnsi="Century Gothic" w:cs="Arial"/>
        </w:rPr>
        <w:t xml:space="preserve"> rounds that fed into each other when developing the WCNP. From the first round, the following trends were identified:  </w:t>
      </w:r>
    </w:p>
    <w:p w14:paraId="7B8C3A9D" w14:textId="77777777" w:rsidR="00C07824" w:rsidRPr="00754E1F" w:rsidRDefault="00917558" w:rsidP="00B36438">
      <w:pPr>
        <w:pStyle w:val="ListParagraph"/>
        <w:numPr>
          <w:ilvl w:val="0"/>
          <w:numId w:val="8"/>
        </w:numPr>
        <w:ind w:left="851"/>
        <w:rPr>
          <w:rFonts w:ascii="Century Gothic" w:hAnsi="Century Gothic" w:cs="Arial"/>
        </w:rPr>
      </w:pPr>
      <w:r w:rsidRPr="00754E1F">
        <w:rPr>
          <w:rFonts w:ascii="Century Gothic" w:hAnsi="Century Gothic" w:cs="Arial"/>
        </w:rPr>
        <w:t>The importance of select existing play areas and green &amp; open spaces</w:t>
      </w:r>
      <w:r w:rsidR="000B4172" w:rsidRPr="00754E1F">
        <w:rPr>
          <w:rFonts w:ascii="Century Gothic" w:hAnsi="Century Gothic" w:cs="Arial"/>
        </w:rPr>
        <w:t xml:space="preserve"> –</w:t>
      </w:r>
      <w:r w:rsidR="008A742F" w:rsidRPr="00754E1F">
        <w:rPr>
          <w:rFonts w:ascii="Century Gothic" w:hAnsi="Century Gothic" w:cs="Arial"/>
        </w:rPr>
        <w:t xml:space="preserve"> led to the </w:t>
      </w:r>
      <w:r w:rsidR="000B4172" w:rsidRPr="00754E1F">
        <w:rPr>
          <w:rFonts w:ascii="Century Gothic" w:hAnsi="Century Gothic" w:cs="Arial"/>
        </w:rPr>
        <w:t>creation of Policies WN</w:t>
      </w:r>
      <w:r w:rsidR="00C07824" w:rsidRPr="00754E1F">
        <w:rPr>
          <w:rFonts w:ascii="Century Gothic" w:hAnsi="Century Gothic" w:cs="Arial"/>
        </w:rPr>
        <w:t xml:space="preserve">4 – WN8; </w:t>
      </w:r>
    </w:p>
    <w:p w14:paraId="4DB1A560" w14:textId="77777777" w:rsidR="00917558" w:rsidRPr="00754E1F" w:rsidRDefault="00917558" w:rsidP="00B36438">
      <w:pPr>
        <w:pStyle w:val="ListParagraph"/>
        <w:numPr>
          <w:ilvl w:val="0"/>
          <w:numId w:val="8"/>
        </w:numPr>
        <w:ind w:left="851"/>
        <w:rPr>
          <w:rFonts w:ascii="Century Gothic" w:hAnsi="Century Gothic" w:cs="Arial"/>
        </w:rPr>
      </w:pPr>
      <w:r w:rsidRPr="00754E1F">
        <w:rPr>
          <w:rFonts w:ascii="Century Gothic" w:hAnsi="Century Gothic" w:cs="Arial"/>
        </w:rPr>
        <w:t>Concerns over the current management of waste &amp; landscaping</w:t>
      </w:r>
      <w:r w:rsidR="00AB2A82" w:rsidRPr="00754E1F">
        <w:rPr>
          <w:rFonts w:ascii="Century Gothic" w:hAnsi="Century Gothic" w:cs="Arial"/>
        </w:rPr>
        <w:t xml:space="preserve">; </w:t>
      </w:r>
    </w:p>
    <w:p w14:paraId="332235F5" w14:textId="77777777" w:rsidR="00917558" w:rsidRPr="00754E1F" w:rsidRDefault="00917558" w:rsidP="00917558">
      <w:pPr>
        <w:pStyle w:val="ListParagraph"/>
        <w:numPr>
          <w:ilvl w:val="0"/>
          <w:numId w:val="8"/>
        </w:numPr>
        <w:ind w:left="851"/>
        <w:rPr>
          <w:rFonts w:ascii="Century Gothic" w:hAnsi="Century Gothic" w:cs="Arial"/>
        </w:rPr>
      </w:pPr>
      <w:r w:rsidRPr="00754E1F">
        <w:rPr>
          <w:rFonts w:ascii="Century Gothic" w:hAnsi="Century Gothic" w:cs="Arial"/>
        </w:rPr>
        <w:t>Concerns over the maintenance of Redways, underp</w:t>
      </w:r>
      <w:r w:rsidR="00AB2A82" w:rsidRPr="00754E1F">
        <w:rPr>
          <w:rFonts w:ascii="Century Gothic" w:hAnsi="Century Gothic" w:cs="Arial"/>
        </w:rPr>
        <w:t>asses &amp; general road conditions –</w:t>
      </w:r>
      <w:r w:rsidR="00C07824" w:rsidRPr="00754E1F">
        <w:rPr>
          <w:rFonts w:ascii="Century Gothic" w:hAnsi="Century Gothic" w:cs="Arial"/>
        </w:rPr>
        <w:t xml:space="preserve"> </w:t>
      </w:r>
      <w:r w:rsidR="00AB2A82" w:rsidRPr="00754E1F">
        <w:rPr>
          <w:rFonts w:ascii="Century Gothic" w:hAnsi="Century Gothic" w:cs="Arial"/>
        </w:rPr>
        <w:t>establis</w:t>
      </w:r>
      <w:r w:rsidR="00C07824" w:rsidRPr="00754E1F">
        <w:rPr>
          <w:rFonts w:ascii="Century Gothic" w:hAnsi="Century Gothic" w:cs="Arial"/>
        </w:rPr>
        <w:t xml:space="preserve">hed </w:t>
      </w:r>
      <w:r w:rsidR="00AB2A82" w:rsidRPr="00754E1F">
        <w:rPr>
          <w:rFonts w:ascii="Century Gothic" w:hAnsi="Century Gothic" w:cs="Arial"/>
        </w:rPr>
        <w:t>the basis and importance for Policy WN</w:t>
      </w:r>
      <w:r w:rsidR="00C07824" w:rsidRPr="00754E1F">
        <w:rPr>
          <w:rFonts w:ascii="Century Gothic" w:hAnsi="Century Gothic" w:cs="Arial"/>
        </w:rPr>
        <w:t xml:space="preserve">12; </w:t>
      </w:r>
    </w:p>
    <w:p w14:paraId="427CC8ED" w14:textId="4889BF8B" w:rsidR="00917558" w:rsidRPr="00754E1F" w:rsidRDefault="00917558" w:rsidP="00917558">
      <w:pPr>
        <w:pStyle w:val="ListParagraph"/>
        <w:numPr>
          <w:ilvl w:val="0"/>
          <w:numId w:val="8"/>
        </w:numPr>
        <w:ind w:left="851"/>
        <w:rPr>
          <w:rFonts w:ascii="Century Gothic" w:hAnsi="Century Gothic" w:cs="Arial"/>
        </w:rPr>
      </w:pPr>
      <w:r w:rsidRPr="00754E1F">
        <w:rPr>
          <w:rFonts w:ascii="Century Gothic" w:hAnsi="Century Gothic" w:cs="Arial"/>
        </w:rPr>
        <w:t>The need to increase residential &amp; commercial parking Parish wide</w:t>
      </w:r>
      <w:r w:rsidR="00A80F4F" w:rsidRPr="00754E1F">
        <w:rPr>
          <w:rFonts w:ascii="Century Gothic" w:hAnsi="Century Gothic" w:cs="Arial"/>
        </w:rPr>
        <w:t xml:space="preserve"> – this led to the importance of par</w:t>
      </w:r>
      <w:r w:rsidR="005A2785" w:rsidRPr="00754E1F">
        <w:rPr>
          <w:rFonts w:ascii="Century Gothic" w:hAnsi="Century Gothic" w:cs="Arial"/>
        </w:rPr>
        <w:t>king requirements included in Policies WN8</w:t>
      </w:r>
      <w:r w:rsidR="00C07824" w:rsidRPr="00754E1F">
        <w:rPr>
          <w:rFonts w:ascii="Century Gothic" w:hAnsi="Century Gothic" w:cs="Arial"/>
        </w:rPr>
        <w:t xml:space="preserve">, WN9, </w:t>
      </w:r>
      <w:r w:rsidR="002A49F0">
        <w:rPr>
          <w:rFonts w:ascii="Century Gothic" w:hAnsi="Century Gothic" w:cs="Arial"/>
        </w:rPr>
        <w:t xml:space="preserve">WN11 </w:t>
      </w:r>
      <w:r w:rsidR="00C07824" w:rsidRPr="00754E1F">
        <w:rPr>
          <w:rFonts w:ascii="Century Gothic" w:hAnsi="Century Gothic" w:cs="Arial"/>
        </w:rPr>
        <w:t xml:space="preserve">and </w:t>
      </w:r>
      <w:r w:rsidR="005A2785" w:rsidRPr="00754E1F">
        <w:rPr>
          <w:rFonts w:ascii="Century Gothic" w:hAnsi="Century Gothic" w:cs="Arial"/>
        </w:rPr>
        <w:t xml:space="preserve">WN15 </w:t>
      </w:r>
      <w:r w:rsidR="00C07824" w:rsidRPr="00754E1F">
        <w:rPr>
          <w:rFonts w:ascii="Century Gothic" w:hAnsi="Century Gothic" w:cs="Arial"/>
        </w:rPr>
        <w:t xml:space="preserve">– WN18; </w:t>
      </w:r>
      <w:r w:rsidR="005A2785" w:rsidRPr="00754E1F">
        <w:rPr>
          <w:rFonts w:ascii="Century Gothic" w:hAnsi="Century Gothic" w:cs="Arial"/>
        </w:rPr>
        <w:t xml:space="preserve"> </w:t>
      </w:r>
    </w:p>
    <w:p w14:paraId="48350C88" w14:textId="77777777" w:rsidR="00917558" w:rsidRPr="00754E1F" w:rsidRDefault="00917558" w:rsidP="00EB39DF">
      <w:pPr>
        <w:pStyle w:val="ListParagraph"/>
        <w:numPr>
          <w:ilvl w:val="0"/>
          <w:numId w:val="8"/>
        </w:numPr>
        <w:ind w:left="851"/>
        <w:rPr>
          <w:rFonts w:ascii="Century Gothic" w:hAnsi="Century Gothic" w:cs="Arial"/>
        </w:rPr>
      </w:pPr>
      <w:r w:rsidRPr="00754E1F">
        <w:rPr>
          <w:rFonts w:ascii="Century Gothic" w:hAnsi="Century Gothic" w:cs="Arial"/>
        </w:rPr>
        <w:t>The importance of community spirit in each estate and Woughton as a whole</w:t>
      </w:r>
      <w:r w:rsidR="00AB2A82" w:rsidRPr="00754E1F">
        <w:rPr>
          <w:rFonts w:ascii="Century Gothic" w:hAnsi="Century Gothic" w:cs="Arial"/>
        </w:rPr>
        <w:t xml:space="preserve"> and t</w:t>
      </w:r>
      <w:r w:rsidRPr="00754E1F">
        <w:rPr>
          <w:rFonts w:ascii="Century Gothic" w:hAnsi="Century Gothic" w:cs="Arial"/>
        </w:rPr>
        <w:t>he need to improve or add community hubs in select estates</w:t>
      </w:r>
      <w:r w:rsidR="00AB2A82" w:rsidRPr="00754E1F">
        <w:rPr>
          <w:rFonts w:ascii="Century Gothic" w:hAnsi="Century Gothic" w:cs="Arial"/>
        </w:rPr>
        <w:t xml:space="preserve"> –</w:t>
      </w:r>
      <w:r w:rsidR="008A742F" w:rsidRPr="00754E1F">
        <w:rPr>
          <w:rFonts w:ascii="Century Gothic" w:hAnsi="Century Gothic" w:cs="Arial"/>
        </w:rPr>
        <w:t xml:space="preserve">led to the </w:t>
      </w:r>
      <w:r w:rsidR="00AB2A82" w:rsidRPr="00754E1F">
        <w:rPr>
          <w:rFonts w:ascii="Century Gothic" w:hAnsi="Century Gothic" w:cs="Arial"/>
        </w:rPr>
        <w:t>creation of Policy WN</w:t>
      </w:r>
      <w:r w:rsidR="00C07824" w:rsidRPr="00754E1F">
        <w:rPr>
          <w:rFonts w:ascii="Century Gothic" w:hAnsi="Century Gothic" w:cs="Arial"/>
        </w:rPr>
        <w:t xml:space="preserve">18; </w:t>
      </w:r>
    </w:p>
    <w:p w14:paraId="362E8E7B" w14:textId="77777777" w:rsidR="00917558" w:rsidRPr="004A69BD" w:rsidRDefault="00917558" w:rsidP="00917558">
      <w:pPr>
        <w:pStyle w:val="ListParagraph"/>
        <w:numPr>
          <w:ilvl w:val="0"/>
          <w:numId w:val="8"/>
        </w:numPr>
        <w:ind w:left="851"/>
        <w:rPr>
          <w:rFonts w:ascii="Century Gothic" w:hAnsi="Century Gothic" w:cs="Arial"/>
        </w:rPr>
      </w:pPr>
      <w:r w:rsidRPr="00754E1F">
        <w:rPr>
          <w:rFonts w:ascii="Century Gothic" w:hAnsi="Century Gothic" w:cs="Arial"/>
        </w:rPr>
        <w:t>The importance of a social &amp; affordable housing stock that is well maintained and serves the current and future needs of local residents</w:t>
      </w:r>
      <w:r w:rsidR="00AB2A82" w:rsidRPr="00754E1F">
        <w:rPr>
          <w:rFonts w:ascii="Century Gothic" w:hAnsi="Century Gothic" w:cs="Arial"/>
        </w:rPr>
        <w:t xml:space="preserve"> – this helped to establish the importance for Policies WN9</w:t>
      </w:r>
      <w:r w:rsidR="00C07824" w:rsidRPr="00754E1F">
        <w:rPr>
          <w:rFonts w:ascii="Century Gothic" w:hAnsi="Century Gothic" w:cs="Arial"/>
        </w:rPr>
        <w:t xml:space="preserve"> – WN11 </w:t>
      </w:r>
      <w:r w:rsidR="00AB2A82" w:rsidRPr="00754E1F">
        <w:rPr>
          <w:rFonts w:ascii="Century Gothic" w:hAnsi="Century Gothic" w:cs="Arial"/>
        </w:rPr>
        <w:t xml:space="preserve">as well as the policies relating to the </w:t>
      </w:r>
      <w:r w:rsidR="00AB2A82">
        <w:rPr>
          <w:rFonts w:ascii="Century Gothic" w:hAnsi="Century Gothic" w:cs="Arial"/>
        </w:rPr>
        <w:t>Regeneration Programme (WN20 – WN2</w:t>
      </w:r>
      <w:r w:rsidR="00C07824">
        <w:rPr>
          <w:rFonts w:ascii="Century Gothic" w:hAnsi="Century Gothic" w:cs="Arial"/>
        </w:rPr>
        <w:t xml:space="preserve">2); </w:t>
      </w:r>
    </w:p>
    <w:p w14:paraId="331CCCB1" w14:textId="77777777" w:rsidR="00917558" w:rsidRPr="004A69BD" w:rsidRDefault="00917558" w:rsidP="00917558">
      <w:pPr>
        <w:pStyle w:val="ListParagraph"/>
        <w:numPr>
          <w:ilvl w:val="0"/>
          <w:numId w:val="8"/>
        </w:numPr>
        <w:ind w:left="851"/>
        <w:rPr>
          <w:rFonts w:ascii="Century Gothic" w:hAnsi="Century Gothic" w:cs="Arial"/>
        </w:rPr>
      </w:pPr>
      <w:r w:rsidRPr="004A69BD">
        <w:rPr>
          <w:rFonts w:ascii="Century Gothic" w:hAnsi="Century Gothic" w:cs="Arial"/>
        </w:rPr>
        <w:t>The role that Woughton plays in the overall feel of Milton Keynes</w:t>
      </w:r>
      <w:r w:rsidR="00AB2A82">
        <w:rPr>
          <w:rFonts w:ascii="Century Gothic" w:hAnsi="Century Gothic" w:cs="Arial"/>
        </w:rPr>
        <w:t xml:space="preserve"> – which led to the creation of Policy</w:t>
      </w:r>
      <w:r w:rsidR="00C07824">
        <w:rPr>
          <w:rFonts w:ascii="Century Gothic" w:hAnsi="Century Gothic" w:cs="Arial"/>
        </w:rPr>
        <w:t xml:space="preserve"> WN1</w:t>
      </w:r>
      <w:r w:rsidRPr="004A69BD">
        <w:rPr>
          <w:rFonts w:ascii="Century Gothic" w:hAnsi="Century Gothic" w:cs="Arial"/>
        </w:rPr>
        <w:t>; and</w:t>
      </w:r>
    </w:p>
    <w:p w14:paraId="72E56B21" w14:textId="77777777" w:rsidR="00917558" w:rsidRPr="004A69BD" w:rsidRDefault="00917558" w:rsidP="00917558">
      <w:pPr>
        <w:pStyle w:val="ListParagraph"/>
        <w:numPr>
          <w:ilvl w:val="0"/>
          <w:numId w:val="8"/>
        </w:numPr>
        <w:ind w:left="851"/>
        <w:rPr>
          <w:rFonts w:ascii="Century Gothic" w:hAnsi="Century Gothic" w:cs="Arial"/>
        </w:rPr>
      </w:pPr>
      <w:r w:rsidRPr="004A69BD">
        <w:rPr>
          <w:rFonts w:ascii="Century Gothic" w:hAnsi="Century Gothic" w:cs="Arial"/>
        </w:rPr>
        <w:t>The need for a larger variety of local shops</w:t>
      </w:r>
      <w:r w:rsidR="00AB2A82">
        <w:rPr>
          <w:rFonts w:ascii="Century Gothic" w:hAnsi="Century Gothic" w:cs="Arial"/>
        </w:rPr>
        <w:t xml:space="preserve"> – which led to the principles for Policies WN3 </w:t>
      </w:r>
      <w:r w:rsidR="00754E1F" w:rsidRPr="00754E1F">
        <w:rPr>
          <w:rFonts w:ascii="Century Gothic" w:hAnsi="Century Gothic" w:cs="Arial"/>
        </w:rPr>
        <w:t>a</w:t>
      </w:r>
      <w:r w:rsidR="008A742F" w:rsidRPr="00754E1F">
        <w:rPr>
          <w:rFonts w:ascii="Century Gothic" w:hAnsi="Century Gothic" w:cs="Arial"/>
        </w:rPr>
        <w:t>nd</w:t>
      </w:r>
      <w:r w:rsidR="00AB2A82" w:rsidRPr="00754E1F">
        <w:rPr>
          <w:rFonts w:ascii="Century Gothic" w:hAnsi="Century Gothic" w:cs="Arial"/>
        </w:rPr>
        <w:t xml:space="preserve"> </w:t>
      </w:r>
      <w:r w:rsidR="00AB2A82">
        <w:rPr>
          <w:rFonts w:ascii="Century Gothic" w:hAnsi="Century Gothic" w:cs="Arial"/>
        </w:rPr>
        <w:t xml:space="preserve">WN14 </w:t>
      </w:r>
      <w:r w:rsidR="00C07824">
        <w:rPr>
          <w:rFonts w:ascii="Century Gothic" w:hAnsi="Century Gothic" w:cs="Arial"/>
        </w:rPr>
        <w:t xml:space="preserve">– WN16. </w:t>
      </w:r>
    </w:p>
    <w:p w14:paraId="664BC01B" w14:textId="678602B9" w:rsidR="00917558" w:rsidRPr="004A69BD" w:rsidRDefault="00917558" w:rsidP="00917558">
      <w:pPr>
        <w:rPr>
          <w:rFonts w:ascii="Century Gothic" w:hAnsi="Century Gothic" w:cs="Arial"/>
        </w:rPr>
      </w:pPr>
      <w:r w:rsidRPr="004A69BD">
        <w:rPr>
          <w:rFonts w:ascii="Century Gothic" w:hAnsi="Century Gothic" w:cs="Arial"/>
        </w:rPr>
        <w:t xml:space="preserve">It was very clear from this consultation that local residents had strong opinions as to how they would like Woughton to change in the future. Even though some residents did recognise the need of the Regeneration Programme, </w:t>
      </w:r>
      <w:r w:rsidR="00C07824">
        <w:rPr>
          <w:rFonts w:ascii="Century Gothic" w:hAnsi="Century Gothic" w:cs="Arial"/>
        </w:rPr>
        <w:t>the majority</w:t>
      </w:r>
      <w:r w:rsidRPr="004A69BD">
        <w:rPr>
          <w:rFonts w:ascii="Century Gothic" w:hAnsi="Century Gothic" w:cs="Arial"/>
        </w:rPr>
        <w:t xml:space="preserve"> of them</w:t>
      </w:r>
      <w:r w:rsidR="00C07824">
        <w:rPr>
          <w:rFonts w:ascii="Century Gothic" w:hAnsi="Century Gothic" w:cs="Arial"/>
        </w:rPr>
        <w:t xml:space="preserve"> </w:t>
      </w:r>
      <w:r w:rsidRPr="004A69BD">
        <w:rPr>
          <w:rFonts w:ascii="Century Gothic" w:hAnsi="Century Gothic" w:cs="Arial"/>
        </w:rPr>
        <w:t xml:space="preserve">were very concerned what impacts this would have on them (mainly the threat of compulsory purchase, moving home, and the potential breakup of the community). It became clear that this Plan would become essential in informing the Regeneration Programme of the community baselines and what impacts they want to see from these programmes.  </w:t>
      </w:r>
      <w:r w:rsidR="005A2785">
        <w:rPr>
          <w:rFonts w:ascii="Century Gothic" w:hAnsi="Century Gothic" w:cs="Arial"/>
        </w:rPr>
        <w:t xml:space="preserve">It also become clear that some issues presented could not be covered by the Neighbourhood Plan, however these were noted by the Community Council for any future works or projects. </w:t>
      </w:r>
    </w:p>
    <w:p w14:paraId="0315B40A" w14:textId="6EFE02F4" w:rsidR="00917558" w:rsidRPr="004A69BD" w:rsidRDefault="00917558" w:rsidP="00917558">
      <w:pPr>
        <w:rPr>
          <w:rFonts w:ascii="Century Gothic" w:hAnsi="Century Gothic" w:cs="Arial"/>
        </w:rPr>
      </w:pPr>
      <w:r w:rsidRPr="004A69BD">
        <w:rPr>
          <w:rFonts w:ascii="Century Gothic" w:hAnsi="Century Gothic" w:cs="Arial"/>
        </w:rPr>
        <w:t>As a result of the first round, the Steering Group had a much clearer picture of the issues that could be addressed through the Plan. The next part of the process was then how to come up with solutions to these issues. As such, the second round of consultation was more focused on having the community identify potential solutions to the</w:t>
      </w:r>
      <w:r w:rsidR="002A49F0">
        <w:rPr>
          <w:rFonts w:ascii="Century Gothic" w:hAnsi="Century Gothic" w:cs="Arial"/>
        </w:rPr>
        <w:t>se</w:t>
      </w:r>
      <w:r w:rsidRPr="004A69BD">
        <w:rPr>
          <w:rFonts w:ascii="Century Gothic" w:hAnsi="Century Gothic" w:cs="Arial"/>
        </w:rPr>
        <w:t xml:space="preserve"> issues </w:t>
      </w:r>
      <w:r w:rsidR="002A49F0">
        <w:rPr>
          <w:rFonts w:ascii="Century Gothic" w:hAnsi="Century Gothic" w:cs="Arial"/>
        </w:rPr>
        <w:t xml:space="preserve">that will </w:t>
      </w:r>
      <w:r w:rsidR="008A742F" w:rsidRPr="00754E1F">
        <w:rPr>
          <w:rFonts w:ascii="Century Gothic" w:hAnsi="Century Gothic" w:cs="Arial"/>
        </w:rPr>
        <w:t>better inform the creation of policies</w:t>
      </w:r>
      <w:r w:rsidRPr="004A69BD">
        <w:rPr>
          <w:rFonts w:ascii="Century Gothic" w:hAnsi="Century Gothic" w:cs="Arial"/>
        </w:rPr>
        <w:t xml:space="preserve">. The following trends emerged: </w:t>
      </w:r>
    </w:p>
    <w:p w14:paraId="72A88A25" w14:textId="77777777" w:rsidR="00917558" w:rsidRPr="004A69BD" w:rsidRDefault="00917558" w:rsidP="00917558">
      <w:pPr>
        <w:ind w:left="567"/>
        <w:rPr>
          <w:rFonts w:ascii="Century Gothic" w:eastAsia="Arial Unicode MS" w:hAnsi="Century Gothic" w:cs="Arial"/>
          <w:color w:val="000000"/>
          <w:w w:val="105"/>
        </w:rPr>
      </w:pPr>
      <w:r w:rsidRPr="004A69BD">
        <w:rPr>
          <w:rFonts w:ascii="Century Gothic" w:eastAsia="Arial Unicode MS" w:hAnsi="Century Gothic" w:cs="Arial"/>
          <w:bCs/>
          <w:color w:val="000000"/>
          <w:w w:val="105"/>
        </w:rPr>
        <w:t xml:space="preserve">a) Environmental management </w:t>
      </w:r>
      <w:r w:rsidRPr="004A69BD">
        <w:rPr>
          <w:rFonts w:ascii="Century Gothic" w:eastAsia="Arial Unicode MS" w:hAnsi="Century Gothic" w:cs="Arial"/>
          <w:color w:val="000000"/>
          <w:w w:val="105"/>
        </w:rPr>
        <w:t xml:space="preserve">on a whole was the most popular theme, with the importance of select green/open/play areas a key </w:t>
      </w:r>
      <w:r w:rsidR="005A2785">
        <w:rPr>
          <w:rFonts w:ascii="Century Gothic" w:eastAsia="Arial Unicode MS" w:hAnsi="Century Gothic" w:cs="Arial"/>
          <w:color w:val="000000"/>
          <w:w w:val="105"/>
        </w:rPr>
        <w:t xml:space="preserve">concern – </w:t>
      </w:r>
      <w:r w:rsidR="00C07824">
        <w:rPr>
          <w:rFonts w:ascii="Century Gothic" w:eastAsia="Arial Unicode MS" w:hAnsi="Century Gothic" w:cs="Arial"/>
          <w:color w:val="000000"/>
          <w:w w:val="105"/>
        </w:rPr>
        <w:t xml:space="preserve">reiterating the importance of </w:t>
      </w:r>
      <w:r w:rsidR="005A2785">
        <w:rPr>
          <w:rFonts w:ascii="Century Gothic" w:eastAsia="Arial Unicode MS" w:hAnsi="Century Gothic" w:cs="Arial"/>
          <w:color w:val="000000"/>
          <w:w w:val="105"/>
        </w:rPr>
        <w:t>Policies WN4</w:t>
      </w:r>
      <w:r w:rsidR="00C07824">
        <w:rPr>
          <w:rFonts w:ascii="Century Gothic" w:eastAsia="Arial Unicode MS" w:hAnsi="Century Gothic" w:cs="Arial"/>
          <w:color w:val="000000"/>
          <w:w w:val="105"/>
        </w:rPr>
        <w:t xml:space="preserve"> –</w:t>
      </w:r>
      <w:r w:rsidR="005A2785">
        <w:rPr>
          <w:rFonts w:ascii="Century Gothic" w:eastAsia="Arial Unicode MS" w:hAnsi="Century Gothic" w:cs="Arial"/>
          <w:color w:val="000000"/>
          <w:w w:val="105"/>
        </w:rPr>
        <w:t xml:space="preserve"> WN8. </w:t>
      </w:r>
    </w:p>
    <w:p w14:paraId="46C89538" w14:textId="21C432DE" w:rsidR="005A2785" w:rsidRDefault="00917558" w:rsidP="005A2785">
      <w:pPr>
        <w:ind w:left="567"/>
        <w:rPr>
          <w:rFonts w:ascii="Century Gothic" w:eastAsia="Arial Unicode MS" w:hAnsi="Century Gothic" w:cs="Arial"/>
          <w:color w:val="000000"/>
          <w:w w:val="105"/>
        </w:rPr>
      </w:pPr>
      <w:r w:rsidRPr="004A69BD">
        <w:rPr>
          <w:rFonts w:ascii="Century Gothic" w:eastAsia="Arial Unicode MS" w:hAnsi="Century Gothic" w:cs="Arial"/>
          <w:bCs/>
          <w:color w:val="000000"/>
          <w:w w:val="105"/>
        </w:rPr>
        <w:t xml:space="preserve">b) Access &amp; Movement </w:t>
      </w:r>
      <w:r w:rsidRPr="004A69BD">
        <w:rPr>
          <w:rFonts w:ascii="Century Gothic" w:eastAsia="Arial Unicode MS" w:hAnsi="Century Gothic" w:cs="Arial"/>
          <w:color w:val="000000"/>
          <w:w w:val="105"/>
        </w:rPr>
        <w:t>was a main</w:t>
      </w:r>
      <w:r w:rsidR="005A2785">
        <w:rPr>
          <w:rFonts w:ascii="Century Gothic" w:eastAsia="Arial Unicode MS" w:hAnsi="Century Gothic" w:cs="Arial"/>
          <w:color w:val="000000"/>
          <w:w w:val="105"/>
        </w:rPr>
        <w:t xml:space="preserve"> concern, mainly for the need to</w:t>
      </w:r>
      <w:r w:rsidR="002A49F0">
        <w:rPr>
          <w:rFonts w:ascii="Century Gothic" w:eastAsia="Arial Unicode MS" w:hAnsi="Century Gothic" w:cs="Arial"/>
          <w:color w:val="000000"/>
          <w:w w:val="105"/>
        </w:rPr>
        <w:t>:</w:t>
      </w:r>
      <w:r w:rsidR="005A2785">
        <w:rPr>
          <w:rFonts w:ascii="Century Gothic" w:eastAsia="Arial Unicode MS" w:hAnsi="Century Gothic" w:cs="Arial"/>
          <w:color w:val="000000"/>
          <w:w w:val="105"/>
        </w:rPr>
        <w:t xml:space="preserve"> </w:t>
      </w:r>
    </w:p>
    <w:p w14:paraId="181165C7" w14:textId="7EE03B99" w:rsidR="005A2785" w:rsidRDefault="006C1918" w:rsidP="005A2785">
      <w:pPr>
        <w:pStyle w:val="ListParagraph"/>
        <w:numPr>
          <w:ilvl w:val="0"/>
          <w:numId w:val="10"/>
        </w:numPr>
        <w:rPr>
          <w:rFonts w:ascii="Century Gothic" w:eastAsia="Arial Unicode MS" w:hAnsi="Century Gothic" w:cs="Arial"/>
          <w:color w:val="000000"/>
          <w:w w:val="105"/>
        </w:rPr>
      </w:pPr>
      <w:r>
        <w:rPr>
          <w:rFonts w:ascii="Century Gothic" w:eastAsia="Arial Unicode MS" w:hAnsi="Century Gothic" w:cs="Arial"/>
          <w:color w:val="000000"/>
          <w:w w:val="105"/>
        </w:rPr>
        <w:t>Increase</w:t>
      </w:r>
      <w:r w:rsidR="00917558" w:rsidRPr="005A2785">
        <w:rPr>
          <w:rFonts w:ascii="Century Gothic" w:eastAsia="Arial Unicode MS" w:hAnsi="Century Gothic" w:cs="Arial"/>
          <w:color w:val="000000"/>
          <w:w w:val="105"/>
        </w:rPr>
        <w:t xml:space="preserve"> parking Parish wide (residential &amp; shops)</w:t>
      </w:r>
      <w:r w:rsidR="005A2785">
        <w:rPr>
          <w:rFonts w:ascii="Century Gothic" w:eastAsia="Arial Unicode MS" w:hAnsi="Century Gothic" w:cs="Arial"/>
          <w:color w:val="000000"/>
          <w:w w:val="105"/>
        </w:rPr>
        <w:t xml:space="preserve"> – </w:t>
      </w:r>
      <w:r w:rsidR="00C07824">
        <w:rPr>
          <w:rFonts w:ascii="Century Gothic" w:eastAsia="Arial Unicode MS" w:hAnsi="Century Gothic" w:cs="Arial"/>
          <w:color w:val="000000"/>
          <w:w w:val="105"/>
        </w:rPr>
        <w:t xml:space="preserve">reiterating the importance of </w:t>
      </w:r>
      <w:r w:rsidR="005A2785">
        <w:rPr>
          <w:rFonts w:ascii="Century Gothic" w:eastAsia="Arial Unicode MS" w:hAnsi="Century Gothic" w:cs="Arial"/>
          <w:color w:val="000000"/>
          <w:w w:val="105"/>
        </w:rPr>
        <w:t xml:space="preserve">Policies WN8, WN9, </w:t>
      </w:r>
      <w:r w:rsidR="002A49F0">
        <w:rPr>
          <w:rFonts w:ascii="Century Gothic" w:eastAsia="Arial Unicode MS" w:hAnsi="Century Gothic" w:cs="Arial"/>
          <w:color w:val="000000"/>
          <w:w w:val="105"/>
        </w:rPr>
        <w:t xml:space="preserve">WN11, </w:t>
      </w:r>
      <w:r w:rsidR="005A2785">
        <w:rPr>
          <w:rFonts w:ascii="Century Gothic" w:eastAsia="Arial Unicode MS" w:hAnsi="Century Gothic" w:cs="Arial"/>
          <w:color w:val="000000"/>
          <w:w w:val="105"/>
        </w:rPr>
        <w:t>WN15</w:t>
      </w:r>
      <w:r w:rsidR="00C07824">
        <w:rPr>
          <w:rFonts w:ascii="Century Gothic" w:eastAsia="Arial Unicode MS" w:hAnsi="Century Gothic" w:cs="Arial"/>
          <w:color w:val="000000"/>
          <w:w w:val="105"/>
        </w:rPr>
        <w:t xml:space="preserve"> – </w:t>
      </w:r>
      <w:r w:rsidR="005A2785">
        <w:rPr>
          <w:rFonts w:ascii="Century Gothic" w:eastAsia="Arial Unicode MS" w:hAnsi="Century Gothic" w:cs="Arial"/>
          <w:color w:val="000000"/>
          <w:w w:val="105"/>
        </w:rPr>
        <w:t>WN19</w:t>
      </w:r>
      <w:r>
        <w:rPr>
          <w:rFonts w:ascii="Century Gothic" w:eastAsia="Arial Unicode MS" w:hAnsi="Century Gothic" w:cs="Arial"/>
          <w:color w:val="000000"/>
          <w:w w:val="105"/>
        </w:rPr>
        <w:t xml:space="preserve">; </w:t>
      </w:r>
    </w:p>
    <w:p w14:paraId="6E7A545D" w14:textId="77777777" w:rsidR="00917558" w:rsidRPr="006C1918" w:rsidRDefault="006C1918" w:rsidP="00184339">
      <w:pPr>
        <w:pStyle w:val="ListParagraph"/>
        <w:numPr>
          <w:ilvl w:val="0"/>
          <w:numId w:val="10"/>
        </w:numPr>
        <w:rPr>
          <w:rFonts w:ascii="Century Gothic" w:eastAsia="Arial Unicode MS" w:hAnsi="Century Gothic" w:cs="Arial"/>
          <w:color w:val="000000"/>
          <w:w w:val="105"/>
        </w:rPr>
      </w:pPr>
      <w:r w:rsidRPr="006C1918">
        <w:rPr>
          <w:rFonts w:ascii="Century Gothic" w:eastAsia="Arial Unicode MS" w:hAnsi="Century Gothic" w:cs="Arial"/>
          <w:color w:val="000000"/>
          <w:w w:val="105"/>
        </w:rPr>
        <w:t>Have</w:t>
      </w:r>
      <w:r w:rsidR="00917558" w:rsidRPr="006C1918">
        <w:rPr>
          <w:rFonts w:ascii="Century Gothic" w:eastAsia="Arial Unicode MS" w:hAnsi="Century Gothic" w:cs="Arial"/>
          <w:color w:val="000000"/>
          <w:w w:val="105"/>
        </w:rPr>
        <w:t xml:space="preserve"> public transport routes run through the</w:t>
      </w:r>
      <w:r w:rsidRPr="006C1918">
        <w:rPr>
          <w:rFonts w:ascii="Century Gothic" w:eastAsia="Arial Unicode MS" w:hAnsi="Century Gothic" w:cs="Arial"/>
          <w:color w:val="000000"/>
          <w:w w:val="105"/>
        </w:rPr>
        <w:t xml:space="preserve"> residential estates</w:t>
      </w:r>
      <w:r>
        <w:rPr>
          <w:rFonts w:ascii="Century Gothic" w:eastAsia="Arial Unicode MS" w:hAnsi="Century Gothic" w:cs="Arial"/>
          <w:color w:val="000000"/>
          <w:w w:val="105"/>
        </w:rPr>
        <w:t xml:space="preserve"> and </w:t>
      </w:r>
      <w:r w:rsidR="00917558" w:rsidRPr="006C1918">
        <w:rPr>
          <w:rFonts w:ascii="Century Gothic" w:eastAsia="Arial Unicode MS" w:hAnsi="Century Gothic" w:cs="Arial"/>
          <w:color w:val="000000"/>
          <w:w w:val="105"/>
        </w:rPr>
        <w:t>to the industrial estates or terminals, and changes to road layouts or walking routes/maintenance</w:t>
      </w:r>
      <w:r>
        <w:rPr>
          <w:rFonts w:ascii="Century Gothic" w:eastAsia="Arial Unicode MS" w:hAnsi="Century Gothic" w:cs="Arial"/>
          <w:color w:val="000000"/>
          <w:w w:val="105"/>
        </w:rPr>
        <w:t xml:space="preserve"> – led to the establishment of Policy WN13 (Bus routes and</w:t>
      </w:r>
      <w:r w:rsidR="00F53FAD">
        <w:rPr>
          <w:rFonts w:ascii="Century Gothic" w:eastAsia="Arial Unicode MS" w:hAnsi="Century Gothic" w:cs="Arial"/>
          <w:color w:val="000000"/>
          <w:w w:val="105"/>
        </w:rPr>
        <w:t xml:space="preserve"> facilities) and reiterate Policy WN12. </w:t>
      </w:r>
    </w:p>
    <w:p w14:paraId="66036227" w14:textId="77777777" w:rsidR="00917558" w:rsidRPr="00754E1F" w:rsidRDefault="00917558" w:rsidP="00917558">
      <w:pPr>
        <w:ind w:left="567"/>
        <w:rPr>
          <w:rFonts w:ascii="Century Gothic" w:eastAsia="Arial Unicode MS" w:hAnsi="Century Gothic" w:cs="Arial"/>
          <w:w w:val="105"/>
        </w:rPr>
      </w:pPr>
      <w:r w:rsidRPr="004A69BD">
        <w:rPr>
          <w:rFonts w:ascii="Century Gothic" w:eastAsia="Arial Unicode MS" w:hAnsi="Century Gothic" w:cs="Arial"/>
          <w:color w:val="000000"/>
          <w:w w:val="105"/>
        </w:rPr>
        <w:t xml:space="preserve">c) </w:t>
      </w:r>
      <w:r w:rsidRPr="004A69BD">
        <w:rPr>
          <w:rFonts w:ascii="Century Gothic" w:eastAsia="Arial Unicode MS" w:hAnsi="Century Gothic" w:cs="Arial"/>
          <w:bCs/>
          <w:color w:val="000000"/>
          <w:w w:val="105"/>
        </w:rPr>
        <w:t xml:space="preserve">Ensuring an appropriate housing </w:t>
      </w:r>
      <w:r w:rsidRPr="004A69BD">
        <w:rPr>
          <w:rFonts w:ascii="Century Gothic" w:eastAsia="Arial Unicode MS" w:hAnsi="Century Gothic" w:cs="Arial"/>
          <w:color w:val="000000"/>
          <w:w w:val="105"/>
        </w:rPr>
        <w:t>mix that meets the needs of the current populati</w:t>
      </w:r>
      <w:r w:rsidR="008A742F">
        <w:rPr>
          <w:rFonts w:ascii="Century Gothic" w:eastAsia="Arial Unicode MS" w:hAnsi="Century Gothic" w:cs="Arial"/>
          <w:color w:val="000000"/>
          <w:w w:val="105"/>
        </w:rPr>
        <w:t xml:space="preserve">on before thinking </w:t>
      </w:r>
      <w:r w:rsidR="008A742F" w:rsidRPr="00754E1F">
        <w:rPr>
          <w:rFonts w:ascii="Century Gothic" w:eastAsia="Arial Unicode MS" w:hAnsi="Century Gothic" w:cs="Arial"/>
          <w:w w:val="105"/>
        </w:rPr>
        <w:t>externally was</w:t>
      </w:r>
      <w:r w:rsidRPr="00754E1F">
        <w:rPr>
          <w:rFonts w:ascii="Century Gothic" w:eastAsia="Arial Unicode MS" w:hAnsi="Century Gothic" w:cs="Arial"/>
          <w:w w:val="105"/>
        </w:rPr>
        <w:t xml:space="preserve"> an important theme, with managing</w:t>
      </w:r>
      <w:r w:rsidR="00F53FAD" w:rsidRPr="00754E1F">
        <w:rPr>
          <w:rFonts w:ascii="Century Gothic" w:eastAsia="Arial Unicode MS" w:hAnsi="Century Gothic" w:cs="Arial"/>
          <w:w w:val="105"/>
        </w:rPr>
        <w:t xml:space="preserve"> HMOs a top individual priority - </w:t>
      </w:r>
      <w:r w:rsidR="00C07824" w:rsidRPr="00754E1F">
        <w:rPr>
          <w:rFonts w:ascii="Century Gothic" w:eastAsia="Arial Unicode MS" w:hAnsi="Century Gothic" w:cs="Arial"/>
          <w:w w:val="105"/>
        </w:rPr>
        <w:t xml:space="preserve">reiterating the importance of </w:t>
      </w:r>
      <w:r w:rsidR="00F53FAD" w:rsidRPr="00754E1F">
        <w:rPr>
          <w:rFonts w:ascii="Century Gothic" w:hAnsi="Century Gothic" w:cs="Arial"/>
        </w:rPr>
        <w:t>Policies WN9</w:t>
      </w:r>
      <w:r w:rsidR="000C1449" w:rsidRPr="00754E1F">
        <w:rPr>
          <w:rFonts w:ascii="Century Gothic" w:hAnsi="Century Gothic" w:cs="Arial"/>
        </w:rPr>
        <w:t xml:space="preserve"> – </w:t>
      </w:r>
      <w:r w:rsidR="00F53FAD" w:rsidRPr="00754E1F">
        <w:rPr>
          <w:rFonts w:ascii="Century Gothic" w:hAnsi="Century Gothic" w:cs="Arial"/>
        </w:rPr>
        <w:t>WN11,</w:t>
      </w:r>
      <w:r w:rsidR="000C1449" w:rsidRPr="00754E1F">
        <w:rPr>
          <w:rFonts w:ascii="Century Gothic" w:hAnsi="Century Gothic" w:cs="Arial"/>
        </w:rPr>
        <w:t xml:space="preserve"> and</w:t>
      </w:r>
      <w:r w:rsidR="00F53FAD" w:rsidRPr="00754E1F">
        <w:rPr>
          <w:rFonts w:ascii="Century Gothic" w:hAnsi="Century Gothic" w:cs="Arial"/>
        </w:rPr>
        <w:t xml:space="preserve"> WN20</w:t>
      </w:r>
      <w:r w:rsidR="000C1449" w:rsidRPr="00754E1F">
        <w:rPr>
          <w:rFonts w:ascii="Century Gothic" w:hAnsi="Century Gothic" w:cs="Arial"/>
        </w:rPr>
        <w:t xml:space="preserve"> –</w:t>
      </w:r>
      <w:r w:rsidR="00F53FAD" w:rsidRPr="00754E1F">
        <w:rPr>
          <w:rFonts w:ascii="Century Gothic" w:hAnsi="Century Gothic" w:cs="Arial"/>
        </w:rPr>
        <w:t xml:space="preserve"> WN22; </w:t>
      </w:r>
    </w:p>
    <w:p w14:paraId="2AD96170" w14:textId="77777777" w:rsidR="00917558" w:rsidRPr="004A69BD" w:rsidRDefault="00917558" w:rsidP="00917558">
      <w:pPr>
        <w:ind w:left="567"/>
        <w:rPr>
          <w:rFonts w:ascii="Century Gothic" w:eastAsia="Arial Unicode MS" w:hAnsi="Century Gothic" w:cs="Arial"/>
          <w:color w:val="000000"/>
          <w:w w:val="105"/>
        </w:rPr>
      </w:pPr>
      <w:r w:rsidRPr="00754E1F">
        <w:rPr>
          <w:rFonts w:ascii="Century Gothic" w:eastAsia="Arial Unicode MS" w:hAnsi="Century Gothic" w:cs="Arial"/>
          <w:w w:val="105"/>
        </w:rPr>
        <w:t xml:space="preserve">d) </w:t>
      </w:r>
      <w:r w:rsidRPr="00754E1F">
        <w:rPr>
          <w:rFonts w:ascii="Century Gothic" w:eastAsia="Arial Unicode MS" w:hAnsi="Century Gothic" w:cs="Arial"/>
          <w:bCs/>
          <w:w w:val="105"/>
        </w:rPr>
        <w:t xml:space="preserve">The Regeneration Programme </w:t>
      </w:r>
      <w:r w:rsidR="008A742F" w:rsidRPr="00754E1F">
        <w:rPr>
          <w:rFonts w:ascii="Century Gothic" w:eastAsia="Arial Unicode MS" w:hAnsi="Century Gothic" w:cs="Arial"/>
          <w:w w:val="105"/>
        </w:rPr>
        <w:t>remained</w:t>
      </w:r>
      <w:r w:rsidRPr="00754E1F">
        <w:rPr>
          <w:rFonts w:ascii="Century Gothic" w:eastAsia="Arial Unicode MS" w:hAnsi="Century Gothic" w:cs="Arial"/>
          <w:w w:val="105"/>
        </w:rPr>
        <w:t xml:space="preserve"> </w:t>
      </w:r>
      <w:r w:rsidRPr="004A69BD">
        <w:rPr>
          <w:rFonts w:ascii="Century Gothic" w:eastAsia="Arial Unicode MS" w:hAnsi="Century Gothic" w:cs="Arial"/>
          <w:color w:val="000000"/>
          <w:w w:val="105"/>
        </w:rPr>
        <w:t>a hot topic with residents</w:t>
      </w:r>
      <w:r w:rsidR="008A742F">
        <w:rPr>
          <w:rFonts w:ascii="Century Gothic" w:eastAsia="Arial Unicode MS" w:hAnsi="Century Gothic" w:cs="Arial"/>
          <w:color w:val="000000"/>
          <w:w w:val="105"/>
        </w:rPr>
        <w:t xml:space="preserve"> </w:t>
      </w:r>
      <w:r w:rsidRPr="004A69BD">
        <w:rPr>
          <w:rFonts w:ascii="Century Gothic" w:eastAsia="Arial Unicode MS" w:hAnsi="Century Gothic" w:cs="Arial"/>
          <w:color w:val="000000"/>
          <w:w w:val="105"/>
        </w:rPr>
        <w:t>– most people expressed concerns for the programme, while others identified areas of land that could be better used if redeveloped for the purpose of appropriate hous</w:t>
      </w:r>
      <w:r w:rsidR="00F53FAD">
        <w:rPr>
          <w:rFonts w:ascii="Century Gothic" w:eastAsia="Arial Unicode MS" w:hAnsi="Century Gothic" w:cs="Arial"/>
          <w:color w:val="000000"/>
          <w:w w:val="105"/>
        </w:rPr>
        <w:t xml:space="preserve">ing for the current population – </w:t>
      </w:r>
      <w:r w:rsidR="000C1449">
        <w:rPr>
          <w:rFonts w:ascii="Century Gothic" w:eastAsia="Arial Unicode MS" w:hAnsi="Century Gothic" w:cs="Arial"/>
          <w:color w:val="000000"/>
          <w:w w:val="105"/>
        </w:rPr>
        <w:t xml:space="preserve">reiterating the importance of </w:t>
      </w:r>
      <w:r w:rsidR="00F53FAD">
        <w:rPr>
          <w:rFonts w:ascii="Century Gothic" w:eastAsia="Arial Unicode MS" w:hAnsi="Century Gothic" w:cs="Arial"/>
          <w:color w:val="000000"/>
          <w:w w:val="105"/>
        </w:rPr>
        <w:t xml:space="preserve">Policies </w:t>
      </w:r>
      <w:r w:rsidR="000C1449">
        <w:rPr>
          <w:rFonts w:ascii="Century Gothic" w:hAnsi="Century Gothic" w:cs="Arial"/>
        </w:rPr>
        <w:t>WN20 – WN22</w:t>
      </w:r>
      <w:r w:rsidR="00F53FAD">
        <w:rPr>
          <w:rFonts w:ascii="Century Gothic" w:hAnsi="Century Gothic" w:cs="Arial"/>
        </w:rPr>
        <w:t>;</w:t>
      </w:r>
    </w:p>
    <w:p w14:paraId="707BD569" w14:textId="77777777" w:rsidR="00917558" w:rsidRPr="004A69BD" w:rsidRDefault="00917558" w:rsidP="00917558">
      <w:pPr>
        <w:ind w:left="567"/>
        <w:rPr>
          <w:rFonts w:ascii="Century Gothic" w:eastAsia="Arial Unicode MS" w:hAnsi="Century Gothic" w:cs="Arial"/>
          <w:color w:val="000000"/>
          <w:w w:val="105"/>
        </w:rPr>
      </w:pPr>
      <w:r w:rsidRPr="004A69BD">
        <w:rPr>
          <w:rFonts w:ascii="Century Gothic" w:eastAsia="Arial Unicode MS" w:hAnsi="Century Gothic" w:cs="Arial"/>
          <w:color w:val="000000"/>
          <w:w w:val="105"/>
        </w:rPr>
        <w:t xml:space="preserve">e) </w:t>
      </w:r>
      <w:r w:rsidRPr="004A69BD">
        <w:rPr>
          <w:rFonts w:ascii="Century Gothic" w:eastAsia="Arial Unicode MS" w:hAnsi="Century Gothic" w:cs="Arial"/>
          <w:bCs/>
          <w:color w:val="000000"/>
          <w:w w:val="105"/>
        </w:rPr>
        <w:t xml:space="preserve">Local Businesses </w:t>
      </w:r>
      <w:r w:rsidRPr="004A69BD">
        <w:rPr>
          <w:rFonts w:ascii="Century Gothic" w:eastAsia="Arial Unicode MS" w:hAnsi="Century Gothic" w:cs="Arial"/>
          <w:color w:val="000000"/>
          <w:w w:val="105"/>
        </w:rPr>
        <w:t>was also an important issue: overall increasing the variety/expansion/additional business &amp; retail facilities (within res</w:t>
      </w:r>
      <w:r w:rsidR="00754E1F">
        <w:rPr>
          <w:rFonts w:ascii="Century Gothic" w:eastAsia="Arial Unicode MS" w:hAnsi="Century Gothic" w:cs="Arial"/>
          <w:color w:val="000000"/>
          <w:w w:val="105"/>
        </w:rPr>
        <w:t xml:space="preserve">idential &amp; industrial estates) </w:t>
      </w:r>
      <w:r w:rsidR="00F53FAD">
        <w:rPr>
          <w:rFonts w:ascii="Century Gothic" w:eastAsia="Arial Unicode MS" w:hAnsi="Century Gothic" w:cs="Arial"/>
          <w:color w:val="000000"/>
          <w:w w:val="105"/>
        </w:rPr>
        <w:t>–</w:t>
      </w:r>
      <w:r w:rsidR="000C1449" w:rsidRPr="000C1449">
        <w:rPr>
          <w:rFonts w:ascii="Century Gothic" w:eastAsia="Arial Unicode MS" w:hAnsi="Century Gothic" w:cs="Arial"/>
          <w:color w:val="000000"/>
          <w:w w:val="105"/>
        </w:rPr>
        <w:t xml:space="preserve"> </w:t>
      </w:r>
      <w:r w:rsidR="000C1449">
        <w:rPr>
          <w:rFonts w:ascii="Century Gothic" w:eastAsia="Arial Unicode MS" w:hAnsi="Century Gothic" w:cs="Arial"/>
          <w:color w:val="000000"/>
          <w:w w:val="105"/>
        </w:rPr>
        <w:t>reiterating the importance of</w:t>
      </w:r>
      <w:r w:rsidR="00F53FAD">
        <w:rPr>
          <w:rFonts w:ascii="Century Gothic" w:eastAsia="Arial Unicode MS" w:hAnsi="Century Gothic" w:cs="Arial"/>
          <w:color w:val="000000"/>
          <w:w w:val="105"/>
        </w:rPr>
        <w:t xml:space="preserve"> Policies WN3, WN14</w:t>
      </w:r>
      <w:r w:rsidR="000C1449">
        <w:rPr>
          <w:rFonts w:ascii="Century Gothic" w:eastAsia="Arial Unicode MS" w:hAnsi="Century Gothic" w:cs="Arial"/>
          <w:color w:val="000000"/>
          <w:w w:val="105"/>
        </w:rPr>
        <w:t xml:space="preserve"> – W</w:t>
      </w:r>
      <w:r w:rsidR="00F53FAD">
        <w:rPr>
          <w:rFonts w:ascii="Century Gothic" w:eastAsia="Arial Unicode MS" w:hAnsi="Century Gothic" w:cs="Arial"/>
          <w:color w:val="000000"/>
          <w:w w:val="105"/>
        </w:rPr>
        <w:t xml:space="preserve">N16; </w:t>
      </w:r>
    </w:p>
    <w:p w14:paraId="59B7012C" w14:textId="77777777" w:rsidR="00917558" w:rsidRPr="004A69BD" w:rsidRDefault="00917558" w:rsidP="00917558">
      <w:pPr>
        <w:ind w:left="567"/>
        <w:rPr>
          <w:rFonts w:ascii="Century Gothic" w:eastAsia="Arial Unicode MS" w:hAnsi="Century Gothic" w:cs="Arial"/>
          <w:color w:val="000000"/>
          <w:w w:val="105"/>
        </w:rPr>
      </w:pPr>
      <w:r w:rsidRPr="004A69BD">
        <w:rPr>
          <w:rFonts w:ascii="Century Gothic" w:eastAsia="Arial Unicode MS" w:hAnsi="Century Gothic" w:cs="Arial"/>
          <w:color w:val="000000"/>
          <w:w w:val="105"/>
        </w:rPr>
        <w:t xml:space="preserve">f) </w:t>
      </w:r>
      <w:r w:rsidRPr="004A69BD">
        <w:rPr>
          <w:rFonts w:ascii="Century Gothic" w:eastAsia="Arial Unicode MS" w:hAnsi="Century Gothic" w:cs="Arial"/>
          <w:bCs/>
          <w:color w:val="000000"/>
          <w:w w:val="105"/>
        </w:rPr>
        <w:t xml:space="preserve">Increasing local services </w:t>
      </w:r>
      <w:r w:rsidRPr="004A69BD">
        <w:rPr>
          <w:rFonts w:ascii="Century Gothic" w:eastAsia="Arial Unicode MS" w:hAnsi="Century Gothic" w:cs="Arial"/>
          <w:color w:val="000000"/>
          <w:w w:val="105"/>
        </w:rPr>
        <w:t>was also a top priority, with emphasis on additional services in community centres (i.e. babysitting, activities etc.), GP Practices/places, and local schools/places as well as the p</w:t>
      </w:r>
      <w:r w:rsidR="00F53FAD">
        <w:rPr>
          <w:rFonts w:ascii="Century Gothic" w:eastAsia="Arial Unicode MS" w:hAnsi="Century Gothic" w:cs="Arial"/>
          <w:color w:val="000000"/>
          <w:w w:val="105"/>
        </w:rPr>
        <w:t xml:space="preserve">otential to create a health hub – led to the establishment to Policy WN2 (Medical Facilities); </w:t>
      </w:r>
    </w:p>
    <w:p w14:paraId="5CB4E1B4" w14:textId="77777777" w:rsidR="00917558" w:rsidRPr="004A69BD" w:rsidRDefault="00917558" w:rsidP="00917558">
      <w:pPr>
        <w:ind w:left="567"/>
        <w:rPr>
          <w:rFonts w:ascii="Century Gothic" w:eastAsia="Arial Unicode MS" w:hAnsi="Century Gothic" w:cs="Arial"/>
          <w:color w:val="000000"/>
          <w:w w:val="105"/>
        </w:rPr>
      </w:pPr>
      <w:r w:rsidRPr="004A69BD">
        <w:rPr>
          <w:rFonts w:ascii="Century Gothic" w:eastAsia="Arial Unicode MS" w:hAnsi="Century Gothic" w:cs="Arial"/>
          <w:color w:val="000000"/>
          <w:w w:val="105"/>
        </w:rPr>
        <w:t xml:space="preserve">g) </w:t>
      </w:r>
      <w:r w:rsidRPr="004A69BD">
        <w:rPr>
          <w:rFonts w:ascii="Century Gothic" w:eastAsia="Arial Unicode MS" w:hAnsi="Century Gothic" w:cs="Arial"/>
          <w:bCs/>
          <w:color w:val="000000"/>
          <w:w w:val="105"/>
        </w:rPr>
        <w:t xml:space="preserve">The importance of community </w:t>
      </w:r>
      <w:r w:rsidR="008A742F" w:rsidRPr="00754E1F">
        <w:rPr>
          <w:rFonts w:ascii="Century Gothic" w:eastAsia="Arial Unicode MS" w:hAnsi="Century Gothic" w:cs="Arial"/>
          <w:w w:val="105"/>
        </w:rPr>
        <w:t>remained</w:t>
      </w:r>
      <w:r w:rsidRPr="00754E1F">
        <w:rPr>
          <w:rFonts w:ascii="Century Gothic" w:eastAsia="Arial Unicode MS" w:hAnsi="Century Gothic" w:cs="Arial"/>
          <w:w w:val="105"/>
        </w:rPr>
        <w:t xml:space="preserve"> </w:t>
      </w:r>
      <w:r w:rsidRPr="004A69BD">
        <w:rPr>
          <w:rFonts w:ascii="Century Gothic" w:eastAsia="Arial Unicode MS" w:hAnsi="Century Gothic" w:cs="Arial"/>
          <w:color w:val="000000"/>
          <w:w w:val="105"/>
        </w:rPr>
        <w:t>high on residents minds, with an emphasis on maintaining cohesion &amp; the creation/expansion of commu</w:t>
      </w:r>
      <w:r w:rsidR="00F53FAD">
        <w:rPr>
          <w:rFonts w:ascii="Century Gothic" w:eastAsia="Arial Unicode MS" w:hAnsi="Century Gothic" w:cs="Arial"/>
          <w:color w:val="000000"/>
          <w:w w:val="105"/>
        </w:rPr>
        <w:t xml:space="preserve">nity centres or meeting points – </w:t>
      </w:r>
      <w:r w:rsidR="000C1449">
        <w:rPr>
          <w:rFonts w:ascii="Century Gothic" w:eastAsia="Arial Unicode MS" w:hAnsi="Century Gothic" w:cs="Arial"/>
          <w:color w:val="000000"/>
          <w:w w:val="105"/>
        </w:rPr>
        <w:t xml:space="preserve">reiterating the importance of </w:t>
      </w:r>
      <w:r w:rsidR="00F53FAD">
        <w:rPr>
          <w:rFonts w:ascii="Century Gothic" w:eastAsia="Arial Unicode MS" w:hAnsi="Century Gothic" w:cs="Arial"/>
          <w:color w:val="000000"/>
          <w:w w:val="105"/>
        </w:rPr>
        <w:t xml:space="preserve">Policy WN18; and </w:t>
      </w:r>
    </w:p>
    <w:p w14:paraId="2243A5BC" w14:textId="77777777" w:rsidR="00917558" w:rsidRPr="004A69BD" w:rsidRDefault="00917558" w:rsidP="00917558">
      <w:pPr>
        <w:ind w:left="567"/>
        <w:rPr>
          <w:rFonts w:ascii="Century Gothic" w:eastAsia="Arial Unicode MS" w:hAnsi="Century Gothic" w:cs="Arial"/>
          <w:color w:val="000000"/>
          <w:w w:val="105"/>
        </w:rPr>
      </w:pPr>
      <w:r w:rsidRPr="004A69BD">
        <w:rPr>
          <w:rFonts w:ascii="Century Gothic" w:eastAsia="Arial Unicode MS" w:hAnsi="Century Gothic" w:cs="Arial"/>
          <w:color w:val="000000"/>
          <w:w w:val="105"/>
        </w:rPr>
        <w:t xml:space="preserve">h) Out of all the </w:t>
      </w:r>
      <w:r w:rsidRPr="004A69BD">
        <w:rPr>
          <w:rFonts w:ascii="Century Gothic" w:eastAsia="Arial Unicode MS" w:hAnsi="Century Gothic" w:cs="Arial"/>
          <w:bCs/>
          <w:color w:val="000000"/>
          <w:w w:val="105"/>
        </w:rPr>
        <w:t>other / miscellaneous comments</w:t>
      </w:r>
      <w:r w:rsidRPr="004A69BD">
        <w:rPr>
          <w:rFonts w:ascii="Century Gothic" w:eastAsia="Arial Unicode MS" w:hAnsi="Century Gothic" w:cs="Arial"/>
          <w:color w:val="000000"/>
          <w:w w:val="105"/>
        </w:rPr>
        <w:t>, controlling the maximum building heights was a top individual priority</w:t>
      </w:r>
      <w:r w:rsidR="00F53FAD">
        <w:rPr>
          <w:rFonts w:ascii="Century Gothic" w:hAnsi="Century Gothic" w:cs="Arial"/>
        </w:rPr>
        <w:t xml:space="preserve"> – led to the details established in WN9. </w:t>
      </w:r>
    </w:p>
    <w:p w14:paraId="1839F3FE" w14:textId="77777777" w:rsidR="00917558" w:rsidRDefault="00917558" w:rsidP="00917558">
      <w:pPr>
        <w:rPr>
          <w:rFonts w:ascii="Century Gothic" w:hAnsi="Century Gothic" w:cs="Arial"/>
        </w:rPr>
      </w:pPr>
      <w:r w:rsidRPr="004A69BD">
        <w:rPr>
          <w:rFonts w:ascii="Century Gothic" w:hAnsi="Century Gothic" w:cs="Arial"/>
        </w:rPr>
        <w:t xml:space="preserve">Once the Steering Group had a clearer picture as to the direction the community wished to address these items, work could commence on creating land use planning policies. </w:t>
      </w:r>
    </w:p>
    <w:p w14:paraId="025210D3" w14:textId="77777777" w:rsidR="00F53FAD" w:rsidRDefault="00F53FAD" w:rsidP="00917558">
      <w:pPr>
        <w:rPr>
          <w:rFonts w:ascii="Century Gothic" w:hAnsi="Century Gothic" w:cs="Arial"/>
        </w:rPr>
      </w:pPr>
    </w:p>
    <w:p w14:paraId="215C0EF3" w14:textId="77777777" w:rsidR="00F53FAD" w:rsidRDefault="00F53FAD" w:rsidP="00FE7D08">
      <w:pPr>
        <w:pStyle w:val="Heading1"/>
      </w:pPr>
      <w:bookmarkStart w:id="7" w:name="_Toc468106742"/>
      <w:r w:rsidRPr="00F53FAD">
        <w:t>Changes made as a result of the representations to the Pre-Submission Consultation</w:t>
      </w:r>
      <w:r w:rsidR="00720307">
        <w:t xml:space="preserve"> (Round 3)</w:t>
      </w:r>
      <w:bookmarkEnd w:id="7"/>
    </w:p>
    <w:p w14:paraId="63B63EC5" w14:textId="77777777" w:rsidR="00F53FAD" w:rsidRDefault="00F53FAD" w:rsidP="00917558">
      <w:pPr>
        <w:rPr>
          <w:rFonts w:ascii="Century Gothic" w:hAnsi="Century Gothic" w:cs="Arial"/>
        </w:rPr>
      </w:pPr>
      <w:r>
        <w:rPr>
          <w:rFonts w:ascii="Century Gothic" w:hAnsi="Century Gothic" w:cs="Arial"/>
        </w:rPr>
        <w:t xml:space="preserve">This round saw the highest quantity and quality of individual comments out of all rounds of consultation. The vast majority of comments supported the proposed policies, with minor amendments being </w:t>
      </w:r>
      <w:r w:rsidRPr="00754E1F">
        <w:rPr>
          <w:rFonts w:ascii="Century Gothic" w:hAnsi="Century Gothic" w:cs="Arial"/>
        </w:rPr>
        <w:t>suggested</w:t>
      </w:r>
      <w:r w:rsidR="00D76A74" w:rsidRPr="00754E1F">
        <w:rPr>
          <w:rFonts w:ascii="Century Gothic" w:hAnsi="Century Gothic" w:cs="Arial"/>
        </w:rPr>
        <w:t xml:space="preserve"> (</w:t>
      </w:r>
      <w:r w:rsidR="004A7460" w:rsidRPr="00754E1F">
        <w:rPr>
          <w:rFonts w:ascii="Century Gothic" w:hAnsi="Century Gothic" w:cs="Arial"/>
        </w:rPr>
        <w:t xml:space="preserve">see </w:t>
      </w:r>
      <w:r w:rsidR="00D76A74" w:rsidRPr="00754E1F">
        <w:rPr>
          <w:rFonts w:ascii="Century Gothic" w:hAnsi="Century Gothic" w:cs="Arial"/>
        </w:rPr>
        <w:t>Annex</w:t>
      </w:r>
      <w:r w:rsidR="00754E1F">
        <w:rPr>
          <w:rFonts w:ascii="Century Gothic" w:hAnsi="Century Gothic" w:cs="Arial"/>
        </w:rPr>
        <w:t>es</w:t>
      </w:r>
      <w:r w:rsidR="00D76A74" w:rsidRPr="00754E1F">
        <w:rPr>
          <w:rFonts w:ascii="Century Gothic" w:hAnsi="Century Gothic" w:cs="Arial"/>
        </w:rPr>
        <w:t xml:space="preserve"> E</w:t>
      </w:r>
      <w:r w:rsidR="00754E1F">
        <w:rPr>
          <w:rFonts w:ascii="Century Gothic" w:hAnsi="Century Gothic" w:cs="Arial"/>
        </w:rPr>
        <w:t xml:space="preserve"> – G</w:t>
      </w:r>
      <w:r w:rsidR="00D76A74" w:rsidRPr="00754E1F">
        <w:rPr>
          <w:rFonts w:ascii="Century Gothic" w:hAnsi="Century Gothic" w:cs="Arial"/>
        </w:rPr>
        <w:t>)</w:t>
      </w:r>
      <w:r w:rsidRPr="00754E1F">
        <w:rPr>
          <w:rFonts w:ascii="Century Gothic" w:hAnsi="Century Gothic" w:cs="Arial"/>
        </w:rPr>
        <w:t xml:space="preserve">. From </w:t>
      </w:r>
      <w:r>
        <w:rPr>
          <w:rFonts w:ascii="Century Gothic" w:hAnsi="Century Gothic" w:cs="Arial"/>
        </w:rPr>
        <w:t xml:space="preserve">this consultation, the following amendments were made: </w:t>
      </w:r>
    </w:p>
    <w:p w14:paraId="6192E8C7" w14:textId="77777777" w:rsidR="00F53FAD" w:rsidRPr="00754E1F" w:rsidRDefault="00483802" w:rsidP="00483802">
      <w:pPr>
        <w:pStyle w:val="ListParagraph"/>
        <w:numPr>
          <w:ilvl w:val="0"/>
          <w:numId w:val="11"/>
        </w:numPr>
        <w:rPr>
          <w:rFonts w:ascii="Century Gothic" w:hAnsi="Century Gothic" w:cs="Arial"/>
        </w:rPr>
      </w:pPr>
      <w:r w:rsidRPr="00483802">
        <w:rPr>
          <w:rFonts w:ascii="Century Gothic" w:hAnsi="Century Gothic" w:cs="Arial"/>
          <w:u w:val="single"/>
        </w:rPr>
        <w:t>WN1 Distinctive Grid Squares</w:t>
      </w:r>
      <w:r>
        <w:rPr>
          <w:rFonts w:ascii="Century Gothic" w:hAnsi="Century Gothic" w:cs="Arial"/>
        </w:rPr>
        <w:t xml:space="preserve">: a Character Study was created to strengthen the position that grid squares would like to remain different and separate from one another; the protection of heritage </w:t>
      </w:r>
      <w:r w:rsidRPr="00754E1F">
        <w:rPr>
          <w:rFonts w:ascii="Century Gothic" w:hAnsi="Century Gothic" w:cs="Arial"/>
        </w:rPr>
        <w:t xml:space="preserve">assets (and </w:t>
      </w:r>
      <w:r w:rsidR="00D76A74" w:rsidRPr="00754E1F">
        <w:rPr>
          <w:rFonts w:ascii="Century Gothic" w:hAnsi="Century Gothic" w:cs="Arial"/>
        </w:rPr>
        <w:t xml:space="preserve">the </w:t>
      </w:r>
      <w:r w:rsidRPr="00754E1F">
        <w:rPr>
          <w:rFonts w:ascii="Century Gothic" w:hAnsi="Century Gothic" w:cs="Arial"/>
        </w:rPr>
        <w:t xml:space="preserve">correction of </w:t>
      </w:r>
      <w:r w:rsidR="00D76A74" w:rsidRPr="00754E1F">
        <w:rPr>
          <w:rFonts w:ascii="Century Gothic" w:hAnsi="Century Gothic" w:cs="Arial"/>
        </w:rPr>
        <w:t xml:space="preserve">their </w:t>
      </w:r>
      <w:r w:rsidRPr="00754E1F">
        <w:rPr>
          <w:rFonts w:ascii="Century Gothic" w:hAnsi="Century Gothic" w:cs="Arial"/>
        </w:rPr>
        <w:t xml:space="preserve">names) were highlighted by referencing their inclusion in Policy WN6. </w:t>
      </w:r>
    </w:p>
    <w:p w14:paraId="5BF8F2A2" w14:textId="78659AF9" w:rsidR="00C1707A" w:rsidRPr="00754E1F" w:rsidRDefault="00C1707A" w:rsidP="00483802">
      <w:pPr>
        <w:pStyle w:val="ListParagraph"/>
        <w:numPr>
          <w:ilvl w:val="0"/>
          <w:numId w:val="11"/>
        </w:numPr>
        <w:rPr>
          <w:rFonts w:ascii="Century Gothic" w:hAnsi="Century Gothic" w:cs="Arial"/>
        </w:rPr>
      </w:pPr>
      <w:r w:rsidRPr="00754E1F">
        <w:rPr>
          <w:rFonts w:ascii="Century Gothic" w:hAnsi="Century Gothic" w:cs="Arial"/>
          <w:u w:val="single"/>
        </w:rPr>
        <w:t xml:space="preserve">WN3 </w:t>
      </w:r>
      <w:r w:rsidR="004A7460" w:rsidRPr="00754E1F">
        <w:rPr>
          <w:rFonts w:ascii="Century Gothic" w:hAnsi="Century Gothic" w:cs="Arial"/>
          <w:u w:val="single"/>
        </w:rPr>
        <w:t>Self-Contained Grid Squares</w:t>
      </w:r>
      <w:r w:rsidRPr="00754E1F">
        <w:rPr>
          <w:rFonts w:ascii="Century Gothic" w:hAnsi="Century Gothic" w:cs="Arial"/>
        </w:rPr>
        <w:t>:</w:t>
      </w:r>
      <w:r w:rsidR="004A7460" w:rsidRPr="00754E1F">
        <w:rPr>
          <w:rFonts w:ascii="Century Gothic" w:hAnsi="Century Gothic" w:cs="Arial"/>
        </w:rPr>
        <w:t xml:space="preserve"> originally </w:t>
      </w:r>
      <w:r w:rsidRPr="00754E1F">
        <w:rPr>
          <w:rFonts w:ascii="Century Gothic" w:hAnsi="Century Gothic" w:cs="Arial"/>
        </w:rPr>
        <w:t xml:space="preserve">named </w:t>
      </w:r>
      <w:r w:rsidR="004A7460" w:rsidRPr="00754E1F">
        <w:rPr>
          <w:rFonts w:ascii="Century Gothic" w:hAnsi="Century Gothic" w:cs="Arial"/>
        </w:rPr>
        <w:t>Sustainable Grid</w:t>
      </w:r>
      <w:r w:rsidRPr="00754E1F">
        <w:rPr>
          <w:rFonts w:ascii="Century Gothic" w:hAnsi="Century Gothic" w:cs="Arial"/>
        </w:rPr>
        <w:t xml:space="preserve"> Squares</w:t>
      </w:r>
      <w:r w:rsidR="004A7460" w:rsidRPr="00754E1F">
        <w:rPr>
          <w:rFonts w:ascii="Century Gothic" w:hAnsi="Century Gothic" w:cs="Arial"/>
        </w:rPr>
        <w:t>, this policy was renamed</w:t>
      </w:r>
      <w:r w:rsidRPr="00754E1F">
        <w:rPr>
          <w:rFonts w:ascii="Century Gothic" w:hAnsi="Century Gothic" w:cs="Arial"/>
        </w:rPr>
        <w:t xml:space="preserve"> so that it better reflects </w:t>
      </w:r>
      <w:r w:rsidR="004A7460" w:rsidRPr="00754E1F">
        <w:rPr>
          <w:rFonts w:ascii="Century Gothic" w:hAnsi="Century Gothic" w:cs="Arial"/>
        </w:rPr>
        <w:t>its</w:t>
      </w:r>
      <w:r w:rsidR="002A49F0">
        <w:rPr>
          <w:rFonts w:ascii="Century Gothic" w:hAnsi="Century Gothic" w:cs="Arial"/>
        </w:rPr>
        <w:t xml:space="preserve"> intention.</w:t>
      </w:r>
    </w:p>
    <w:p w14:paraId="7881109B" w14:textId="77777777" w:rsidR="004A7460" w:rsidRPr="00754E1F" w:rsidRDefault="004A7460" w:rsidP="00483802">
      <w:pPr>
        <w:pStyle w:val="ListParagraph"/>
        <w:numPr>
          <w:ilvl w:val="0"/>
          <w:numId w:val="11"/>
        </w:numPr>
        <w:rPr>
          <w:rFonts w:ascii="Century Gothic" w:hAnsi="Century Gothic" w:cs="Arial"/>
        </w:rPr>
      </w:pPr>
      <w:r w:rsidRPr="00754E1F">
        <w:rPr>
          <w:rFonts w:ascii="Century Gothic" w:hAnsi="Century Gothic" w:cs="Arial"/>
          <w:u w:val="single"/>
        </w:rPr>
        <w:t>WN4 Green Grid Squares</w:t>
      </w:r>
      <w:r w:rsidRPr="00754E1F">
        <w:rPr>
          <w:rFonts w:ascii="Century Gothic" w:hAnsi="Century Gothic" w:cs="Arial"/>
        </w:rPr>
        <w:t>: terms relating to the Green Infrastructure System were defined; clarification was added explaining that the amount of land protected should not constrain the deliverability of the Regeneration Programme; Annex D was reformatted into a table.</w:t>
      </w:r>
    </w:p>
    <w:p w14:paraId="0A670FC2" w14:textId="77777777" w:rsidR="004A7460" w:rsidRPr="00754E1F" w:rsidRDefault="004A7460" w:rsidP="00483802">
      <w:pPr>
        <w:pStyle w:val="ListParagraph"/>
        <w:numPr>
          <w:ilvl w:val="0"/>
          <w:numId w:val="11"/>
        </w:numPr>
        <w:rPr>
          <w:rFonts w:ascii="Century Gothic" w:hAnsi="Century Gothic" w:cs="Arial"/>
        </w:rPr>
      </w:pPr>
      <w:r w:rsidRPr="00754E1F">
        <w:rPr>
          <w:rFonts w:ascii="Century Gothic" w:hAnsi="Century Gothic" w:cs="Arial"/>
          <w:u w:val="single"/>
        </w:rPr>
        <w:t>WN6 Local Green Spaces</w:t>
      </w:r>
      <w:r w:rsidRPr="00754E1F">
        <w:rPr>
          <w:rFonts w:ascii="Century Gothic" w:hAnsi="Century Gothic" w:cs="Arial"/>
        </w:rPr>
        <w:t>: clarification was added explaining that the amount of land protected should not constrain the deliverability of the Regeneration Programme.</w:t>
      </w:r>
    </w:p>
    <w:p w14:paraId="2ED44C49" w14:textId="6CF72AFB" w:rsidR="004A7460" w:rsidRPr="00754E1F" w:rsidRDefault="004A7460" w:rsidP="00483802">
      <w:pPr>
        <w:pStyle w:val="ListParagraph"/>
        <w:numPr>
          <w:ilvl w:val="0"/>
          <w:numId w:val="11"/>
        </w:numPr>
        <w:rPr>
          <w:rFonts w:ascii="Century Gothic" w:hAnsi="Century Gothic" w:cs="Arial"/>
        </w:rPr>
      </w:pPr>
      <w:r w:rsidRPr="00754E1F">
        <w:rPr>
          <w:rFonts w:ascii="Century Gothic" w:hAnsi="Century Gothic" w:cs="Arial"/>
          <w:u w:val="single"/>
        </w:rPr>
        <w:t>WN7 Trees in the Public Realm</w:t>
      </w:r>
      <w:r w:rsidRPr="00754E1F">
        <w:rPr>
          <w:rFonts w:ascii="Century Gothic" w:hAnsi="Century Gothic" w:cs="Arial"/>
        </w:rPr>
        <w:t>: clarification was added so that trees could be relocated in case they are causing damage or undue maintenance burden on local residents or the local authority.</w:t>
      </w:r>
    </w:p>
    <w:p w14:paraId="217F58F3" w14:textId="77777777" w:rsidR="009546DE" w:rsidRDefault="00483802" w:rsidP="00483802">
      <w:pPr>
        <w:pStyle w:val="ListParagraph"/>
        <w:numPr>
          <w:ilvl w:val="0"/>
          <w:numId w:val="11"/>
        </w:numPr>
        <w:rPr>
          <w:rFonts w:ascii="Century Gothic" w:hAnsi="Century Gothic" w:cs="Arial"/>
        </w:rPr>
      </w:pPr>
      <w:r w:rsidRPr="00754E1F">
        <w:rPr>
          <w:rFonts w:ascii="Century Gothic" w:hAnsi="Century Gothic" w:cs="Arial"/>
          <w:u w:val="single"/>
        </w:rPr>
        <w:t>WN9 Housing Design</w:t>
      </w:r>
      <w:r w:rsidRPr="00754E1F">
        <w:rPr>
          <w:rFonts w:ascii="Century Gothic" w:hAnsi="Century Gothic" w:cs="Arial"/>
        </w:rPr>
        <w:t xml:space="preserve">: </w:t>
      </w:r>
      <w:r w:rsidR="009546DE" w:rsidRPr="00754E1F">
        <w:rPr>
          <w:rFonts w:ascii="Century Gothic" w:hAnsi="Century Gothic" w:cs="Arial"/>
        </w:rPr>
        <w:t>emphasis was placed on housing design that would enhance th</w:t>
      </w:r>
      <w:r w:rsidR="004A7460" w:rsidRPr="00754E1F">
        <w:rPr>
          <w:rFonts w:ascii="Century Gothic" w:hAnsi="Century Gothic" w:cs="Arial"/>
        </w:rPr>
        <w:t>e distinctiveness of grid square</w:t>
      </w:r>
      <w:r w:rsidR="009546DE" w:rsidRPr="00754E1F">
        <w:rPr>
          <w:rFonts w:ascii="Century Gothic" w:hAnsi="Century Gothic" w:cs="Arial"/>
        </w:rPr>
        <w:t>s</w:t>
      </w:r>
      <w:r w:rsidR="004A7460" w:rsidRPr="00754E1F">
        <w:rPr>
          <w:rFonts w:ascii="Century Gothic" w:hAnsi="Century Gothic" w:cs="Arial"/>
        </w:rPr>
        <w:t xml:space="preserve"> by referencing the Character Study</w:t>
      </w:r>
      <w:r w:rsidR="009546DE" w:rsidRPr="00754E1F">
        <w:rPr>
          <w:rFonts w:ascii="Century Gothic" w:hAnsi="Century Gothic" w:cs="Arial"/>
        </w:rPr>
        <w:t>; building heights of up to four stories were</w:t>
      </w:r>
      <w:r w:rsidR="009546DE">
        <w:rPr>
          <w:rFonts w:ascii="Century Gothic" w:hAnsi="Century Gothic" w:cs="Arial"/>
        </w:rPr>
        <w:t xml:space="preserve"> specified at local centres; the supporting text was clarified that design should enhance energy efficiency as well as include Lifetime Standard Homes. </w:t>
      </w:r>
    </w:p>
    <w:p w14:paraId="2D84203F" w14:textId="77777777" w:rsidR="00483802" w:rsidRDefault="009546DE" w:rsidP="00483802">
      <w:pPr>
        <w:pStyle w:val="ListParagraph"/>
        <w:numPr>
          <w:ilvl w:val="0"/>
          <w:numId w:val="11"/>
        </w:numPr>
        <w:rPr>
          <w:rFonts w:ascii="Century Gothic" w:hAnsi="Century Gothic" w:cs="Arial"/>
        </w:rPr>
      </w:pPr>
      <w:r>
        <w:rPr>
          <w:rFonts w:ascii="Century Gothic" w:hAnsi="Century Gothic" w:cs="Arial"/>
          <w:u w:val="single"/>
        </w:rPr>
        <w:t>WN10 Housing Mix in the Regeneration Grid Squares</w:t>
      </w:r>
      <w:r w:rsidRPr="009546DE">
        <w:rPr>
          <w:rFonts w:ascii="Century Gothic" w:hAnsi="Century Gothic" w:cs="Arial"/>
        </w:rPr>
        <w:t>:</w:t>
      </w:r>
      <w:r>
        <w:rPr>
          <w:rFonts w:ascii="Century Gothic" w:hAnsi="Century Gothic" w:cs="Arial"/>
        </w:rPr>
        <w:t xml:space="preserve"> the requirement for elderly accommodation was added. This was originally included in a separate policy (WN11 Retirement Village), however that was deleted and instead the provision for a broader range of elderly living schemes was added to WN10. </w:t>
      </w:r>
    </w:p>
    <w:p w14:paraId="40D5CCAE" w14:textId="77777777" w:rsidR="009546DE" w:rsidRDefault="009546DE" w:rsidP="00483802">
      <w:pPr>
        <w:pStyle w:val="ListParagraph"/>
        <w:numPr>
          <w:ilvl w:val="0"/>
          <w:numId w:val="11"/>
        </w:numPr>
        <w:rPr>
          <w:rFonts w:ascii="Century Gothic" w:hAnsi="Century Gothic" w:cs="Arial"/>
        </w:rPr>
      </w:pPr>
      <w:r>
        <w:rPr>
          <w:rFonts w:ascii="Century Gothic" w:hAnsi="Century Gothic" w:cs="Arial"/>
          <w:u w:val="single"/>
        </w:rPr>
        <w:t>WN11 Houses in Multiple Occupation (HMOs):</w:t>
      </w:r>
      <w:r>
        <w:rPr>
          <w:rFonts w:ascii="Century Gothic" w:hAnsi="Century Gothic" w:cs="Arial"/>
        </w:rPr>
        <w:t xml:space="preserve"> HMO levels were reduced from 35% to 20% in the estates were the problem was felt most acutely (Peartree Bridge, Netherfield, and Tinkers Bridge). </w:t>
      </w:r>
    </w:p>
    <w:p w14:paraId="651A071A" w14:textId="77777777" w:rsidR="004A7460" w:rsidRPr="00754E1F" w:rsidRDefault="004A7460" w:rsidP="004A7460">
      <w:pPr>
        <w:pStyle w:val="ListParagraph"/>
        <w:numPr>
          <w:ilvl w:val="0"/>
          <w:numId w:val="11"/>
        </w:numPr>
        <w:rPr>
          <w:rFonts w:ascii="Century Gothic" w:hAnsi="Century Gothic" w:cs="Arial"/>
        </w:rPr>
      </w:pPr>
      <w:r w:rsidRPr="00754E1F">
        <w:rPr>
          <w:rFonts w:ascii="Century Gothic" w:hAnsi="Century Gothic" w:cs="Arial"/>
          <w:u w:val="single"/>
        </w:rPr>
        <w:t>WN15 Grid Square Local Centres</w:t>
      </w:r>
      <w:r w:rsidRPr="00754E1F">
        <w:rPr>
          <w:rFonts w:ascii="Century Gothic" w:hAnsi="Century Gothic" w:cs="Arial"/>
        </w:rPr>
        <w:t>: this policy was originally called Grid Square Precincts but was renamed to better reflect its intentions.</w:t>
      </w:r>
    </w:p>
    <w:p w14:paraId="328F4CC2" w14:textId="77777777" w:rsidR="009546DE" w:rsidRPr="00754E1F" w:rsidRDefault="009546DE" w:rsidP="00483802">
      <w:pPr>
        <w:pStyle w:val="ListParagraph"/>
        <w:numPr>
          <w:ilvl w:val="0"/>
          <w:numId w:val="11"/>
        </w:numPr>
        <w:rPr>
          <w:rFonts w:ascii="Century Gothic" w:hAnsi="Century Gothic" w:cs="Arial"/>
        </w:rPr>
      </w:pPr>
      <w:r w:rsidRPr="00754E1F">
        <w:rPr>
          <w:rFonts w:ascii="Century Gothic" w:hAnsi="Century Gothic" w:cs="Arial"/>
          <w:u w:val="single"/>
        </w:rPr>
        <w:t>WN18 Community Facilities:</w:t>
      </w:r>
      <w:r w:rsidRPr="00754E1F">
        <w:rPr>
          <w:rFonts w:ascii="Century Gothic" w:hAnsi="Century Gothic" w:cs="Arial"/>
        </w:rPr>
        <w:t xml:space="preserve"> Clarification was added to the supporting text about how the land adjoining Tinkers Bridge Meeting Place could be developed. </w:t>
      </w:r>
    </w:p>
    <w:p w14:paraId="3E807FED" w14:textId="77777777" w:rsidR="004A7460" w:rsidRPr="00754E1F" w:rsidRDefault="004A7460" w:rsidP="00204F62">
      <w:pPr>
        <w:pStyle w:val="ListParagraph"/>
        <w:numPr>
          <w:ilvl w:val="0"/>
          <w:numId w:val="11"/>
        </w:numPr>
        <w:rPr>
          <w:rFonts w:ascii="Century Gothic" w:hAnsi="Century Gothic" w:cs="Arial"/>
        </w:rPr>
      </w:pPr>
      <w:r w:rsidRPr="00754E1F">
        <w:rPr>
          <w:rFonts w:ascii="Century Gothic" w:hAnsi="Century Gothic" w:cs="Arial"/>
          <w:u w:val="single"/>
        </w:rPr>
        <w:t>WN20 Regeneration – Refurbishment</w:t>
      </w:r>
      <w:r w:rsidRPr="00754E1F">
        <w:rPr>
          <w:rFonts w:ascii="Century Gothic" w:hAnsi="Century Gothic" w:cs="Arial"/>
        </w:rPr>
        <w:t xml:space="preserve">: clarification was added that those areas protected under Policies WN4 and WN6 should not constrain the deliverability of the Regeneration Programme. </w:t>
      </w:r>
      <w:r w:rsidR="00150A48" w:rsidRPr="00754E1F">
        <w:rPr>
          <w:rFonts w:ascii="Century Gothic" w:hAnsi="Century Gothic" w:cs="Arial"/>
        </w:rPr>
        <w:t xml:space="preserve">It was also added that </w:t>
      </w:r>
      <w:r w:rsidR="00150A48" w:rsidRPr="00754E1F">
        <w:rPr>
          <w:rFonts w:ascii="Century Gothic" w:hAnsi="Century Gothic"/>
        </w:rPr>
        <w:t>refurbishment will also enable improvements in energy efficiency and adaptation to Lifetime Homes Standards.</w:t>
      </w:r>
    </w:p>
    <w:p w14:paraId="62B86B95" w14:textId="77777777" w:rsidR="00917558" w:rsidRPr="00754E1F" w:rsidRDefault="009546DE" w:rsidP="00204F62">
      <w:pPr>
        <w:pStyle w:val="ListParagraph"/>
        <w:numPr>
          <w:ilvl w:val="0"/>
          <w:numId w:val="11"/>
        </w:numPr>
        <w:rPr>
          <w:rFonts w:ascii="Century Gothic" w:hAnsi="Century Gothic" w:cs="Arial"/>
        </w:rPr>
      </w:pPr>
      <w:r w:rsidRPr="00754E1F">
        <w:rPr>
          <w:rFonts w:ascii="Century Gothic" w:hAnsi="Century Gothic" w:cs="Arial"/>
          <w:u w:val="single"/>
        </w:rPr>
        <w:t>WN21 Regeneration – Redevelopment</w:t>
      </w:r>
      <w:r w:rsidRPr="00754E1F">
        <w:rPr>
          <w:rFonts w:ascii="Century Gothic" w:hAnsi="Century Gothic" w:cs="Arial"/>
        </w:rPr>
        <w:t>:</w:t>
      </w:r>
      <w:r w:rsidR="00204F62" w:rsidRPr="00754E1F">
        <w:rPr>
          <w:rFonts w:ascii="Century Gothic" w:hAnsi="Century Gothic" w:cs="Arial"/>
        </w:rPr>
        <w:t xml:space="preserve"> the wording of this policy was strengthened and existing requirements for minimum space standards were reiterated. </w:t>
      </w:r>
    </w:p>
    <w:p w14:paraId="58040DB7" w14:textId="77777777" w:rsidR="005839BE" w:rsidRPr="00754E1F" w:rsidRDefault="005839BE" w:rsidP="00204F62">
      <w:pPr>
        <w:pStyle w:val="ListParagraph"/>
        <w:numPr>
          <w:ilvl w:val="0"/>
          <w:numId w:val="11"/>
        </w:numPr>
        <w:rPr>
          <w:rFonts w:ascii="Century Gothic" w:hAnsi="Century Gothic" w:cs="Arial"/>
        </w:rPr>
      </w:pPr>
      <w:r w:rsidRPr="00754E1F">
        <w:rPr>
          <w:rFonts w:ascii="Century Gothic" w:hAnsi="Century Gothic" w:cs="Arial"/>
          <w:u w:val="single"/>
        </w:rPr>
        <w:t>Infrastructure</w:t>
      </w:r>
      <w:r w:rsidRPr="00754E1F">
        <w:rPr>
          <w:rFonts w:ascii="Century Gothic" w:hAnsi="Century Gothic" w:cs="Arial"/>
        </w:rPr>
        <w:t xml:space="preserve">: clarification on MKC’s current CIL position was added. </w:t>
      </w:r>
    </w:p>
    <w:sectPr w:rsidR="005839BE" w:rsidRPr="00754E1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F5A76" w14:textId="77777777" w:rsidR="003C0BAF" w:rsidRDefault="003C0BAF" w:rsidP="00C318BB">
      <w:pPr>
        <w:spacing w:after="0" w:line="240" w:lineRule="auto"/>
      </w:pPr>
      <w:r>
        <w:separator/>
      </w:r>
    </w:p>
  </w:endnote>
  <w:endnote w:type="continuationSeparator" w:id="0">
    <w:p w14:paraId="0D34CF79" w14:textId="77777777" w:rsidR="003C0BAF" w:rsidRDefault="003C0BAF" w:rsidP="00C3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328596"/>
      <w:docPartObj>
        <w:docPartGallery w:val="Page Numbers (Bottom of Page)"/>
        <w:docPartUnique/>
      </w:docPartObj>
    </w:sdtPr>
    <w:sdtEndPr>
      <w:rPr>
        <w:noProof/>
      </w:rPr>
    </w:sdtEndPr>
    <w:sdtContent>
      <w:p w14:paraId="7EB1383D" w14:textId="77777777" w:rsidR="00F6243C" w:rsidRDefault="00F6243C">
        <w:pPr>
          <w:pStyle w:val="Footer"/>
          <w:jc w:val="right"/>
        </w:pPr>
        <w:r>
          <w:fldChar w:fldCharType="begin"/>
        </w:r>
        <w:r>
          <w:instrText xml:space="preserve"> PAGE   \* MERGEFORMAT </w:instrText>
        </w:r>
        <w:r>
          <w:fldChar w:fldCharType="separate"/>
        </w:r>
        <w:r w:rsidR="00CC733E">
          <w:rPr>
            <w:noProof/>
          </w:rPr>
          <w:t>9</w:t>
        </w:r>
        <w:r>
          <w:rPr>
            <w:noProof/>
          </w:rPr>
          <w:fldChar w:fldCharType="end"/>
        </w:r>
      </w:p>
    </w:sdtContent>
  </w:sdt>
  <w:p w14:paraId="6FC786C6" w14:textId="77777777" w:rsidR="00F6243C" w:rsidRDefault="00F62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F4974" w14:textId="77777777" w:rsidR="003C0BAF" w:rsidRDefault="003C0BAF" w:rsidP="00C318BB">
      <w:pPr>
        <w:spacing w:after="0" w:line="240" w:lineRule="auto"/>
      </w:pPr>
      <w:r>
        <w:separator/>
      </w:r>
    </w:p>
  </w:footnote>
  <w:footnote w:type="continuationSeparator" w:id="0">
    <w:p w14:paraId="1F0B2EEA" w14:textId="77777777" w:rsidR="003C0BAF" w:rsidRDefault="003C0BAF" w:rsidP="00C31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7A8B"/>
    <w:multiLevelType w:val="hybridMultilevel"/>
    <w:tmpl w:val="10F27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840F0"/>
    <w:multiLevelType w:val="hybridMultilevel"/>
    <w:tmpl w:val="532C2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D2378"/>
    <w:multiLevelType w:val="hybridMultilevel"/>
    <w:tmpl w:val="C454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C245E"/>
    <w:multiLevelType w:val="hybridMultilevel"/>
    <w:tmpl w:val="CFC8B960"/>
    <w:lvl w:ilvl="0" w:tplc="2A381602">
      <w:start w:val="1"/>
      <w:numFmt w:val="bullet"/>
      <w:lvlText w:val=""/>
      <w:lvlJc w:val="left"/>
      <w:pPr>
        <w:tabs>
          <w:tab w:val="num" w:pos="720"/>
        </w:tabs>
        <w:ind w:left="720" w:hanging="360"/>
      </w:pPr>
      <w:rPr>
        <w:rFonts w:ascii="Wingdings 3" w:hAnsi="Wingdings 3" w:hint="default"/>
      </w:rPr>
    </w:lvl>
    <w:lvl w:ilvl="1" w:tplc="9CEC80D6">
      <w:start w:val="1"/>
      <w:numFmt w:val="bullet"/>
      <w:lvlText w:val=""/>
      <w:lvlJc w:val="left"/>
      <w:pPr>
        <w:tabs>
          <w:tab w:val="num" w:pos="1440"/>
        </w:tabs>
        <w:ind w:left="1440" w:hanging="360"/>
      </w:pPr>
      <w:rPr>
        <w:rFonts w:ascii="Wingdings 3" w:hAnsi="Wingdings 3" w:hint="default"/>
      </w:rPr>
    </w:lvl>
    <w:lvl w:ilvl="2" w:tplc="1BF6F100">
      <w:start w:val="1"/>
      <w:numFmt w:val="bullet"/>
      <w:lvlText w:val=""/>
      <w:lvlJc w:val="left"/>
      <w:pPr>
        <w:tabs>
          <w:tab w:val="num" w:pos="2160"/>
        </w:tabs>
        <w:ind w:left="2160" w:hanging="360"/>
      </w:pPr>
      <w:rPr>
        <w:rFonts w:ascii="Wingdings 3" w:hAnsi="Wingdings 3" w:hint="default"/>
      </w:rPr>
    </w:lvl>
    <w:lvl w:ilvl="3" w:tplc="5282A468">
      <w:start w:val="1"/>
      <w:numFmt w:val="bullet"/>
      <w:lvlText w:val=""/>
      <w:lvlJc w:val="left"/>
      <w:pPr>
        <w:tabs>
          <w:tab w:val="num" w:pos="2880"/>
        </w:tabs>
        <w:ind w:left="2880" w:hanging="360"/>
      </w:pPr>
      <w:rPr>
        <w:rFonts w:ascii="Wingdings 3" w:hAnsi="Wingdings 3" w:hint="default"/>
      </w:rPr>
    </w:lvl>
    <w:lvl w:ilvl="4" w:tplc="CEAE5F86">
      <w:start w:val="1"/>
      <w:numFmt w:val="bullet"/>
      <w:lvlText w:val=""/>
      <w:lvlJc w:val="left"/>
      <w:pPr>
        <w:tabs>
          <w:tab w:val="num" w:pos="3600"/>
        </w:tabs>
        <w:ind w:left="3600" w:hanging="360"/>
      </w:pPr>
      <w:rPr>
        <w:rFonts w:ascii="Wingdings 3" w:hAnsi="Wingdings 3" w:hint="default"/>
      </w:rPr>
    </w:lvl>
    <w:lvl w:ilvl="5" w:tplc="059EC01A">
      <w:start w:val="1"/>
      <w:numFmt w:val="bullet"/>
      <w:lvlText w:val=""/>
      <w:lvlJc w:val="left"/>
      <w:pPr>
        <w:tabs>
          <w:tab w:val="num" w:pos="4320"/>
        </w:tabs>
        <w:ind w:left="4320" w:hanging="360"/>
      </w:pPr>
      <w:rPr>
        <w:rFonts w:ascii="Wingdings 3" w:hAnsi="Wingdings 3" w:hint="default"/>
      </w:rPr>
    </w:lvl>
    <w:lvl w:ilvl="6" w:tplc="2B34B0B4">
      <w:start w:val="1"/>
      <w:numFmt w:val="bullet"/>
      <w:lvlText w:val=""/>
      <w:lvlJc w:val="left"/>
      <w:pPr>
        <w:tabs>
          <w:tab w:val="num" w:pos="5040"/>
        </w:tabs>
        <w:ind w:left="5040" w:hanging="360"/>
      </w:pPr>
      <w:rPr>
        <w:rFonts w:ascii="Wingdings 3" w:hAnsi="Wingdings 3" w:hint="default"/>
      </w:rPr>
    </w:lvl>
    <w:lvl w:ilvl="7" w:tplc="7BD28446">
      <w:start w:val="1"/>
      <w:numFmt w:val="bullet"/>
      <w:lvlText w:val=""/>
      <w:lvlJc w:val="left"/>
      <w:pPr>
        <w:tabs>
          <w:tab w:val="num" w:pos="5760"/>
        </w:tabs>
        <w:ind w:left="5760" w:hanging="360"/>
      </w:pPr>
      <w:rPr>
        <w:rFonts w:ascii="Wingdings 3" w:hAnsi="Wingdings 3" w:hint="default"/>
      </w:rPr>
    </w:lvl>
    <w:lvl w:ilvl="8" w:tplc="EE862946">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D6F009C"/>
    <w:multiLevelType w:val="hybridMultilevel"/>
    <w:tmpl w:val="0C50CA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236856"/>
    <w:multiLevelType w:val="hybridMultilevel"/>
    <w:tmpl w:val="005AB6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DFE2639"/>
    <w:multiLevelType w:val="hybridMultilevel"/>
    <w:tmpl w:val="806ACB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C53C09"/>
    <w:multiLevelType w:val="hybridMultilevel"/>
    <w:tmpl w:val="8BC450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AA5526"/>
    <w:multiLevelType w:val="hybridMultilevel"/>
    <w:tmpl w:val="806ACB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262DA2"/>
    <w:multiLevelType w:val="hybridMultilevel"/>
    <w:tmpl w:val="DE10C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4751C7"/>
    <w:multiLevelType w:val="hybridMultilevel"/>
    <w:tmpl w:val="B95ED05A"/>
    <w:lvl w:ilvl="0" w:tplc="7B169F3E">
      <w:start w:val="8"/>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9"/>
  </w:num>
  <w:num w:numId="6">
    <w:abstractNumId w:val="3"/>
  </w:num>
  <w:num w:numId="7">
    <w:abstractNumId w:val="2"/>
  </w:num>
  <w:num w:numId="8">
    <w:abstractNumId w:val="0"/>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BB"/>
    <w:rsid w:val="00001520"/>
    <w:rsid w:val="00001AA4"/>
    <w:rsid w:val="00001FF0"/>
    <w:rsid w:val="00003281"/>
    <w:rsid w:val="000036D8"/>
    <w:rsid w:val="00005DE9"/>
    <w:rsid w:val="00006D3D"/>
    <w:rsid w:val="00006EE0"/>
    <w:rsid w:val="0000728C"/>
    <w:rsid w:val="0000736E"/>
    <w:rsid w:val="0001002B"/>
    <w:rsid w:val="0001012C"/>
    <w:rsid w:val="00011198"/>
    <w:rsid w:val="000111A4"/>
    <w:rsid w:val="00011B9A"/>
    <w:rsid w:val="00011E62"/>
    <w:rsid w:val="000128E6"/>
    <w:rsid w:val="00014126"/>
    <w:rsid w:val="00015AA5"/>
    <w:rsid w:val="00016327"/>
    <w:rsid w:val="00016864"/>
    <w:rsid w:val="00016A0E"/>
    <w:rsid w:val="00017006"/>
    <w:rsid w:val="00017392"/>
    <w:rsid w:val="0001781C"/>
    <w:rsid w:val="00020046"/>
    <w:rsid w:val="00020E19"/>
    <w:rsid w:val="00021813"/>
    <w:rsid w:val="00021928"/>
    <w:rsid w:val="00021C6F"/>
    <w:rsid w:val="0002296D"/>
    <w:rsid w:val="00022A4A"/>
    <w:rsid w:val="00022F06"/>
    <w:rsid w:val="000235E4"/>
    <w:rsid w:val="00023D49"/>
    <w:rsid w:val="000254BA"/>
    <w:rsid w:val="00025808"/>
    <w:rsid w:val="0002678B"/>
    <w:rsid w:val="00030A61"/>
    <w:rsid w:val="0003117C"/>
    <w:rsid w:val="000316C1"/>
    <w:rsid w:val="00036DB7"/>
    <w:rsid w:val="00036DCD"/>
    <w:rsid w:val="00037082"/>
    <w:rsid w:val="00040933"/>
    <w:rsid w:val="000409C2"/>
    <w:rsid w:val="000419AE"/>
    <w:rsid w:val="000421E4"/>
    <w:rsid w:val="0004265A"/>
    <w:rsid w:val="00042EE3"/>
    <w:rsid w:val="000430F3"/>
    <w:rsid w:val="0004389E"/>
    <w:rsid w:val="000445DF"/>
    <w:rsid w:val="00044845"/>
    <w:rsid w:val="00044A31"/>
    <w:rsid w:val="00044D30"/>
    <w:rsid w:val="00044E1D"/>
    <w:rsid w:val="00044F9B"/>
    <w:rsid w:val="0004536B"/>
    <w:rsid w:val="00051BF4"/>
    <w:rsid w:val="00051E02"/>
    <w:rsid w:val="00051F67"/>
    <w:rsid w:val="00052214"/>
    <w:rsid w:val="00052C92"/>
    <w:rsid w:val="00055027"/>
    <w:rsid w:val="000558C2"/>
    <w:rsid w:val="0005641D"/>
    <w:rsid w:val="00057355"/>
    <w:rsid w:val="000578BD"/>
    <w:rsid w:val="000601B4"/>
    <w:rsid w:val="0006121A"/>
    <w:rsid w:val="00063436"/>
    <w:rsid w:val="0006531A"/>
    <w:rsid w:val="00065CC9"/>
    <w:rsid w:val="00067459"/>
    <w:rsid w:val="00070183"/>
    <w:rsid w:val="00070BD2"/>
    <w:rsid w:val="00070D1F"/>
    <w:rsid w:val="00070DAA"/>
    <w:rsid w:val="00070F2C"/>
    <w:rsid w:val="000716F6"/>
    <w:rsid w:val="00071B47"/>
    <w:rsid w:val="0007335A"/>
    <w:rsid w:val="00073E50"/>
    <w:rsid w:val="00074F5D"/>
    <w:rsid w:val="000759EC"/>
    <w:rsid w:val="00075BA0"/>
    <w:rsid w:val="0007693B"/>
    <w:rsid w:val="000777F0"/>
    <w:rsid w:val="0007796C"/>
    <w:rsid w:val="000801CA"/>
    <w:rsid w:val="000806D7"/>
    <w:rsid w:val="00080717"/>
    <w:rsid w:val="000820D4"/>
    <w:rsid w:val="00082321"/>
    <w:rsid w:val="00082774"/>
    <w:rsid w:val="00082A43"/>
    <w:rsid w:val="00082C34"/>
    <w:rsid w:val="00084C04"/>
    <w:rsid w:val="0008512B"/>
    <w:rsid w:val="00085331"/>
    <w:rsid w:val="00085734"/>
    <w:rsid w:val="00085B6D"/>
    <w:rsid w:val="000866C1"/>
    <w:rsid w:val="00087836"/>
    <w:rsid w:val="00092919"/>
    <w:rsid w:val="00092EEE"/>
    <w:rsid w:val="0009344B"/>
    <w:rsid w:val="00094E16"/>
    <w:rsid w:val="000A0062"/>
    <w:rsid w:val="000A20F9"/>
    <w:rsid w:val="000A2C24"/>
    <w:rsid w:val="000A2FEA"/>
    <w:rsid w:val="000A34D9"/>
    <w:rsid w:val="000A4268"/>
    <w:rsid w:val="000A4F66"/>
    <w:rsid w:val="000A50AC"/>
    <w:rsid w:val="000A67D0"/>
    <w:rsid w:val="000A771D"/>
    <w:rsid w:val="000A7759"/>
    <w:rsid w:val="000B080E"/>
    <w:rsid w:val="000B0C1C"/>
    <w:rsid w:val="000B1730"/>
    <w:rsid w:val="000B214F"/>
    <w:rsid w:val="000B2A34"/>
    <w:rsid w:val="000B2A48"/>
    <w:rsid w:val="000B2CF8"/>
    <w:rsid w:val="000B2DF3"/>
    <w:rsid w:val="000B3C7C"/>
    <w:rsid w:val="000B4172"/>
    <w:rsid w:val="000B45CE"/>
    <w:rsid w:val="000B4FD6"/>
    <w:rsid w:val="000B5E66"/>
    <w:rsid w:val="000B617E"/>
    <w:rsid w:val="000B78C2"/>
    <w:rsid w:val="000C1449"/>
    <w:rsid w:val="000C1E31"/>
    <w:rsid w:val="000C2B6E"/>
    <w:rsid w:val="000C4228"/>
    <w:rsid w:val="000C4593"/>
    <w:rsid w:val="000C4C2B"/>
    <w:rsid w:val="000C56D0"/>
    <w:rsid w:val="000C5B7D"/>
    <w:rsid w:val="000C5D73"/>
    <w:rsid w:val="000C6466"/>
    <w:rsid w:val="000C717B"/>
    <w:rsid w:val="000C7B41"/>
    <w:rsid w:val="000D09FC"/>
    <w:rsid w:val="000D10B7"/>
    <w:rsid w:val="000D1D36"/>
    <w:rsid w:val="000D33B7"/>
    <w:rsid w:val="000D3EA1"/>
    <w:rsid w:val="000D504A"/>
    <w:rsid w:val="000D5E8E"/>
    <w:rsid w:val="000D6149"/>
    <w:rsid w:val="000D67E6"/>
    <w:rsid w:val="000D6C94"/>
    <w:rsid w:val="000D70B2"/>
    <w:rsid w:val="000D72E6"/>
    <w:rsid w:val="000D7D05"/>
    <w:rsid w:val="000E1DC8"/>
    <w:rsid w:val="000E246B"/>
    <w:rsid w:val="000E2897"/>
    <w:rsid w:val="000E2C22"/>
    <w:rsid w:val="000E401A"/>
    <w:rsid w:val="000E4710"/>
    <w:rsid w:val="000E4981"/>
    <w:rsid w:val="000E4C15"/>
    <w:rsid w:val="000E540E"/>
    <w:rsid w:val="000E5746"/>
    <w:rsid w:val="000E57E5"/>
    <w:rsid w:val="000E5E84"/>
    <w:rsid w:val="000E6B06"/>
    <w:rsid w:val="000E737A"/>
    <w:rsid w:val="000F13AB"/>
    <w:rsid w:val="000F18C6"/>
    <w:rsid w:val="000F4C44"/>
    <w:rsid w:val="000F5348"/>
    <w:rsid w:val="000F5AA2"/>
    <w:rsid w:val="00100AA4"/>
    <w:rsid w:val="001019B8"/>
    <w:rsid w:val="00101B19"/>
    <w:rsid w:val="00102266"/>
    <w:rsid w:val="00104D3B"/>
    <w:rsid w:val="00104E66"/>
    <w:rsid w:val="00105FC1"/>
    <w:rsid w:val="00106905"/>
    <w:rsid w:val="001071E1"/>
    <w:rsid w:val="001100C5"/>
    <w:rsid w:val="001111F9"/>
    <w:rsid w:val="00111467"/>
    <w:rsid w:val="001116AC"/>
    <w:rsid w:val="00111B25"/>
    <w:rsid w:val="00113371"/>
    <w:rsid w:val="001138B0"/>
    <w:rsid w:val="00113C7B"/>
    <w:rsid w:val="00114235"/>
    <w:rsid w:val="0011489A"/>
    <w:rsid w:val="001148B4"/>
    <w:rsid w:val="0012098D"/>
    <w:rsid w:val="0012123B"/>
    <w:rsid w:val="00121A13"/>
    <w:rsid w:val="001240CC"/>
    <w:rsid w:val="00127D57"/>
    <w:rsid w:val="001313D0"/>
    <w:rsid w:val="00131509"/>
    <w:rsid w:val="00133049"/>
    <w:rsid w:val="00133466"/>
    <w:rsid w:val="0013365D"/>
    <w:rsid w:val="0013506F"/>
    <w:rsid w:val="00135A9F"/>
    <w:rsid w:val="00135E5E"/>
    <w:rsid w:val="00136049"/>
    <w:rsid w:val="001360C3"/>
    <w:rsid w:val="00136200"/>
    <w:rsid w:val="0013797B"/>
    <w:rsid w:val="0014024B"/>
    <w:rsid w:val="00141922"/>
    <w:rsid w:val="00142BE4"/>
    <w:rsid w:val="001436E0"/>
    <w:rsid w:val="0014377D"/>
    <w:rsid w:val="001450D7"/>
    <w:rsid w:val="00145382"/>
    <w:rsid w:val="00145A81"/>
    <w:rsid w:val="001469F3"/>
    <w:rsid w:val="00150A48"/>
    <w:rsid w:val="00150E30"/>
    <w:rsid w:val="00151B5B"/>
    <w:rsid w:val="00152060"/>
    <w:rsid w:val="001527AB"/>
    <w:rsid w:val="00153173"/>
    <w:rsid w:val="00155EB3"/>
    <w:rsid w:val="00155F0D"/>
    <w:rsid w:val="0016264A"/>
    <w:rsid w:val="00162879"/>
    <w:rsid w:val="00163392"/>
    <w:rsid w:val="0016362E"/>
    <w:rsid w:val="00164BAD"/>
    <w:rsid w:val="00165593"/>
    <w:rsid w:val="0016580D"/>
    <w:rsid w:val="0016679F"/>
    <w:rsid w:val="001667CD"/>
    <w:rsid w:val="00166844"/>
    <w:rsid w:val="001674A3"/>
    <w:rsid w:val="001717AA"/>
    <w:rsid w:val="0017412A"/>
    <w:rsid w:val="00174983"/>
    <w:rsid w:val="00174F41"/>
    <w:rsid w:val="00175DBE"/>
    <w:rsid w:val="001769C6"/>
    <w:rsid w:val="00176B66"/>
    <w:rsid w:val="00177401"/>
    <w:rsid w:val="001778F9"/>
    <w:rsid w:val="00177D1F"/>
    <w:rsid w:val="00180387"/>
    <w:rsid w:val="001809DD"/>
    <w:rsid w:val="00180A48"/>
    <w:rsid w:val="00182A51"/>
    <w:rsid w:val="00182CED"/>
    <w:rsid w:val="001841ED"/>
    <w:rsid w:val="001872BD"/>
    <w:rsid w:val="00187691"/>
    <w:rsid w:val="00190505"/>
    <w:rsid w:val="00192DF2"/>
    <w:rsid w:val="00192F1F"/>
    <w:rsid w:val="001939A5"/>
    <w:rsid w:val="00193EA0"/>
    <w:rsid w:val="00194409"/>
    <w:rsid w:val="00195BB5"/>
    <w:rsid w:val="00196FE6"/>
    <w:rsid w:val="001972BD"/>
    <w:rsid w:val="00197874"/>
    <w:rsid w:val="001A043E"/>
    <w:rsid w:val="001A2B97"/>
    <w:rsid w:val="001A5EC1"/>
    <w:rsid w:val="001B17F6"/>
    <w:rsid w:val="001B1E6B"/>
    <w:rsid w:val="001B2AAE"/>
    <w:rsid w:val="001B2B62"/>
    <w:rsid w:val="001B3EE7"/>
    <w:rsid w:val="001B4570"/>
    <w:rsid w:val="001B4697"/>
    <w:rsid w:val="001B4A65"/>
    <w:rsid w:val="001B661F"/>
    <w:rsid w:val="001B7E26"/>
    <w:rsid w:val="001B7ED2"/>
    <w:rsid w:val="001C21EC"/>
    <w:rsid w:val="001C3154"/>
    <w:rsid w:val="001C316A"/>
    <w:rsid w:val="001C38C9"/>
    <w:rsid w:val="001C58A4"/>
    <w:rsid w:val="001C6350"/>
    <w:rsid w:val="001C6867"/>
    <w:rsid w:val="001C7341"/>
    <w:rsid w:val="001D0E53"/>
    <w:rsid w:val="001D0F2F"/>
    <w:rsid w:val="001D282D"/>
    <w:rsid w:val="001D29B6"/>
    <w:rsid w:val="001D35DD"/>
    <w:rsid w:val="001D4599"/>
    <w:rsid w:val="001D4C75"/>
    <w:rsid w:val="001D5610"/>
    <w:rsid w:val="001D664E"/>
    <w:rsid w:val="001E0083"/>
    <w:rsid w:val="001E0913"/>
    <w:rsid w:val="001E0AE8"/>
    <w:rsid w:val="001E2AB4"/>
    <w:rsid w:val="001E4758"/>
    <w:rsid w:val="001E65F6"/>
    <w:rsid w:val="001E6D15"/>
    <w:rsid w:val="001F152E"/>
    <w:rsid w:val="001F1807"/>
    <w:rsid w:val="001F2A9E"/>
    <w:rsid w:val="001F308D"/>
    <w:rsid w:val="001F3720"/>
    <w:rsid w:val="001F3AB4"/>
    <w:rsid w:val="001F4EFA"/>
    <w:rsid w:val="001F4F26"/>
    <w:rsid w:val="001F50E9"/>
    <w:rsid w:val="001F5811"/>
    <w:rsid w:val="001F583D"/>
    <w:rsid w:val="001F60F5"/>
    <w:rsid w:val="001F632D"/>
    <w:rsid w:val="001F6778"/>
    <w:rsid w:val="001F6BB9"/>
    <w:rsid w:val="00201C99"/>
    <w:rsid w:val="00202686"/>
    <w:rsid w:val="00204F62"/>
    <w:rsid w:val="00205015"/>
    <w:rsid w:val="00205628"/>
    <w:rsid w:val="002062DF"/>
    <w:rsid w:val="00206E0B"/>
    <w:rsid w:val="0020773C"/>
    <w:rsid w:val="002100EA"/>
    <w:rsid w:val="00210728"/>
    <w:rsid w:val="00212546"/>
    <w:rsid w:val="00212F4D"/>
    <w:rsid w:val="002144AA"/>
    <w:rsid w:val="0021463B"/>
    <w:rsid w:val="002160B8"/>
    <w:rsid w:val="00216CD0"/>
    <w:rsid w:val="00220117"/>
    <w:rsid w:val="00220503"/>
    <w:rsid w:val="002208EE"/>
    <w:rsid w:val="00221652"/>
    <w:rsid w:val="0022167F"/>
    <w:rsid w:val="00221A1E"/>
    <w:rsid w:val="00222CAB"/>
    <w:rsid w:val="002238E9"/>
    <w:rsid w:val="00225B74"/>
    <w:rsid w:val="0022611C"/>
    <w:rsid w:val="002308B2"/>
    <w:rsid w:val="00231F00"/>
    <w:rsid w:val="00232975"/>
    <w:rsid w:val="00232A3A"/>
    <w:rsid w:val="00232A8B"/>
    <w:rsid w:val="00232B61"/>
    <w:rsid w:val="0023350B"/>
    <w:rsid w:val="00233BD7"/>
    <w:rsid w:val="002351A6"/>
    <w:rsid w:val="0023586C"/>
    <w:rsid w:val="002367AF"/>
    <w:rsid w:val="00237818"/>
    <w:rsid w:val="00237D4D"/>
    <w:rsid w:val="00237E80"/>
    <w:rsid w:val="0024089F"/>
    <w:rsid w:val="00240A68"/>
    <w:rsid w:val="0024258D"/>
    <w:rsid w:val="002455FF"/>
    <w:rsid w:val="00246C30"/>
    <w:rsid w:val="00247C75"/>
    <w:rsid w:val="0025029F"/>
    <w:rsid w:val="002514F5"/>
    <w:rsid w:val="00251D07"/>
    <w:rsid w:val="00252279"/>
    <w:rsid w:val="00252EBB"/>
    <w:rsid w:val="00252EF0"/>
    <w:rsid w:val="00253471"/>
    <w:rsid w:val="00253D36"/>
    <w:rsid w:val="0025413D"/>
    <w:rsid w:val="0025531E"/>
    <w:rsid w:val="002560CF"/>
    <w:rsid w:val="002564E2"/>
    <w:rsid w:val="00256E44"/>
    <w:rsid w:val="002571C1"/>
    <w:rsid w:val="0025722F"/>
    <w:rsid w:val="002615A2"/>
    <w:rsid w:val="00262940"/>
    <w:rsid w:val="0026428F"/>
    <w:rsid w:val="002649B9"/>
    <w:rsid w:val="00265927"/>
    <w:rsid w:val="00265C81"/>
    <w:rsid w:val="00266AF0"/>
    <w:rsid w:val="00266B75"/>
    <w:rsid w:val="00271217"/>
    <w:rsid w:val="002717AF"/>
    <w:rsid w:val="0027270F"/>
    <w:rsid w:val="002727D2"/>
    <w:rsid w:val="00272B4E"/>
    <w:rsid w:val="00272F57"/>
    <w:rsid w:val="00273592"/>
    <w:rsid w:val="0027433C"/>
    <w:rsid w:val="00274B91"/>
    <w:rsid w:val="002757DE"/>
    <w:rsid w:val="0027603C"/>
    <w:rsid w:val="00276AB3"/>
    <w:rsid w:val="00277F20"/>
    <w:rsid w:val="002811CD"/>
    <w:rsid w:val="00281F7E"/>
    <w:rsid w:val="00282B31"/>
    <w:rsid w:val="00283274"/>
    <w:rsid w:val="0028445D"/>
    <w:rsid w:val="002865ED"/>
    <w:rsid w:val="00286F7A"/>
    <w:rsid w:val="00287DE8"/>
    <w:rsid w:val="00291651"/>
    <w:rsid w:val="00291E2F"/>
    <w:rsid w:val="00293141"/>
    <w:rsid w:val="0029329A"/>
    <w:rsid w:val="00294DA4"/>
    <w:rsid w:val="00294EF8"/>
    <w:rsid w:val="00294F4B"/>
    <w:rsid w:val="002961FE"/>
    <w:rsid w:val="0029696A"/>
    <w:rsid w:val="0029701C"/>
    <w:rsid w:val="002A126F"/>
    <w:rsid w:val="002A1589"/>
    <w:rsid w:val="002A185C"/>
    <w:rsid w:val="002A1B03"/>
    <w:rsid w:val="002A21DD"/>
    <w:rsid w:val="002A2594"/>
    <w:rsid w:val="002A3D8B"/>
    <w:rsid w:val="002A434E"/>
    <w:rsid w:val="002A49F0"/>
    <w:rsid w:val="002A4B8C"/>
    <w:rsid w:val="002A4F24"/>
    <w:rsid w:val="002A553D"/>
    <w:rsid w:val="002A5B3B"/>
    <w:rsid w:val="002A5B8D"/>
    <w:rsid w:val="002A6776"/>
    <w:rsid w:val="002A6969"/>
    <w:rsid w:val="002B0A5C"/>
    <w:rsid w:val="002B173C"/>
    <w:rsid w:val="002B3026"/>
    <w:rsid w:val="002B527A"/>
    <w:rsid w:val="002B6DB2"/>
    <w:rsid w:val="002B75DE"/>
    <w:rsid w:val="002B76D2"/>
    <w:rsid w:val="002C1A1D"/>
    <w:rsid w:val="002C1D4B"/>
    <w:rsid w:val="002C3377"/>
    <w:rsid w:val="002C3431"/>
    <w:rsid w:val="002C36FF"/>
    <w:rsid w:val="002C3F75"/>
    <w:rsid w:val="002C44D4"/>
    <w:rsid w:val="002C6AC6"/>
    <w:rsid w:val="002C6FE5"/>
    <w:rsid w:val="002C70B7"/>
    <w:rsid w:val="002C7141"/>
    <w:rsid w:val="002D0199"/>
    <w:rsid w:val="002D0E59"/>
    <w:rsid w:val="002D2464"/>
    <w:rsid w:val="002D2467"/>
    <w:rsid w:val="002D36F5"/>
    <w:rsid w:val="002D418D"/>
    <w:rsid w:val="002D43FE"/>
    <w:rsid w:val="002D4D8B"/>
    <w:rsid w:val="002D5326"/>
    <w:rsid w:val="002D68E2"/>
    <w:rsid w:val="002D7724"/>
    <w:rsid w:val="002E14C9"/>
    <w:rsid w:val="002E1EC0"/>
    <w:rsid w:val="002E57D6"/>
    <w:rsid w:val="002E6AE0"/>
    <w:rsid w:val="002F106D"/>
    <w:rsid w:val="002F25C3"/>
    <w:rsid w:val="002F31D5"/>
    <w:rsid w:val="002F3672"/>
    <w:rsid w:val="002F3D78"/>
    <w:rsid w:val="002F4EED"/>
    <w:rsid w:val="002F4FDB"/>
    <w:rsid w:val="002F623B"/>
    <w:rsid w:val="002F63D9"/>
    <w:rsid w:val="002F6B93"/>
    <w:rsid w:val="002F6F56"/>
    <w:rsid w:val="002F7158"/>
    <w:rsid w:val="0030076D"/>
    <w:rsid w:val="00300FF1"/>
    <w:rsid w:val="00302800"/>
    <w:rsid w:val="0030340B"/>
    <w:rsid w:val="0030386C"/>
    <w:rsid w:val="00311263"/>
    <w:rsid w:val="00311F7B"/>
    <w:rsid w:val="003130AC"/>
    <w:rsid w:val="0031332D"/>
    <w:rsid w:val="00313A53"/>
    <w:rsid w:val="003141FA"/>
    <w:rsid w:val="00315482"/>
    <w:rsid w:val="00317ACF"/>
    <w:rsid w:val="00317FFB"/>
    <w:rsid w:val="00320324"/>
    <w:rsid w:val="0032244B"/>
    <w:rsid w:val="003233D4"/>
    <w:rsid w:val="00324AE2"/>
    <w:rsid w:val="003250A5"/>
    <w:rsid w:val="00326367"/>
    <w:rsid w:val="00330413"/>
    <w:rsid w:val="00330F14"/>
    <w:rsid w:val="00331092"/>
    <w:rsid w:val="003318B0"/>
    <w:rsid w:val="00333A81"/>
    <w:rsid w:val="00333B89"/>
    <w:rsid w:val="0033422A"/>
    <w:rsid w:val="00337342"/>
    <w:rsid w:val="0033759D"/>
    <w:rsid w:val="003375B3"/>
    <w:rsid w:val="00342F2A"/>
    <w:rsid w:val="00343875"/>
    <w:rsid w:val="00343B51"/>
    <w:rsid w:val="00344163"/>
    <w:rsid w:val="00344542"/>
    <w:rsid w:val="00344F95"/>
    <w:rsid w:val="003450CC"/>
    <w:rsid w:val="00345380"/>
    <w:rsid w:val="00346115"/>
    <w:rsid w:val="00346329"/>
    <w:rsid w:val="00347964"/>
    <w:rsid w:val="00347A5B"/>
    <w:rsid w:val="003501EC"/>
    <w:rsid w:val="003503E6"/>
    <w:rsid w:val="003517B0"/>
    <w:rsid w:val="00352D4D"/>
    <w:rsid w:val="00353464"/>
    <w:rsid w:val="00353DD1"/>
    <w:rsid w:val="00355A5F"/>
    <w:rsid w:val="003563EB"/>
    <w:rsid w:val="00357C73"/>
    <w:rsid w:val="003601CA"/>
    <w:rsid w:val="00360EC2"/>
    <w:rsid w:val="00361143"/>
    <w:rsid w:val="00362230"/>
    <w:rsid w:val="00363988"/>
    <w:rsid w:val="003646ED"/>
    <w:rsid w:val="00364DFA"/>
    <w:rsid w:val="00365D42"/>
    <w:rsid w:val="00367296"/>
    <w:rsid w:val="00371E1A"/>
    <w:rsid w:val="003722F7"/>
    <w:rsid w:val="003723A0"/>
    <w:rsid w:val="00372E17"/>
    <w:rsid w:val="00373AAA"/>
    <w:rsid w:val="00374855"/>
    <w:rsid w:val="00374DD4"/>
    <w:rsid w:val="00375F92"/>
    <w:rsid w:val="00376D43"/>
    <w:rsid w:val="00376F6B"/>
    <w:rsid w:val="00377942"/>
    <w:rsid w:val="00377FDA"/>
    <w:rsid w:val="00381302"/>
    <w:rsid w:val="0038222F"/>
    <w:rsid w:val="003824F4"/>
    <w:rsid w:val="00383B98"/>
    <w:rsid w:val="0038541E"/>
    <w:rsid w:val="00386C74"/>
    <w:rsid w:val="00387778"/>
    <w:rsid w:val="003901F9"/>
    <w:rsid w:val="0039062C"/>
    <w:rsid w:val="00391FC9"/>
    <w:rsid w:val="003926C4"/>
    <w:rsid w:val="0039273F"/>
    <w:rsid w:val="00392BD4"/>
    <w:rsid w:val="00393F23"/>
    <w:rsid w:val="003946FB"/>
    <w:rsid w:val="003948A4"/>
    <w:rsid w:val="00395A13"/>
    <w:rsid w:val="00395C2A"/>
    <w:rsid w:val="00396BCC"/>
    <w:rsid w:val="003A02A3"/>
    <w:rsid w:val="003A031D"/>
    <w:rsid w:val="003A0425"/>
    <w:rsid w:val="003A0608"/>
    <w:rsid w:val="003A0955"/>
    <w:rsid w:val="003A0DD2"/>
    <w:rsid w:val="003A1B2D"/>
    <w:rsid w:val="003A1C71"/>
    <w:rsid w:val="003A22C5"/>
    <w:rsid w:val="003A2B0B"/>
    <w:rsid w:val="003A4C06"/>
    <w:rsid w:val="003A5C81"/>
    <w:rsid w:val="003A5DCB"/>
    <w:rsid w:val="003A6C91"/>
    <w:rsid w:val="003B088E"/>
    <w:rsid w:val="003B0A1E"/>
    <w:rsid w:val="003B0EE7"/>
    <w:rsid w:val="003B26D8"/>
    <w:rsid w:val="003B298F"/>
    <w:rsid w:val="003B2B1A"/>
    <w:rsid w:val="003B3171"/>
    <w:rsid w:val="003B358B"/>
    <w:rsid w:val="003B4078"/>
    <w:rsid w:val="003B537F"/>
    <w:rsid w:val="003B5D55"/>
    <w:rsid w:val="003B6738"/>
    <w:rsid w:val="003B6ACE"/>
    <w:rsid w:val="003B6D46"/>
    <w:rsid w:val="003B7154"/>
    <w:rsid w:val="003C0BAF"/>
    <w:rsid w:val="003C173A"/>
    <w:rsid w:val="003C1748"/>
    <w:rsid w:val="003C1F57"/>
    <w:rsid w:val="003C3571"/>
    <w:rsid w:val="003C5CF6"/>
    <w:rsid w:val="003C6DA3"/>
    <w:rsid w:val="003D08D4"/>
    <w:rsid w:val="003D5044"/>
    <w:rsid w:val="003D5544"/>
    <w:rsid w:val="003D5F76"/>
    <w:rsid w:val="003D6EA4"/>
    <w:rsid w:val="003D7DCD"/>
    <w:rsid w:val="003E13B4"/>
    <w:rsid w:val="003E3948"/>
    <w:rsid w:val="003E3B3F"/>
    <w:rsid w:val="003E42E9"/>
    <w:rsid w:val="003E44B2"/>
    <w:rsid w:val="003E4E06"/>
    <w:rsid w:val="003E56B7"/>
    <w:rsid w:val="003E59DC"/>
    <w:rsid w:val="003E5A39"/>
    <w:rsid w:val="003E7189"/>
    <w:rsid w:val="003E76BC"/>
    <w:rsid w:val="003E7DB1"/>
    <w:rsid w:val="003F0D65"/>
    <w:rsid w:val="003F0E13"/>
    <w:rsid w:val="003F1124"/>
    <w:rsid w:val="003F2CF4"/>
    <w:rsid w:val="003F494A"/>
    <w:rsid w:val="003F4BF8"/>
    <w:rsid w:val="003F5872"/>
    <w:rsid w:val="003F67D1"/>
    <w:rsid w:val="003F6986"/>
    <w:rsid w:val="003F6E9A"/>
    <w:rsid w:val="003F7858"/>
    <w:rsid w:val="003F7C1C"/>
    <w:rsid w:val="004007BA"/>
    <w:rsid w:val="00400A00"/>
    <w:rsid w:val="00401D0A"/>
    <w:rsid w:val="004022D9"/>
    <w:rsid w:val="00404BF3"/>
    <w:rsid w:val="0040532A"/>
    <w:rsid w:val="00410DC0"/>
    <w:rsid w:val="004111FB"/>
    <w:rsid w:val="00411AD7"/>
    <w:rsid w:val="00411BA2"/>
    <w:rsid w:val="00412400"/>
    <w:rsid w:val="00412729"/>
    <w:rsid w:val="00414B14"/>
    <w:rsid w:val="00415C9E"/>
    <w:rsid w:val="00416DB8"/>
    <w:rsid w:val="00416FC4"/>
    <w:rsid w:val="0041796B"/>
    <w:rsid w:val="00417D7E"/>
    <w:rsid w:val="00417F6A"/>
    <w:rsid w:val="00420076"/>
    <w:rsid w:val="004204F4"/>
    <w:rsid w:val="00422CE1"/>
    <w:rsid w:val="004243D1"/>
    <w:rsid w:val="0042518A"/>
    <w:rsid w:val="00425330"/>
    <w:rsid w:val="00425B29"/>
    <w:rsid w:val="00427B40"/>
    <w:rsid w:val="00427F01"/>
    <w:rsid w:val="0043101C"/>
    <w:rsid w:val="004314D4"/>
    <w:rsid w:val="00432438"/>
    <w:rsid w:val="004328AE"/>
    <w:rsid w:val="00432BE0"/>
    <w:rsid w:val="004338B1"/>
    <w:rsid w:val="00433FCE"/>
    <w:rsid w:val="00433FF6"/>
    <w:rsid w:val="00434AC8"/>
    <w:rsid w:val="00435372"/>
    <w:rsid w:val="00435E67"/>
    <w:rsid w:val="0043665E"/>
    <w:rsid w:val="004368EC"/>
    <w:rsid w:val="00437016"/>
    <w:rsid w:val="0043760F"/>
    <w:rsid w:val="00437805"/>
    <w:rsid w:val="00437A39"/>
    <w:rsid w:val="00440F1E"/>
    <w:rsid w:val="004410BC"/>
    <w:rsid w:val="00442699"/>
    <w:rsid w:val="0044519E"/>
    <w:rsid w:val="00446727"/>
    <w:rsid w:val="004468F6"/>
    <w:rsid w:val="004512E9"/>
    <w:rsid w:val="00451559"/>
    <w:rsid w:val="00451D06"/>
    <w:rsid w:val="00452AC3"/>
    <w:rsid w:val="00453216"/>
    <w:rsid w:val="00453260"/>
    <w:rsid w:val="004541F5"/>
    <w:rsid w:val="00455222"/>
    <w:rsid w:val="00456539"/>
    <w:rsid w:val="004578A3"/>
    <w:rsid w:val="00457A11"/>
    <w:rsid w:val="0046036F"/>
    <w:rsid w:val="004620D6"/>
    <w:rsid w:val="0046238E"/>
    <w:rsid w:val="0046252B"/>
    <w:rsid w:val="00462B6B"/>
    <w:rsid w:val="00463475"/>
    <w:rsid w:val="0046476F"/>
    <w:rsid w:val="00464C81"/>
    <w:rsid w:val="00464D9E"/>
    <w:rsid w:val="00464F54"/>
    <w:rsid w:val="0046571F"/>
    <w:rsid w:val="0046598D"/>
    <w:rsid w:val="004665AC"/>
    <w:rsid w:val="0046779D"/>
    <w:rsid w:val="0047093B"/>
    <w:rsid w:val="00471381"/>
    <w:rsid w:val="004718AC"/>
    <w:rsid w:val="0047291D"/>
    <w:rsid w:val="00472AC3"/>
    <w:rsid w:val="00472ADF"/>
    <w:rsid w:val="0047568F"/>
    <w:rsid w:val="004777FC"/>
    <w:rsid w:val="0048052F"/>
    <w:rsid w:val="00480CB7"/>
    <w:rsid w:val="00480E0F"/>
    <w:rsid w:val="00481311"/>
    <w:rsid w:val="00481355"/>
    <w:rsid w:val="004815BB"/>
    <w:rsid w:val="004820FC"/>
    <w:rsid w:val="00482A6D"/>
    <w:rsid w:val="0048345E"/>
    <w:rsid w:val="00483802"/>
    <w:rsid w:val="00483D12"/>
    <w:rsid w:val="004846F7"/>
    <w:rsid w:val="0048518A"/>
    <w:rsid w:val="00486AAF"/>
    <w:rsid w:val="00490B30"/>
    <w:rsid w:val="00490C7E"/>
    <w:rsid w:val="004910E9"/>
    <w:rsid w:val="00491297"/>
    <w:rsid w:val="00492285"/>
    <w:rsid w:val="00493DB7"/>
    <w:rsid w:val="00494CE2"/>
    <w:rsid w:val="00495002"/>
    <w:rsid w:val="00495150"/>
    <w:rsid w:val="00495457"/>
    <w:rsid w:val="0049594B"/>
    <w:rsid w:val="00495F3A"/>
    <w:rsid w:val="004970E2"/>
    <w:rsid w:val="00497473"/>
    <w:rsid w:val="004979F2"/>
    <w:rsid w:val="00497E70"/>
    <w:rsid w:val="004A0004"/>
    <w:rsid w:val="004A0CB6"/>
    <w:rsid w:val="004A1211"/>
    <w:rsid w:val="004A2A79"/>
    <w:rsid w:val="004A394C"/>
    <w:rsid w:val="004A458F"/>
    <w:rsid w:val="004A5904"/>
    <w:rsid w:val="004A69BD"/>
    <w:rsid w:val="004A7460"/>
    <w:rsid w:val="004A79CB"/>
    <w:rsid w:val="004B042B"/>
    <w:rsid w:val="004B1023"/>
    <w:rsid w:val="004B13E5"/>
    <w:rsid w:val="004B4EC5"/>
    <w:rsid w:val="004B510A"/>
    <w:rsid w:val="004B516B"/>
    <w:rsid w:val="004B7BFF"/>
    <w:rsid w:val="004B7D17"/>
    <w:rsid w:val="004C2930"/>
    <w:rsid w:val="004C4739"/>
    <w:rsid w:val="004C4979"/>
    <w:rsid w:val="004C4A8D"/>
    <w:rsid w:val="004C4D18"/>
    <w:rsid w:val="004C6748"/>
    <w:rsid w:val="004D018E"/>
    <w:rsid w:val="004D08F4"/>
    <w:rsid w:val="004D1DAF"/>
    <w:rsid w:val="004D2E7C"/>
    <w:rsid w:val="004D31CC"/>
    <w:rsid w:val="004D3A36"/>
    <w:rsid w:val="004D4210"/>
    <w:rsid w:val="004D6135"/>
    <w:rsid w:val="004D62DD"/>
    <w:rsid w:val="004D7181"/>
    <w:rsid w:val="004E076B"/>
    <w:rsid w:val="004E0F73"/>
    <w:rsid w:val="004E26B3"/>
    <w:rsid w:val="004E3681"/>
    <w:rsid w:val="004E414A"/>
    <w:rsid w:val="004E46B2"/>
    <w:rsid w:val="004E6FCD"/>
    <w:rsid w:val="004F0433"/>
    <w:rsid w:val="004F0CF1"/>
    <w:rsid w:val="004F2E4A"/>
    <w:rsid w:val="004F3069"/>
    <w:rsid w:val="004F3143"/>
    <w:rsid w:val="004F3BFA"/>
    <w:rsid w:val="004F3D96"/>
    <w:rsid w:val="004F4259"/>
    <w:rsid w:val="004F43C1"/>
    <w:rsid w:val="004F57D1"/>
    <w:rsid w:val="004F5DE3"/>
    <w:rsid w:val="00500149"/>
    <w:rsid w:val="0050077E"/>
    <w:rsid w:val="005009D0"/>
    <w:rsid w:val="00500D1E"/>
    <w:rsid w:val="0050174D"/>
    <w:rsid w:val="0050219C"/>
    <w:rsid w:val="0050437E"/>
    <w:rsid w:val="00506E09"/>
    <w:rsid w:val="00510F14"/>
    <w:rsid w:val="00511EC8"/>
    <w:rsid w:val="00512390"/>
    <w:rsid w:val="00512A63"/>
    <w:rsid w:val="00512F78"/>
    <w:rsid w:val="00513171"/>
    <w:rsid w:val="00513273"/>
    <w:rsid w:val="0051541A"/>
    <w:rsid w:val="0051553A"/>
    <w:rsid w:val="00516A2C"/>
    <w:rsid w:val="00516AA5"/>
    <w:rsid w:val="00516B9B"/>
    <w:rsid w:val="0052005A"/>
    <w:rsid w:val="00521887"/>
    <w:rsid w:val="00524C4D"/>
    <w:rsid w:val="0052516D"/>
    <w:rsid w:val="00525860"/>
    <w:rsid w:val="005259E8"/>
    <w:rsid w:val="005262C9"/>
    <w:rsid w:val="00526DEE"/>
    <w:rsid w:val="005279D5"/>
    <w:rsid w:val="00527A65"/>
    <w:rsid w:val="00530156"/>
    <w:rsid w:val="005307BB"/>
    <w:rsid w:val="00530BDE"/>
    <w:rsid w:val="005317F7"/>
    <w:rsid w:val="00531A91"/>
    <w:rsid w:val="00531FAD"/>
    <w:rsid w:val="00533089"/>
    <w:rsid w:val="00533E4C"/>
    <w:rsid w:val="0053491D"/>
    <w:rsid w:val="0053564E"/>
    <w:rsid w:val="0053586A"/>
    <w:rsid w:val="0053634E"/>
    <w:rsid w:val="00536F5D"/>
    <w:rsid w:val="0054017D"/>
    <w:rsid w:val="0054056C"/>
    <w:rsid w:val="005409B1"/>
    <w:rsid w:val="00542325"/>
    <w:rsid w:val="005435FC"/>
    <w:rsid w:val="00543718"/>
    <w:rsid w:val="005446D4"/>
    <w:rsid w:val="005454DC"/>
    <w:rsid w:val="005460C0"/>
    <w:rsid w:val="0054655E"/>
    <w:rsid w:val="005516A8"/>
    <w:rsid w:val="00551E6B"/>
    <w:rsid w:val="00552225"/>
    <w:rsid w:val="00552362"/>
    <w:rsid w:val="005523E2"/>
    <w:rsid w:val="00552952"/>
    <w:rsid w:val="00553EA8"/>
    <w:rsid w:val="00555921"/>
    <w:rsid w:val="00555B2B"/>
    <w:rsid w:val="00555BA0"/>
    <w:rsid w:val="005561A8"/>
    <w:rsid w:val="005611C1"/>
    <w:rsid w:val="0056137C"/>
    <w:rsid w:val="00561944"/>
    <w:rsid w:val="005635DF"/>
    <w:rsid w:val="00563DFC"/>
    <w:rsid w:val="00564286"/>
    <w:rsid w:val="005659D4"/>
    <w:rsid w:val="00567A0F"/>
    <w:rsid w:val="00570D3E"/>
    <w:rsid w:val="00570DA4"/>
    <w:rsid w:val="005736C2"/>
    <w:rsid w:val="00573CB5"/>
    <w:rsid w:val="005747C5"/>
    <w:rsid w:val="00580DA2"/>
    <w:rsid w:val="005832B7"/>
    <w:rsid w:val="005833A1"/>
    <w:rsid w:val="005839BE"/>
    <w:rsid w:val="00583E6B"/>
    <w:rsid w:val="00585D2F"/>
    <w:rsid w:val="00586A02"/>
    <w:rsid w:val="00591077"/>
    <w:rsid w:val="0059162B"/>
    <w:rsid w:val="00591A61"/>
    <w:rsid w:val="00591B96"/>
    <w:rsid w:val="00591DBF"/>
    <w:rsid w:val="00592084"/>
    <w:rsid w:val="00592721"/>
    <w:rsid w:val="00592D4A"/>
    <w:rsid w:val="00593A54"/>
    <w:rsid w:val="00594CD5"/>
    <w:rsid w:val="005952BE"/>
    <w:rsid w:val="005957F3"/>
    <w:rsid w:val="00595DEF"/>
    <w:rsid w:val="0059631C"/>
    <w:rsid w:val="00597667"/>
    <w:rsid w:val="005A0194"/>
    <w:rsid w:val="005A0AA9"/>
    <w:rsid w:val="005A0E0B"/>
    <w:rsid w:val="005A1004"/>
    <w:rsid w:val="005A17E2"/>
    <w:rsid w:val="005A1CBA"/>
    <w:rsid w:val="005A2300"/>
    <w:rsid w:val="005A2785"/>
    <w:rsid w:val="005A49F8"/>
    <w:rsid w:val="005A4A1A"/>
    <w:rsid w:val="005A5289"/>
    <w:rsid w:val="005A5636"/>
    <w:rsid w:val="005A5F7F"/>
    <w:rsid w:val="005A6824"/>
    <w:rsid w:val="005A70E3"/>
    <w:rsid w:val="005B0700"/>
    <w:rsid w:val="005B1681"/>
    <w:rsid w:val="005B2B63"/>
    <w:rsid w:val="005B2D9B"/>
    <w:rsid w:val="005B2FD4"/>
    <w:rsid w:val="005B37C9"/>
    <w:rsid w:val="005B3EF9"/>
    <w:rsid w:val="005B3EFC"/>
    <w:rsid w:val="005B4E61"/>
    <w:rsid w:val="005B6107"/>
    <w:rsid w:val="005C045B"/>
    <w:rsid w:val="005C06BE"/>
    <w:rsid w:val="005C0AA8"/>
    <w:rsid w:val="005C1A16"/>
    <w:rsid w:val="005C1A24"/>
    <w:rsid w:val="005C2051"/>
    <w:rsid w:val="005C24B8"/>
    <w:rsid w:val="005C3741"/>
    <w:rsid w:val="005C3F52"/>
    <w:rsid w:val="005C49DB"/>
    <w:rsid w:val="005C5232"/>
    <w:rsid w:val="005C54A7"/>
    <w:rsid w:val="005C5A33"/>
    <w:rsid w:val="005C5B6C"/>
    <w:rsid w:val="005C6AFE"/>
    <w:rsid w:val="005C6F7A"/>
    <w:rsid w:val="005C7182"/>
    <w:rsid w:val="005C778C"/>
    <w:rsid w:val="005D0AA1"/>
    <w:rsid w:val="005D1A29"/>
    <w:rsid w:val="005D1D16"/>
    <w:rsid w:val="005D1D53"/>
    <w:rsid w:val="005D233A"/>
    <w:rsid w:val="005D24AE"/>
    <w:rsid w:val="005D3165"/>
    <w:rsid w:val="005D31A0"/>
    <w:rsid w:val="005D31D6"/>
    <w:rsid w:val="005D387D"/>
    <w:rsid w:val="005D3CD6"/>
    <w:rsid w:val="005D3E48"/>
    <w:rsid w:val="005D46C9"/>
    <w:rsid w:val="005D5A30"/>
    <w:rsid w:val="005D6750"/>
    <w:rsid w:val="005D6A85"/>
    <w:rsid w:val="005D6FE0"/>
    <w:rsid w:val="005E0C17"/>
    <w:rsid w:val="005E0FBD"/>
    <w:rsid w:val="005E2066"/>
    <w:rsid w:val="005E28BC"/>
    <w:rsid w:val="005E34AE"/>
    <w:rsid w:val="005E394E"/>
    <w:rsid w:val="005E41FB"/>
    <w:rsid w:val="005E48FC"/>
    <w:rsid w:val="005E4909"/>
    <w:rsid w:val="005E4BDA"/>
    <w:rsid w:val="005E53DF"/>
    <w:rsid w:val="005E598F"/>
    <w:rsid w:val="005E65EA"/>
    <w:rsid w:val="005F186C"/>
    <w:rsid w:val="005F2977"/>
    <w:rsid w:val="005F3897"/>
    <w:rsid w:val="005F4C79"/>
    <w:rsid w:val="005F4E65"/>
    <w:rsid w:val="005F5021"/>
    <w:rsid w:val="005F5E69"/>
    <w:rsid w:val="005F5E9E"/>
    <w:rsid w:val="005F6DE6"/>
    <w:rsid w:val="005F737B"/>
    <w:rsid w:val="00600F83"/>
    <w:rsid w:val="0060146C"/>
    <w:rsid w:val="00601645"/>
    <w:rsid w:val="00601846"/>
    <w:rsid w:val="00603D0C"/>
    <w:rsid w:val="00604586"/>
    <w:rsid w:val="00604E6B"/>
    <w:rsid w:val="006057B0"/>
    <w:rsid w:val="006063E0"/>
    <w:rsid w:val="006066AA"/>
    <w:rsid w:val="006074C4"/>
    <w:rsid w:val="00610649"/>
    <w:rsid w:val="006108B1"/>
    <w:rsid w:val="00610E5F"/>
    <w:rsid w:val="00612297"/>
    <w:rsid w:val="0061281D"/>
    <w:rsid w:val="00613B17"/>
    <w:rsid w:val="00613DCC"/>
    <w:rsid w:val="00615308"/>
    <w:rsid w:val="00616B83"/>
    <w:rsid w:val="00617C18"/>
    <w:rsid w:val="00622262"/>
    <w:rsid w:val="0062281D"/>
    <w:rsid w:val="00625533"/>
    <w:rsid w:val="00625D46"/>
    <w:rsid w:val="0062791A"/>
    <w:rsid w:val="00627C06"/>
    <w:rsid w:val="00630640"/>
    <w:rsid w:val="00630C09"/>
    <w:rsid w:val="0063183F"/>
    <w:rsid w:val="00631963"/>
    <w:rsid w:val="00631CF8"/>
    <w:rsid w:val="0063298A"/>
    <w:rsid w:val="006330E4"/>
    <w:rsid w:val="00635D8D"/>
    <w:rsid w:val="006368FF"/>
    <w:rsid w:val="00636C9C"/>
    <w:rsid w:val="006370CF"/>
    <w:rsid w:val="00640EAD"/>
    <w:rsid w:val="0064167B"/>
    <w:rsid w:val="00642639"/>
    <w:rsid w:val="00644381"/>
    <w:rsid w:val="00647375"/>
    <w:rsid w:val="00650B3C"/>
    <w:rsid w:val="00650C4A"/>
    <w:rsid w:val="00650F06"/>
    <w:rsid w:val="0065121C"/>
    <w:rsid w:val="00651409"/>
    <w:rsid w:val="006516E6"/>
    <w:rsid w:val="00652669"/>
    <w:rsid w:val="006531B2"/>
    <w:rsid w:val="006537EF"/>
    <w:rsid w:val="0065388D"/>
    <w:rsid w:val="006549DB"/>
    <w:rsid w:val="006551F9"/>
    <w:rsid w:val="00655986"/>
    <w:rsid w:val="00656EE7"/>
    <w:rsid w:val="00657357"/>
    <w:rsid w:val="0065751D"/>
    <w:rsid w:val="00660E18"/>
    <w:rsid w:val="006625B6"/>
    <w:rsid w:val="006627AC"/>
    <w:rsid w:val="00663158"/>
    <w:rsid w:val="0066391E"/>
    <w:rsid w:val="00663F72"/>
    <w:rsid w:val="0066406C"/>
    <w:rsid w:val="00665F7F"/>
    <w:rsid w:val="006664F2"/>
    <w:rsid w:val="00666D58"/>
    <w:rsid w:val="0066703C"/>
    <w:rsid w:val="006672B4"/>
    <w:rsid w:val="00667931"/>
    <w:rsid w:val="00667CE7"/>
    <w:rsid w:val="0067091E"/>
    <w:rsid w:val="00671DD1"/>
    <w:rsid w:val="00671F81"/>
    <w:rsid w:val="00672006"/>
    <w:rsid w:val="00672F2C"/>
    <w:rsid w:val="0067325E"/>
    <w:rsid w:val="00673843"/>
    <w:rsid w:val="0067477E"/>
    <w:rsid w:val="00674B1F"/>
    <w:rsid w:val="0067544F"/>
    <w:rsid w:val="0067652A"/>
    <w:rsid w:val="0067686E"/>
    <w:rsid w:val="0067749D"/>
    <w:rsid w:val="00677F7C"/>
    <w:rsid w:val="00681100"/>
    <w:rsid w:val="006812BD"/>
    <w:rsid w:val="006819AB"/>
    <w:rsid w:val="00681D91"/>
    <w:rsid w:val="00682E95"/>
    <w:rsid w:val="006839CB"/>
    <w:rsid w:val="00683CD4"/>
    <w:rsid w:val="00684499"/>
    <w:rsid w:val="00684694"/>
    <w:rsid w:val="00684AD8"/>
    <w:rsid w:val="0068648F"/>
    <w:rsid w:val="0068695D"/>
    <w:rsid w:val="00686B7B"/>
    <w:rsid w:val="00687F41"/>
    <w:rsid w:val="00690667"/>
    <w:rsid w:val="006912E0"/>
    <w:rsid w:val="0069145E"/>
    <w:rsid w:val="00691996"/>
    <w:rsid w:val="006921A8"/>
    <w:rsid w:val="00692759"/>
    <w:rsid w:val="00693DA5"/>
    <w:rsid w:val="00694A4B"/>
    <w:rsid w:val="0069509D"/>
    <w:rsid w:val="006956DD"/>
    <w:rsid w:val="00697932"/>
    <w:rsid w:val="00697F99"/>
    <w:rsid w:val="006A1138"/>
    <w:rsid w:val="006A2D27"/>
    <w:rsid w:val="006A4300"/>
    <w:rsid w:val="006A4E58"/>
    <w:rsid w:val="006A7386"/>
    <w:rsid w:val="006B2915"/>
    <w:rsid w:val="006B29C4"/>
    <w:rsid w:val="006B3253"/>
    <w:rsid w:val="006B439A"/>
    <w:rsid w:val="006B4DC2"/>
    <w:rsid w:val="006B6394"/>
    <w:rsid w:val="006B674E"/>
    <w:rsid w:val="006B67FB"/>
    <w:rsid w:val="006B7082"/>
    <w:rsid w:val="006C166C"/>
    <w:rsid w:val="006C1918"/>
    <w:rsid w:val="006C292E"/>
    <w:rsid w:val="006C377A"/>
    <w:rsid w:val="006C5389"/>
    <w:rsid w:val="006C771A"/>
    <w:rsid w:val="006D06B0"/>
    <w:rsid w:val="006D11DD"/>
    <w:rsid w:val="006D1AEA"/>
    <w:rsid w:val="006D205D"/>
    <w:rsid w:val="006D2FA9"/>
    <w:rsid w:val="006D3017"/>
    <w:rsid w:val="006D48BD"/>
    <w:rsid w:val="006D573D"/>
    <w:rsid w:val="006D6540"/>
    <w:rsid w:val="006D6EE0"/>
    <w:rsid w:val="006D721A"/>
    <w:rsid w:val="006D73A6"/>
    <w:rsid w:val="006E0A36"/>
    <w:rsid w:val="006E0F30"/>
    <w:rsid w:val="006E3203"/>
    <w:rsid w:val="006E6E5F"/>
    <w:rsid w:val="006E6F1A"/>
    <w:rsid w:val="006F0177"/>
    <w:rsid w:val="006F12FA"/>
    <w:rsid w:val="006F56D9"/>
    <w:rsid w:val="006F581B"/>
    <w:rsid w:val="006F5F4A"/>
    <w:rsid w:val="006F7BD0"/>
    <w:rsid w:val="007010C6"/>
    <w:rsid w:val="007014FA"/>
    <w:rsid w:val="00702123"/>
    <w:rsid w:val="00704CD6"/>
    <w:rsid w:val="00704EB2"/>
    <w:rsid w:val="00705EFE"/>
    <w:rsid w:val="00707DE6"/>
    <w:rsid w:val="0071010B"/>
    <w:rsid w:val="00710AC9"/>
    <w:rsid w:val="00710E85"/>
    <w:rsid w:val="007132A6"/>
    <w:rsid w:val="0071523C"/>
    <w:rsid w:val="00715C3D"/>
    <w:rsid w:val="00715D8D"/>
    <w:rsid w:val="007161AC"/>
    <w:rsid w:val="0071630B"/>
    <w:rsid w:val="00717323"/>
    <w:rsid w:val="00720307"/>
    <w:rsid w:val="00720582"/>
    <w:rsid w:val="00722455"/>
    <w:rsid w:val="007229E6"/>
    <w:rsid w:val="00723014"/>
    <w:rsid w:val="00723851"/>
    <w:rsid w:val="00723A3C"/>
    <w:rsid w:val="00725854"/>
    <w:rsid w:val="00727308"/>
    <w:rsid w:val="00731012"/>
    <w:rsid w:val="00732821"/>
    <w:rsid w:val="00732E33"/>
    <w:rsid w:val="00733D3E"/>
    <w:rsid w:val="00734DEA"/>
    <w:rsid w:val="00736359"/>
    <w:rsid w:val="00736E7A"/>
    <w:rsid w:val="00737040"/>
    <w:rsid w:val="00737E5F"/>
    <w:rsid w:val="00740355"/>
    <w:rsid w:val="0074449A"/>
    <w:rsid w:val="00744977"/>
    <w:rsid w:val="007459FD"/>
    <w:rsid w:val="00745C5C"/>
    <w:rsid w:val="00746D0A"/>
    <w:rsid w:val="00747455"/>
    <w:rsid w:val="007500FE"/>
    <w:rsid w:val="00750798"/>
    <w:rsid w:val="00751260"/>
    <w:rsid w:val="00752286"/>
    <w:rsid w:val="007524C5"/>
    <w:rsid w:val="007526C0"/>
    <w:rsid w:val="00752988"/>
    <w:rsid w:val="00752F59"/>
    <w:rsid w:val="00753F6E"/>
    <w:rsid w:val="00754DF8"/>
    <w:rsid w:val="00754E1F"/>
    <w:rsid w:val="007550E3"/>
    <w:rsid w:val="007562B9"/>
    <w:rsid w:val="007572C6"/>
    <w:rsid w:val="00757463"/>
    <w:rsid w:val="00760460"/>
    <w:rsid w:val="00760564"/>
    <w:rsid w:val="00760584"/>
    <w:rsid w:val="0076067F"/>
    <w:rsid w:val="00760ADD"/>
    <w:rsid w:val="00762E7B"/>
    <w:rsid w:val="00763475"/>
    <w:rsid w:val="007652BA"/>
    <w:rsid w:val="007660BD"/>
    <w:rsid w:val="00767287"/>
    <w:rsid w:val="00767B34"/>
    <w:rsid w:val="0077006D"/>
    <w:rsid w:val="007721BB"/>
    <w:rsid w:val="0077296F"/>
    <w:rsid w:val="00773C97"/>
    <w:rsid w:val="00775C9E"/>
    <w:rsid w:val="00777DFF"/>
    <w:rsid w:val="007802C4"/>
    <w:rsid w:val="00780B63"/>
    <w:rsid w:val="00780E94"/>
    <w:rsid w:val="007810DE"/>
    <w:rsid w:val="00781AA2"/>
    <w:rsid w:val="007828E0"/>
    <w:rsid w:val="0078290A"/>
    <w:rsid w:val="007839C2"/>
    <w:rsid w:val="00783A53"/>
    <w:rsid w:val="00784B31"/>
    <w:rsid w:val="00784C62"/>
    <w:rsid w:val="00785614"/>
    <w:rsid w:val="007857B9"/>
    <w:rsid w:val="007863DB"/>
    <w:rsid w:val="007868BE"/>
    <w:rsid w:val="00786EE9"/>
    <w:rsid w:val="0079022A"/>
    <w:rsid w:val="007914CD"/>
    <w:rsid w:val="00791596"/>
    <w:rsid w:val="00792913"/>
    <w:rsid w:val="00794C5B"/>
    <w:rsid w:val="0079613D"/>
    <w:rsid w:val="007A0AFE"/>
    <w:rsid w:val="007A0B6F"/>
    <w:rsid w:val="007A0C99"/>
    <w:rsid w:val="007A16A5"/>
    <w:rsid w:val="007A1FA2"/>
    <w:rsid w:val="007A1FEC"/>
    <w:rsid w:val="007A4B5D"/>
    <w:rsid w:val="007A575F"/>
    <w:rsid w:val="007A61BC"/>
    <w:rsid w:val="007A61D4"/>
    <w:rsid w:val="007A73D3"/>
    <w:rsid w:val="007A7CBB"/>
    <w:rsid w:val="007A7CF1"/>
    <w:rsid w:val="007B0F00"/>
    <w:rsid w:val="007B25B6"/>
    <w:rsid w:val="007B2B59"/>
    <w:rsid w:val="007B3D6D"/>
    <w:rsid w:val="007B3E5F"/>
    <w:rsid w:val="007B3ED0"/>
    <w:rsid w:val="007B3F43"/>
    <w:rsid w:val="007B45F3"/>
    <w:rsid w:val="007B4A79"/>
    <w:rsid w:val="007B4C58"/>
    <w:rsid w:val="007B551F"/>
    <w:rsid w:val="007B56BE"/>
    <w:rsid w:val="007B66D8"/>
    <w:rsid w:val="007B7799"/>
    <w:rsid w:val="007B7817"/>
    <w:rsid w:val="007B78E2"/>
    <w:rsid w:val="007B79D8"/>
    <w:rsid w:val="007C0629"/>
    <w:rsid w:val="007C1402"/>
    <w:rsid w:val="007C1754"/>
    <w:rsid w:val="007C2295"/>
    <w:rsid w:val="007C3324"/>
    <w:rsid w:val="007C38BF"/>
    <w:rsid w:val="007C483A"/>
    <w:rsid w:val="007C509F"/>
    <w:rsid w:val="007C69DE"/>
    <w:rsid w:val="007C7F41"/>
    <w:rsid w:val="007D093B"/>
    <w:rsid w:val="007D0FF7"/>
    <w:rsid w:val="007D17F9"/>
    <w:rsid w:val="007D202E"/>
    <w:rsid w:val="007D2734"/>
    <w:rsid w:val="007D37CD"/>
    <w:rsid w:val="007D3B15"/>
    <w:rsid w:val="007D50F3"/>
    <w:rsid w:val="007D5528"/>
    <w:rsid w:val="007D5A7F"/>
    <w:rsid w:val="007D67F9"/>
    <w:rsid w:val="007D691E"/>
    <w:rsid w:val="007D6F9F"/>
    <w:rsid w:val="007E07CE"/>
    <w:rsid w:val="007E0F79"/>
    <w:rsid w:val="007E1ACB"/>
    <w:rsid w:val="007E2C73"/>
    <w:rsid w:val="007E3208"/>
    <w:rsid w:val="007E3ED8"/>
    <w:rsid w:val="007E4692"/>
    <w:rsid w:val="007E4CD2"/>
    <w:rsid w:val="007E52D7"/>
    <w:rsid w:val="007E60C7"/>
    <w:rsid w:val="007E66E8"/>
    <w:rsid w:val="007E66FC"/>
    <w:rsid w:val="007E7306"/>
    <w:rsid w:val="007E74A0"/>
    <w:rsid w:val="007E7BEC"/>
    <w:rsid w:val="007E7DEF"/>
    <w:rsid w:val="007F221B"/>
    <w:rsid w:val="007F30CA"/>
    <w:rsid w:val="007F38C5"/>
    <w:rsid w:val="007F40BA"/>
    <w:rsid w:val="007F4D5E"/>
    <w:rsid w:val="007F5940"/>
    <w:rsid w:val="007F5ED5"/>
    <w:rsid w:val="007F64BB"/>
    <w:rsid w:val="007F7A28"/>
    <w:rsid w:val="00801491"/>
    <w:rsid w:val="00801EE1"/>
    <w:rsid w:val="00801FBD"/>
    <w:rsid w:val="0080208C"/>
    <w:rsid w:val="00802943"/>
    <w:rsid w:val="00804252"/>
    <w:rsid w:val="0080476D"/>
    <w:rsid w:val="00804AB7"/>
    <w:rsid w:val="00804E4F"/>
    <w:rsid w:val="0080561F"/>
    <w:rsid w:val="00806695"/>
    <w:rsid w:val="00806ADA"/>
    <w:rsid w:val="008070EF"/>
    <w:rsid w:val="00807361"/>
    <w:rsid w:val="00810258"/>
    <w:rsid w:val="00810456"/>
    <w:rsid w:val="00812152"/>
    <w:rsid w:val="00814252"/>
    <w:rsid w:val="00814E00"/>
    <w:rsid w:val="00814E91"/>
    <w:rsid w:val="00815690"/>
    <w:rsid w:val="008168A4"/>
    <w:rsid w:val="0081756A"/>
    <w:rsid w:val="00817676"/>
    <w:rsid w:val="00820218"/>
    <w:rsid w:val="008210A2"/>
    <w:rsid w:val="00822807"/>
    <w:rsid w:val="00822AD6"/>
    <w:rsid w:val="00824020"/>
    <w:rsid w:val="008241DD"/>
    <w:rsid w:val="00825B37"/>
    <w:rsid w:val="00825BE5"/>
    <w:rsid w:val="00825FE9"/>
    <w:rsid w:val="00826141"/>
    <w:rsid w:val="0082683D"/>
    <w:rsid w:val="00826B17"/>
    <w:rsid w:val="00831199"/>
    <w:rsid w:val="00831ED2"/>
    <w:rsid w:val="00833B9E"/>
    <w:rsid w:val="00834C5D"/>
    <w:rsid w:val="008355C3"/>
    <w:rsid w:val="00836943"/>
    <w:rsid w:val="008370E9"/>
    <w:rsid w:val="00840951"/>
    <w:rsid w:val="00840CFE"/>
    <w:rsid w:val="008459D1"/>
    <w:rsid w:val="00846785"/>
    <w:rsid w:val="00846937"/>
    <w:rsid w:val="0084699C"/>
    <w:rsid w:val="00847060"/>
    <w:rsid w:val="008474E3"/>
    <w:rsid w:val="00847CBC"/>
    <w:rsid w:val="00847FF1"/>
    <w:rsid w:val="00852011"/>
    <w:rsid w:val="0085276E"/>
    <w:rsid w:val="00852CAF"/>
    <w:rsid w:val="008535CD"/>
    <w:rsid w:val="00853DFA"/>
    <w:rsid w:val="00854204"/>
    <w:rsid w:val="00854398"/>
    <w:rsid w:val="008570A0"/>
    <w:rsid w:val="00857AFA"/>
    <w:rsid w:val="00857CEC"/>
    <w:rsid w:val="00860C77"/>
    <w:rsid w:val="00860E4C"/>
    <w:rsid w:val="008615A9"/>
    <w:rsid w:val="00861781"/>
    <w:rsid w:val="00861FE2"/>
    <w:rsid w:val="00863E0E"/>
    <w:rsid w:val="008640E0"/>
    <w:rsid w:val="0086437A"/>
    <w:rsid w:val="00864EC2"/>
    <w:rsid w:val="00866A33"/>
    <w:rsid w:val="00867757"/>
    <w:rsid w:val="00870FCE"/>
    <w:rsid w:val="0087143E"/>
    <w:rsid w:val="008720D5"/>
    <w:rsid w:val="00872390"/>
    <w:rsid w:val="00872BCF"/>
    <w:rsid w:val="00873327"/>
    <w:rsid w:val="00875475"/>
    <w:rsid w:val="008754D9"/>
    <w:rsid w:val="00875516"/>
    <w:rsid w:val="0087552C"/>
    <w:rsid w:val="008755B9"/>
    <w:rsid w:val="008760DC"/>
    <w:rsid w:val="00876DF0"/>
    <w:rsid w:val="0087760D"/>
    <w:rsid w:val="00880923"/>
    <w:rsid w:val="00881022"/>
    <w:rsid w:val="00881298"/>
    <w:rsid w:val="008812A4"/>
    <w:rsid w:val="00881781"/>
    <w:rsid w:val="00882C6C"/>
    <w:rsid w:val="00882F76"/>
    <w:rsid w:val="0088366E"/>
    <w:rsid w:val="00886925"/>
    <w:rsid w:val="00886D64"/>
    <w:rsid w:val="0088763E"/>
    <w:rsid w:val="00887BFF"/>
    <w:rsid w:val="00890C3E"/>
    <w:rsid w:val="00891550"/>
    <w:rsid w:val="00891738"/>
    <w:rsid w:val="008917D4"/>
    <w:rsid w:val="00892094"/>
    <w:rsid w:val="008926D4"/>
    <w:rsid w:val="00893DBC"/>
    <w:rsid w:val="008948FB"/>
    <w:rsid w:val="00896428"/>
    <w:rsid w:val="0089664D"/>
    <w:rsid w:val="008A113A"/>
    <w:rsid w:val="008A1142"/>
    <w:rsid w:val="008A13A4"/>
    <w:rsid w:val="008A1C5A"/>
    <w:rsid w:val="008A28AA"/>
    <w:rsid w:val="008A4DC4"/>
    <w:rsid w:val="008A67E6"/>
    <w:rsid w:val="008A7102"/>
    <w:rsid w:val="008A742F"/>
    <w:rsid w:val="008B0F24"/>
    <w:rsid w:val="008B0F9A"/>
    <w:rsid w:val="008B185D"/>
    <w:rsid w:val="008B1EA5"/>
    <w:rsid w:val="008B1F95"/>
    <w:rsid w:val="008B2101"/>
    <w:rsid w:val="008B2BA9"/>
    <w:rsid w:val="008B3724"/>
    <w:rsid w:val="008B3C4A"/>
    <w:rsid w:val="008B3F2A"/>
    <w:rsid w:val="008B4482"/>
    <w:rsid w:val="008C146C"/>
    <w:rsid w:val="008C28C0"/>
    <w:rsid w:val="008C33CF"/>
    <w:rsid w:val="008C34E3"/>
    <w:rsid w:val="008C3E88"/>
    <w:rsid w:val="008C4042"/>
    <w:rsid w:val="008C429D"/>
    <w:rsid w:val="008C5DC3"/>
    <w:rsid w:val="008C6DAE"/>
    <w:rsid w:val="008C7399"/>
    <w:rsid w:val="008D04CE"/>
    <w:rsid w:val="008D1136"/>
    <w:rsid w:val="008D1644"/>
    <w:rsid w:val="008D16CF"/>
    <w:rsid w:val="008D183D"/>
    <w:rsid w:val="008D2B96"/>
    <w:rsid w:val="008D4267"/>
    <w:rsid w:val="008D5CB4"/>
    <w:rsid w:val="008D6FE1"/>
    <w:rsid w:val="008D7A3C"/>
    <w:rsid w:val="008E1AC8"/>
    <w:rsid w:val="008E1D20"/>
    <w:rsid w:val="008E2CF3"/>
    <w:rsid w:val="008E3600"/>
    <w:rsid w:val="008E61B2"/>
    <w:rsid w:val="008E6529"/>
    <w:rsid w:val="008E68AD"/>
    <w:rsid w:val="008E6C05"/>
    <w:rsid w:val="008E707C"/>
    <w:rsid w:val="008F0C78"/>
    <w:rsid w:val="008F1181"/>
    <w:rsid w:val="008F13D9"/>
    <w:rsid w:val="008F157A"/>
    <w:rsid w:val="008F3B21"/>
    <w:rsid w:val="008F4A05"/>
    <w:rsid w:val="008F6452"/>
    <w:rsid w:val="008F697D"/>
    <w:rsid w:val="008F6E63"/>
    <w:rsid w:val="008F770B"/>
    <w:rsid w:val="009015E3"/>
    <w:rsid w:val="0090183E"/>
    <w:rsid w:val="00901912"/>
    <w:rsid w:val="00903B46"/>
    <w:rsid w:val="00903CAD"/>
    <w:rsid w:val="00903EA5"/>
    <w:rsid w:val="009048F1"/>
    <w:rsid w:val="0090545F"/>
    <w:rsid w:val="009058F4"/>
    <w:rsid w:val="00906482"/>
    <w:rsid w:val="00907C4A"/>
    <w:rsid w:val="00907ECB"/>
    <w:rsid w:val="00910CE8"/>
    <w:rsid w:val="0091111A"/>
    <w:rsid w:val="00911CE9"/>
    <w:rsid w:val="00913790"/>
    <w:rsid w:val="00914C5A"/>
    <w:rsid w:val="0091584C"/>
    <w:rsid w:val="00916A45"/>
    <w:rsid w:val="00917558"/>
    <w:rsid w:val="009178CF"/>
    <w:rsid w:val="00921B37"/>
    <w:rsid w:val="00922610"/>
    <w:rsid w:val="00922A70"/>
    <w:rsid w:val="00924A7D"/>
    <w:rsid w:val="00924BCB"/>
    <w:rsid w:val="00924D02"/>
    <w:rsid w:val="0092690E"/>
    <w:rsid w:val="00926EDC"/>
    <w:rsid w:val="0092710C"/>
    <w:rsid w:val="009275F2"/>
    <w:rsid w:val="00927F66"/>
    <w:rsid w:val="009307F5"/>
    <w:rsid w:val="00930F17"/>
    <w:rsid w:val="009315C8"/>
    <w:rsid w:val="009318E0"/>
    <w:rsid w:val="009323EF"/>
    <w:rsid w:val="009328E8"/>
    <w:rsid w:val="00933540"/>
    <w:rsid w:val="00933862"/>
    <w:rsid w:val="00934A48"/>
    <w:rsid w:val="00935980"/>
    <w:rsid w:val="00935D9A"/>
    <w:rsid w:val="0093636C"/>
    <w:rsid w:val="00936608"/>
    <w:rsid w:val="00936754"/>
    <w:rsid w:val="009402DC"/>
    <w:rsid w:val="009402DD"/>
    <w:rsid w:val="009403A1"/>
    <w:rsid w:val="009408DC"/>
    <w:rsid w:val="00940BDF"/>
    <w:rsid w:val="0094103A"/>
    <w:rsid w:val="009420A8"/>
    <w:rsid w:val="00944878"/>
    <w:rsid w:val="0094489A"/>
    <w:rsid w:val="0094516F"/>
    <w:rsid w:val="0094536D"/>
    <w:rsid w:val="009456B1"/>
    <w:rsid w:val="00945DCF"/>
    <w:rsid w:val="00946669"/>
    <w:rsid w:val="00946E5D"/>
    <w:rsid w:val="009472EA"/>
    <w:rsid w:val="00947BAE"/>
    <w:rsid w:val="00947C33"/>
    <w:rsid w:val="00950B9A"/>
    <w:rsid w:val="00951D4E"/>
    <w:rsid w:val="00951F3F"/>
    <w:rsid w:val="00952AFB"/>
    <w:rsid w:val="00953376"/>
    <w:rsid w:val="00953F57"/>
    <w:rsid w:val="009546DE"/>
    <w:rsid w:val="009548F2"/>
    <w:rsid w:val="0095495E"/>
    <w:rsid w:val="00954A4C"/>
    <w:rsid w:val="00954F9E"/>
    <w:rsid w:val="00955795"/>
    <w:rsid w:val="00957CCF"/>
    <w:rsid w:val="009613EF"/>
    <w:rsid w:val="0096394E"/>
    <w:rsid w:val="0096454D"/>
    <w:rsid w:val="00965243"/>
    <w:rsid w:val="00965840"/>
    <w:rsid w:val="009676DA"/>
    <w:rsid w:val="00967A5B"/>
    <w:rsid w:val="0097181A"/>
    <w:rsid w:val="009738A0"/>
    <w:rsid w:val="0097445C"/>
    <w:rsid w:val="00975DD0"/>
    <w:rsid w:val="00975E23"/>
    <w:rsid w:val="0098055C"/>
    <w:rsid w:val="00980C30"/>
    <w:rsid w:val="00981620"/>
    <w:rsid w:val="009834B5"/>
    <w:rsid w:val="0098392B"/>
    <w:rsid w:val="00983C6F"/>
    <w:rsid w:val="00983F00"/>
    <w:rsid w:val="00984762"/>
    <w:rsid w:val="00984ACB"/>
    <w:rsid w:val="00985917"/>
    <w:rsid w:val="009862AE"/>
    <w:rsid w:val="00986C5D"/>
    <w:rsid w:val="00987819"/>
    <w:rsid w:val="009910E1"/>
    <w:rsid w:val="009912FE"/>
    <w:rsid w:val="009930BD"/>
    <w:rsid w:val="009932C4"/>
    <w:rsid w:val="0099502D"/>
    <w:rsid w:val="00995100"/>
    <w:rsid w:val="009961A9"/>
    <w:rsid w:val="00996704"/>
    <w:rsid w:val="00997795"/>
    <w:rsid w:val="009A058D"/>
    <w:rsid w:val="009A0D92"/>
    <w:rsid w:val="009A2707"/>
    <w:rsid w:val="009A3123"/>
    <w:rsid w:val="009A4A08"/>
    <w:rsid w:val="009A57A4"/>
    <w:rsid w:val="009A59E6"/>
    <w:rsid w:val="009A5C79"/>
    <w:rsid w:val="009A6233"/>
    <w:rsid w:val="009A62A9"/>
    <w:rsid w:val="009A62B0"/>
    <w:rsid w:val="009A7063"/>
    <w:rsid w:val="009A7146"/>
    <w:rsid w:val="009B1199"/>
    <w:rsid w:val="009B14E7"/>
    <w:rsid w:val="009B1995"/>
    <w:rsid w:val="009B1B23"/>
    <w:rsid w:val="009B20A4"/>
    <w:rsid w:val="009B363D"/>
    <w:rsid w:val="009B36CC"/>
    <w:rsid w:val="009B3AE3"/>
    <w:rsid w:val="009B3DC7"/>
    <w:rsid w:val="009B4CA7"/>
    <w:rsid w:val="009B5991"/>
    <w:rsid w:val="009B6A72"/>
    <w:rsid w:val="009B6F95"/>
    <w:rsid w:val="009C078B"/>
    <w:rsid w:val="009C141D"/>
    <w:rsid w:val="009C147C"/>
    <w:rsid w:val="009C2BC8"/>
    <w:rsid w:val="009C4882"/>
    <w:rsid w:val="009C62FF"/>
    <w:rsid w:val="009C7EDC"/>
    <w:rsid w:val="009D02AA"/>
    <w:rsid w:val="009D16F2"/>
    <w:rsid w:val="009D1752"/>
    <w:rsid w:val="009D1D69"/>
    <w:rsid w:val="009D1FA2"/>
    <w:rsid w:val="009D2287"/>
    <w:rsid w:val="009D4596"/>
    <w:rsid w:val="009D6652"/>
    <w:rsid w:val="009D746E"/>
    <w:rsid w:val="009D76BE"/>
    <w:rsid w:val="009E05AB"/>
    <w:rsid w:val="009E13D1"/>
    <w:rsid w:val="009E1C0C"/>
    <w:rsid w:val="009E2475"/>
    <w:rsid w:val="009E2661"/>
    <w:rsid w:val="009E2FB6"/>
    <w:rsid w:val="009E37E1"/>
    <w:rsid w:val="009E3A38"/>
    <w:rsid w:val="009E5796"/>
    <w:rsid w:val="009E5E24"/>
    <w:rsid w:val="009E6181"/>
    <w:rsid w:val="009E64FA"/>
    <w:rsid w:val="009E667B"/>
    <w:rsid w:val="009E67D8"/>
    <w:rsid w:val="009E7EB5"/>
    <w:rsid w:val="009F28FA"/>
    <w:rsid w:val="009F4266"/>
    <w:rsid w:val="009F59BC"/>
    <w:rsid w:val="009F5A11"/>
    <w:rsid w:val="009F5CDC"/>
    <w:rsid w:val="009F67A3"/>
    <w:rsid w:val="009F7780"/>
    <w:rsid w:val="009F7B8D"/>
    <w:rsid w:val="009F7D47"/>
    <w:rsid w:val="00A000FF"/>
    <w:rsid w:val="00A0189E"/>
    <w:rsid w:val="00A02251"/>
    <w:rsid w:val="00A02759"/>
    <w:rsid w:val="00A04BE6"/>
    <w:rsid w:val="00A051DE"/>
    <w:rsid w:val="00A0585D"/>
    <w:rsid w:val="00A05A68"/>
    <w:rsid w:val="00A06117"/>
    <w:rsid w:val="00A0611E"/>
    <w:rsid w:val="00A06214"/>
    <w:rsid w:val="00A07B0E"/>
    <w:rsid w:val="00A10CC7"/>
    <w:rsid w:val="00A1173F"/>
    <w:rsid w:val="00A12C58"/>
    <w:rsid w:val="00A12F28"/>
    <w:rsid w:val="00A13357"/>
    <w:rsid w:val="00A1440D"/>
    <w:rsid w:val="00A14752"/>
    <w:rsid w:val="00A15751"/>
    <w:rsid w:val="00A17AA8"/>
    <w:rsid w:val="00A201A3"/>
    <w:rsid w:val="00A20238"/>
    <w:rsid w:val="00A20A2D"/>
    <w:rsid w:val="00A21A0E"/>
    <w:rsid w:val="00A2463A"/>
    <w:rsid w:val="00A24CCB"/>
    <w:rsid w:val="00A24F95"/>
    <w:rsid w:val="00A25796"/>
    <w:rsid w:val="00A2603E"/>
    <w:rsid w:val="00A261B3"/>
    <w:rsid w:val="00A266C1"/>
    <w:rsid w:val="00A26EFF"/>
    <w:rsid w:val="00A2791A"/>
    <w:rsid w:val="00A301D7"/>
    <w:rsid w:val="00A30812"/>
    <w:rsid w:val="00A31159"/>
    <w:rsid w:val="00A322E3"/>
    <w:rsid w:val="00A32BDB"/>
    <w:rsid w:val="00A32EC4"/>
    <w:rsid w:val="00A32EFE"/>
    <w:rsid w:val="00A33E4F"/>
    <w:rsid w:val="00A342BF"/>
    <w:rsid w:val="00A35CBF"/>
    <w:rsid w:val="00A361D8"/>
    <w:rsid w:val="00A3623B"/>
    <w:rsid w:val="00A36386"/>
    <w:rsid w:val="00A36694"/>
    <w:rsid w:val="00A3734D"/>
    <w:rsid w:val="00A37676"/>
    <w:rsid w:val="00A40309"/>
    <w:rsid w:val="00A40923"/>
    <w:rsid w:val="00A41207"/>
    <w:rsid w:val="00A41EF5"/>
    <w:rsid w:val="00A4461E"/>
    <w:rsid w:val="00A45384"/>
    <w:rsid w:val="00A45DCB"/>
    <w:rsid w:val="00A47EEF"/>
    <w:rsid w:val="00A5225A"/>
    <w:rsid w:val="00A53F1B"/>
    <w:rsid w:val="00A5460B"/>
    <w:rsid w:val="00A546EC"/>
    <w:rsid w:val="00A569C4"/>
    <w:rsid w:val="00A57AC8"/>
    <w:rsid w:val="00A62317"/>
    <w:rsid w:val="00A6434E"/>
    <w:rsid w:val="00A64E5C"/>
    <w:rsid w:val="00A652F2"/>
    <w:rsid w:val="00A65521"/>
    <w:rsid w:val="00A6623E"/>
    <w:rsid w:val="00A70537"/>
    <w:rsid w:val="00A70C7F"/>
    <w:rsid w:val="00A70D9B"/>
    <w:rsid w:val="00A72717"/>
    <w:rsid w:val="00A72D71"/>
    <w:rsid w:val="00A74512"/>
    <w:rsid w:val="00A769DF"/>
    <w:rsid w:val="00A76BA4"/>
    <w:rsid w:val="00A76E95"/>
    <w:rsid w:val="00A772EF"/>
    <w:rsid w:val="00A77311"/>
    <w:rsid w:val="00A77F15"/>
    <w:rsid w:val="00A80F4F"/>
    <w:rsid w:val="00A817A6"/>
    <w:rsid w:val="00A81B00"/>
    <w:rsid w:val="00A81BD4"/>
    <w:rsid w:val="00A8339C"/>
    <w:rsid w:val="00A83FCB"/>
    <w:rsid w:val="00A87516"/>
    <w:rsid w:val="00A87950"/>
    <w:rsid w:val="00A87DDB"/>
    <w:rsid w:val="00A916BB"/>
    <w:rsid w:val="00A9182A"/>
    <w:rsid w:val="00A919B8"/>
    <w:rsid w:val="00A92A00"/>
    <w:rsid w:val="00A92BB6"/>
    <w:rsid w:val="00A92EEA"/>
    <w:rsid w:val="00A9390E"/>
    <w:rsid w:val="00A9557B"/>
    <w:rsid w:val="00A9578E"/>
    <w:rsid w:val="00A9583B"/>
    <w:rsid w:val="00A97115"/>
    <w:rsid w:val="00AA026F"/>
    <w:rsid w:val="00AA15F8"/>
    <w:rsid w:val="00AA3079"/>
    <w:rsid w:val="00AA47F0"/>
    <w:rsid w:val="00AA554D"/>
    <w:rsid w:val="00AA7B85"/>
    <w:rsid w:val="00AB0731"/>
    <w:rsid w:val="00AB0792"/>
    <w:rsid w:val="00AB0A58"/>
    <w:rsid w:val="00AB0EBA"/>
    <w:rsid w:val="00AB209F"/>
    <w:rsid w:val="00AB24E5"/>
    <w:rsid w:val="00AB2A82"/>
    <w:rsid w:val="00AB2B87"/>
    <w:rsid w:val="00AB3540"/>
    <w:rsid w:val="00AB3820"/>
    <w:rsid w:val="00AB3D36"/>
    <w:rsid w:val="00AB4488"/>
    <w:rsid w:val="00AB470E"/>
    <w:rsid w:val="00AB497A"/>
    <w:rsid w:val="00AB6893"/>
    <w:rsid w:val="00AC43ED"/>
    <w:rsid w:val="00AC5A26"/>
    <w:rsid w:val="00AC689A"/>
    <w:rsid w:val="00AD03FB"/>
    <w:rsid w:val="00AD086A"/>
    <w:rsid w:val="00AD3520"/>
    <w:rsid w:val="00AD3DA5"/>
    <w:rsid w:val="00AD4EFC"/>
    <w:rsid w:val="00AD596F"/>
    <w:rsid w:val="00AD63A5"/>
    <w:rsid w:val="00AD799A"/>
    <w:rsid w:val="00AD7FA7"/>
    <w:rsid w:val="00AE04B5"/>
    <w:rsid w:val="00AE31DF"/>
    <w:rsid w:val="00AE39D8"/>
    <w:rsid w:val="00AE3F89"/>
    <w:rsid w:val="00AE432F"/>
    <w:rsid w:val="00AE44F0"/>
    <w:rsid w:val="00AE4D91"/>
    <w:rsid w:val="00AE5BAE"/>
    <w:rsid w:val="00AE7479"/>
    <w:rsid w:val="00AE755A"/>
    <w:rsid w:val="00AE75AB"/>
    <w:rsid w:val="00AE7DE4"/>
    <w:rsid w:val="00AF040F"/>
    <w:rsid w:val="00AF07F7"/>
    <w:rsid w:val="00AF0F8A"/>
    <w:rsid w:val="00AF1426"/>
    <w:rsid w:val="00AF2731"/>
    <w:rsid w:val="00AF435C"/>
    <w:rsid w:val="00AF571A"/>
    <w:rsid w:val="00AF5AFA"/>
    <w:rsid w:val="00AF6DBB"/>
    <w:rsid w:val="00AF76BB"/>
    <w:rsid w:val="00B01CDA"/>
    <w:rsid w:val="00B02485"/>
    <w:rsid w:val="00B02A27"/>
    <w:rsid w:val="00B04F15"/>
    <w:rsid w:val="00B053C6"/>
    <w:rsid w:val="00B05CB5"/>
    <w:rsid w:val="00B0600E"/>
    <w:rsid w:val="00B07909"/>
    <w:rsid w:val="00B10881"/>
    <w:rsid w:val="00B10E24"/>
    <w:rsid w:val="00B10F1C"/>
    <w:rsid w:val="00B128FC"/>
    <w:rsid w:val="00B13049"/>
    <w:rsid w:val="00B141A8"/>
    <w:rsid w:val="00B146D0"/>
    <w:rsid w:val="00B148F7"/>
    <w:rsid w:val="00B15072"/>
    <w:rsid w:val="00B175CE"/>
    <w:rsid w:val="00B2032E"/>
    <w:rsid w:val="00B203A6"/>
    <w:rsid w:val="00B204EE"/>
    <w:rsid w:val="00B22E9E"/>
    <w:rsid w:val="00B237E5"/>
    <w:rsid w:val="00B23845"/>
    <w:rsid w:val="00B23C71"/>
    <w:rsid w:val="00B25443"/>
    <w:rsid w:val="00B2549E"/>
    <w:rsid w:val="00B25F95"/>
    <w:rsid w:val="00B26A08"/>
    <w:rsid w:val="00B275CC"/>
    <w:rsid w:val="00B30B32"/>
    <w:rsid w:val="00B31398"/>
    <w:rsid w:val="00B3189B"/>
    <w:rsid w:val="00B32325"/>
    <w:rsid w:val="00B324F0"/>
    <w:rsid w:val="00B329F7"/>
    <w:rsid w:val="00B336F5"/>
    <w:rsid w:val="00B33700"/>
    <w:rsid w:val="00B34324"/>
    <w:rsid w:val="00B3488A"/>
    <w:rsid w:val="00B3729D"/>
    <w:rsid w:val="00B37364"/>
    <w:rsid w:val="00B412D7"/>
    <w:rsid w:val="00B4249C"/>
    <w:rsid w:val="00B424D3"/>
    <w:rsid w:val="00B43766"/>
    <w:rsid w:val="00B44929"/>
    <w:rsid w:val="00B4688A"/>
    <w:rsid w:val="00B46CF5"/>
    <w:rsid w:val="00B470E3"/>
    <w:rsid w:val="00B477B9"/>
    <w:rsid w:val="00B501B3"/>
    <w:rsid w:val="00B51314"/>
    <w:rsid w:val="00B51A2C"/>
    <w:rsid w:val="00B51FBE"/>
    <w:rsid w:val="00B52676"/>
    <w:rsid w:val="00B527DB"/>
    <w:rsid w:val="00B52BEA"/>
    <w:rsid w:val="00B53356"/>
    <w:rsid w:val="00B54035"/>
    <w:rsid w:val="00B544B0"/>
    <w:rsid w:val="00B54625"/>
    <w:rsid w:val="00B54D2E"/>
    <w:rsid w:val="00B55612"/>
    <w:rsid w:val="00B56853"/>
    <w:rsid w:val="00B57007"/>
    <w:rsid w:val="00B57269"/>
    <w:rsid w:val="00B5789B"/>
    <w:rsid w:val="00B579AC"/>
    <w:rsid w:val="00B57F82"/>
    <w:rsid w:val="00B60B57"/>
    <w:rsid w:val="00B61EE3"/>
    <w:rsid w:val="00B62625"/>
    <w:rsid w:val="00B62980"/>
    <w:rsid w:val="00B632F7"/>
    <w:rsid w:val="00B639DE"/>
    <w:rsid w:val="00B63CC3"/>
    <w:rsid w:val="00B64B71"/>
    <w:rsid w:val="00B664C3"/>
    <w:rsid w:val="00B666B1"/>
    <w:rsid w:val="00B6693D"/>
    <w:rsid w:val="00B670E1"/>
    <w:rsid w:val="00B67745"/>
    <w:rsid w:val="00B70CCA"/>
    <w:rsid w:val="00B71A0A"/>
    <w:rsid w:val="00B71EB9"/>
    <w:rsid w:val="00B720BA"/>
    <w:rsid w:val="00B7402E"/>
    <w:rsid w:val="00B7405A"/>
    <w:rsid w:val="00B7410B"/>
    <w:rsid w:val="00B7554E"/>
    <w:rsid w:val="00B75A5C"/>
    <w:rsid w:val="00B762E3"/>
    <w:rsid w:val="00B7659D"/>
    <w:rsid w:val="00B771ED"/>
    <w:rsid w:val="00B77217"/>
    <w:rsid w:val="00B77407"/>
    <w:rsid w:val="00B7758C"/>
    <w:rsid w:val="00B778EF"/>
    <w:rsid w:val="00B77CEF"/>
    <w:rsid w:val="00B80868"/>
    <w:rsid w:val="00B810D2"/>
    <w:rsid w:val="00B8154B"/>
    <w:rsid w:val="00B82254"/>
    <w:rsid w:val="00B82344"/>
    <w:rsid w:val="00B827DA"/>
    <w:rsid w:val="00B85151"/>
    <w:rsid w:val="00B86864"/>
    <w:rsid w:val="00B8694D"/>
    <w:rsid w:val="00B86967"/>
    <w:rsid w:val="00B87870"/>
    <w:rsid w:val="00B90141"/>
    <w:rsid w:val="00B919EF"/>
    <w:rsid w:val="00B91C85"/>
    <w:rsid w:val="00B92177"/>
    <w:rsid w:val="00B9244D"/>
    <w:rsid w:val="00B92764"/>
    <w:rsid w:val="00B933EF"/>
    <w:rsid w:val="00B93731"/>
    <w:rsid w:val="00B94CBC"/>
    <w:rsid w:val="00B95248"/>
    <w:rsid w:val="00B97132"/>
    <w:rsid w:val="00BA0783"/>
    <w:rsid w:val="00BA0884"/>
    <w:rsid w:val="00BA122C"/>
    <w:rsid w:val="00BA1292"/>
    <w:rsid w:val="00BA163A"/>
    <w:rsid w:val="00BA1D29"/>
    <w:rsid w:val="00BA2143"/>
    <w:rsid w:val="00BA216F"/>
    <w:rsid w:val="00BA259C"/>
    <w:rsid w:val="00BA2CFE"/>
    <w:rsid w:val="00BA431C"/>
    <w:rsid w:val="00BA5677"/>
    <w:rsid w:val="00BA5862"/>
    <w:rsid w:val="00BA5E51"/>
    <w:rsid w:val="00BA6945"/>
    <w:rsid w:val="00BA6A59"/>
    <w:rsid w:val="00BA71A8"/>
    <w:rsid w:val="00BA79F3"/>
    <w:rsid w:val="00BA7B37"/>
    <w:rsid w:val="00BB03E4"/>
    <w:rsid w:val="00BB26A3"/>
    <w:rsid w:val="00BB2B77"/>
    <w:rsid w:val="00BB3C25"/>
    <w:rsid w:val="00BB6196"/>
    <w:rsid w:val="00BC0991"/>
    <w:rsid w:val="00BC1C7B"/>
    <w:rsid w:val="00BC409F"/>
    <w:rsid w:val="00BC46F3"/>
    <w:rsid w:val="00BC47FA"/>
    <w:rsid w:val="00BC56F6"/>
    <w:rsid w:val="00BC5E39"/>
    <w:rsid w:val="00BC7086"/>
    <w:rsid w:val="00BC7433"/>
    <w:rsid w:val="00BC769A"/>
    <w:rsid w:val="00BC78B4"/>
    <w:rsid w:val="00BD03F9"/>
    <w:rsid w:val="00BD0F0D"/>
    <w:rsid w:val="00BD10A5"/>
    <w:rsid w:val="00BD1725"/>
    <w:rsid w:val="00BD1868"/>
    <w:rsid w:val="00BD5083"/>
    <w:rsid w:val="00BD50D7"/>
    <w:rsid w:val="00BD53C3"/>
    <w:rsid w:val="00BD5E85"/>
    <w:rsid w:val="00BD5EDC"/>
    <w:rsid w:val="00BD79B8"/>
    <w:rsid w:val="00BE01A3"/>
    <w:rsid w:val="00BE043C"/>
    <w:rsid w:val="00BE2540"/>
    <w:rsid w:val="00BE34BE"/>
    <w:rsid w:val="00BE3548"/>
    <w:rsid w:val="00BE473C"/>
    <w:rsid w:val="00BE5115"/>
    <w:rsid w:val="00BE5291"/>
    <w:rsid w:val="00BE5A74"/>
    <w:rsid w:val="00BE5C24"/>
    <w:rsid w:val="00BE6B8B"/>
    <w:rsid w:val="00BE7462"/>
    <w:rsid w:val="00BF27B4"/>
    <w:rsid w:val="00BF2ACC"/>
    <w:rsid w:val="00BF2FA7"/>
    <w:rsid w:val="00BF5319"/>
    <w:rsid w:val="00BF6F80"/>
    <w:rsid w:val="00BF7542"/>
    <w:rsid w:val="00C00D62"/>
    <w:rsid w:val="00C013CF"/>
    <w:rsid w:val="00C017E1"/>
    <w:rsid w:val="00C01889"/>
    <w:rsid w:val="00C01A1F"/>
    <w:rsid w:val="00C02C9A"/>
    <w:rsid w:val="00C02F1A"/>
    <w:rsid w:val="00C0445E"/>
    <w:rsid w:val="00C04557"/>
    <w:rsid w:val="00C04CD5"/>
    <w:rsid w:val="00C05240"/>
    <w:rsid w:val="00C06623"/>
    <w:rsid w:val="00C07824"/>
    <w:rsid w:val="00C11151"/>
    <w:rsid w:val="00C11A1E"/>
    <w:rsid w:val="00C12DCC"/>
    <w:rsid w:val="00C131F2"/>
    <w:rsid w:val="00C13253"/>
    <w:rsid w:val="00C13CC9"/>
    <w:rsid w:val="00C153B8"/>
    <w:rsid w:val="00C157B1"/>
    <w:rsid w:val="00C1707A"/>
    <w:rsid w:val="00C170AF"/>
    <w:rsid w:val="00C170F3"/>
    <w:rsid w:val="00C171E4"/>
    <w:rsid w:val="00C17224"/>
    <w:rsid w:val="00C20C11"/>
    <w:rsid w:val="00C21928"/>
    <w:rsid w:val="00C21B68"/>
    <w:rsid w:val="00C21ED8"/>
    <w:rsid w:val="00C22170"/>
    <w:rsid w:val="00C24FDB"/>
    <w:rsid w:val="00C2575E"/>
    <w:rsid w:val="00C26EBE"/>
    <w:rsid w:val="00C303C7"/>
    <w:rsid w:val="00C31724"/>
    <w:rsid w:val="00C318BB"/>
    <w:rsid w:val="00C31A19"/>
    <w:rsid w:val="00C33B04"/>
    <w:rsid w:val="00C34254"/>
    <w:rsid w:val="00C346E7"/>
    <w:rsid w:val="00C3509F"/>
    <w:rsid w:val="00C355CC"/>
    <w:rsid w:val="00C359E3"/>
    <w:rsid w:val="00C36538"/>
    <w:rsid w:val="00C405A2"/>
    <w:rsid w:val="00C4072B"/>
    <w:rsid w:val="00C40B33"/>
    <w:rsid w:val="00C4124E"/>
    <w:rsid w:val="00C414FF"/>
    <w:rsid w:val="00C41BD8"/>
    <w:rsid w:val="00C41D5A"/>
    <w:rsid w:val="00C42404"/>
    <w:rsid w:val="00C4247D"/>
    <w:rsid w:val="00C4511A"/>
    <w:rsid w:val="00C47A7F"/>
    <w:rsid w:val="00C47B39"/>
    <w:rsid w:val="00C5014C"/>
    <w:rsid w:val="00C50219"/>
    <w:rsid w:val="00C50B9A"/>
    <w:rsid w:val="00C510C5"/>
    <w:rsid w:val="00C527C9"/>
    <w:rsid w:val="00C53601"/>
    <w:rsid w:val="00C54620"/>
    <w:rsid w:val="00C546BB"/>
    <w:rsid w:val="00C54B84"/>
    <w:rsid w:val="00C5535E"/>
    <w:rsid w:val="00C5605C"/>
    <w:rsid w:val="00C56312"/>
    <w:rsid w:val="00C56405"/>
    <w:rsid w:val="00C56524"/>
    <w:rsid w:val="00C56629"/>
    <w:rsid w:val="00C57DB7"/>
    <w:rsid w:val="00C606C4"/>
    <w:rsid w:val="00C616E7"/>
    <w:rsid w:val="00C643AA"/>
    <w:rsid w:val="00C65A03"/>
    <w:rsid w:val="00C65B68"/>
    <w:rsid w:val="00C67196"/>
    <w:rsid w:val="00C67802"/>
    <w:rsid w:val="00C7020A"/>
    <w:rsid w:val="00C72B56"/>
    <w:rsid w:val="00C750C3"/>
    <w:rsid w:val="00C75348"/>
    <w:rsid w:val="00C75745"/>
    <w:rsid w:val="00C76ABA"/>
    <w:rsid w:val="00C80653"/>
    <w:rsid w:val="00C809E0"/>
    <w:rsid w:val="00C80A98"/>
    <w:rsid w:val="00C80F8C"/>
    <w:rsid w:val="00C81297"/>
    <w:rsid w:val="00C83308"/>
    <w:rsid w:val="00C83560"/>
    <w:rsid w:val="00C83D4D"/>
    <w:rsid w:val="00C843B5"/>
    <w:rsid w:val="00C85053"/>
    <w:rsid w:val="00C8506B"/>
    <w:rsid w:val="00C85E51"/>
    <w:rsid w:val="00C8637B"/>
    <w:rsid w:val="00C86B58"/>
    <w:rsid w:val="00C90834"/>
    <w:rsid w:val="00C9197B"/>
    <w:rsid w:val="00C922F7"/>
    <w:rsid w:val="00C923E4"/>
    <w:rsid w:val="00C93932"/>
    <w:rsid w:val="00C93984"/>
    <w:rsid w:val="00C953E1"/>
    <w:rsid w:val="00C9557C"/>
    <w:rsid w:val="00C961A9"/>
    <w:rsid w:val="00C9690C"/>
    <w:rsid w:val="00C9739E"/>
    <w:rsid w:val="00C97916"/>
    <w:rsid w:val="00CA148D"/>
    <w:rsid w:val="00CA242F"/>
    <w:rsid w:val="00CA32CE"/>
    <w:rsid w:val="00CA3ACD"/>
    <w:rsid w:val="00CA4591"/>
    <w:rsid w:val="00CA485C"/>
    <w:rsid w:val="00CA4ECC"/>
    <w:rsid w:val="00CB0217"/>
    <w:rsid w:val="00CB1313"/>
    <w:rsid w:val="00CB2518"/>
    <w:rsid w:val="00CB2AB7"/>
    <w:rsid w:val="00CB2DB9"/>
    <w:rsid w:val="00CB319C"/>
    <w:rsid w:val="00CB3C5B"/>
    <w:rsid w:val="00CB51CD"/>
    <w:rsid w:val="00CB6A49"/>
    <w:rsid w:val="00CC028C"/>
    <w:rsid w:val="00CC1D8D"/>
    <w:rsid w:val="00CC1EFA"/>
    <w:rsid w:val="00CC2FD3"/>
    <w:rsid w:val="00CC37AC"/>
    <w:rsid w:val="00CC3EF2"/>
    <w:rsid w:val="00CC40EC"/>
    <w:rsid w:val="00CC47D0"/>
    <w:rsid w:val="00CC4DD9"/>
    <w:rsid w:val="00CC502D"/>
    <w:rsid w:val="00CC5566"/>
    <w:rsid w:val="00CC58D8"/>
    <w:rsid w:val="00CC5938"/>
    <w:rsid w:val="00CC5CB0"/>
    <w:rsid w:val="00CC6059"/>
    <w:rsid w:val="00CC6899"/>
    <w:rsid w:val="00CC69A2"/>
    <w:rsid w:val="00CC733E"/>
    <w:rsid w:val="00CD0FE7"/>
    <w:rsid w:val="00CD20BE"/>
    <w:rsid w:val="00CD22A8"/>
    <w:rsid w:val="00CD3988"/>
    <w:rsid w:val="00CD4D5B"/>
    <w:rsid w:val="00CD543A"/>
    <w:rsid w:val="00CD54D1"/>
    <w:rsid w:val="00CD557C"/>
    <w:rsid w:val="00CD56A4"/>
    <w:rsid w:val="00CD592A"/>
    <w:rsid w:val="00CD7279"/>
    <w:rsid w:val="00CD775A"/>
    <w:rsid w:val="00CD7B0C"/>
    <w:rsid w:val="00CD7C58"/>
    <w:rsid w:val="00CE09E7"/>
    <w:rsid w:val="00CE1322"/>
    <w:rsid w:val="00CE1835"/>
    <w:rsid w:val="00CE218F"/>
    <w:rsid w:val="00CE2868"/>
    <w:rsid w:val="00CE34AC"/>
    <w:rsid w:val="00CE44B6"/>
    <w:rsid w:val="00CE4B7A"/>
    <w:rsid w:val="00CE5233"/>
    <w:rsid w:val="00CE5728"/>
    <w:rsid w:val="00CE5757"/>
    <w:rsid w:val="00CE78F0"/>
    <w:rsid w:val="00CF0C70"/>
    <w:rsid w:val="00CF0D6A"/>
    <w:rsid w:val="00CF2C82"/>
    <w:rsid w:val="00CF35F9"/>
    <w:rsid w:val="00CF41F5"/>
    <w:rsid w:val="00CF43C4"/>
    <w:rsid w:val="00CF4910"/>
    <w:rsid w:val="00CF6C4C"/>
    <w:rsid w:val="00CF7DC2"/>
    <w:rsid w:val="00D03367"/>
    <w:rsid w:val="00D040F4"/>
    <w:rsid w:val="00D042BD"/>
    <w:rsid w:val="00D04CAD"/>
    <w:rsid w:val="00D07024"/>
    <w:rsid w:val="00D07524"/>
    <w:rsid w:val="00D103C8"/>
    <w:rsid w:val="00D12178"/>
    <w:rsid w:val="00D12E29"/>
    <w:rsid w:val="00D1391C"/>
    <w:rsid w:val="00D14FFB"/>
    <w:rsid w:val="00D159A7"/>
    <w:rsid w:val="00D15A31"/>
    <w:rsid w:val="00D164DC"/>
    <w:rsid w:val="00D176E6"/>
    <w:rsid w:val="00D20135"/>
    <w:rsid w:val="00D2108A"/>
    <w:rsid w:val="00D21137"/>
    <w:rsid w:val="00D21574"/>
    <w:rsid w:val="00D215C2"/>
    <w:rsid w:val="00D22BA2"/>
    <w:rsid w:val="00D22D8E"/>
    <w:rsid w:val="00D236D6"/>
    <w:rsid w:val="00D2370C"/>
    <w:rsid w:val="00D238BA"/>
    <w:rsid w:val="00D23B51"/>
    <w:rsid w:val="00D23EE3"/>
    <w:rsid w:val="00D24084"/>
    <w:rsid w:val="00D24B73"/>
    <w:rsid w:val="00D26A39"/>
    <w:rsid w:val="00D271CF"/>
    <w:rsid w:val="00D27A20"/>
    <w:rsid w:val="00D27BC3"/>
    <w:rsid w:val="00D30F60"/>
    <w:rsid w:val="00D31317"/>
    <w:rsid w:val="00D3134B"/>
    <w:rsid w:val="00D31842"/>
    <w:rsid w:val="00D32F42"/>
    <w:rsid w:val="00D332B7"/>
    <w:rsid w:val="00D33675"/>
    <w:rsid w:val="00D35323"/>
    <w:rsid w:val="00D41418"/>
    <w:rsid w:val="00D41B9B"/>
    <w:rsid w:val="00D424DB"/>
    <w:rsid w:val="00D4307D"/>
    <w:rsid w:val="00D44450"/>
    <w:rsid w:val="00D44462"/>
    <w:rsid w:val="00D45547"/>
    <w:rsid w:val="00D45CE9"/>
    <w:rsid w:val="00D4715D"/>
    <w:rsid w:val="00D4726A"/>
    <w:rsid w:val="00D5096F"/>
    <w:rsid w:val="00D52760"/>
    <w:rsid w:val="00D52A25"/>
    <w:rsid w:val="00D5360F"/>
    <w:rsid w:val="00D53628"/>
    <w:rsid w:val="00D5381C"/>
    <w:rsid w:val="00D5405B"/>
    <w:rsid w:val="00D5637F"/>
    <w:rsid w:val="00D567D2"/>
    <w:rsid w:val="00D6117A"/>
    <w:rsid w:val="00D62D5E"/>
    <w:rsid w:val="00D633F0"/>
    <w:rsid w:val="00D63691"/>
    <w:rsid w:val="00D666A4"/>
    <w:rsid w:val="00D66AA6"/>
    <w:rsid w:val="00D6704C"/>
    <w:rsid w:val="00D673F0"/>
    <w:rsid w:val="00D719C8"/>
    <w:rsid w:val="00D71DD9"/>
    <w:rsid w:val="00D71F9C"/>
    <w:rsid w:val="00D74045"/>
    <w:rsid w:val="00D7472A"/>
    <w:rsid w:val="00D74A72"/>
    <w:rsid w:val="00D74B96"/>
    <w:rsid w:val="00D74E8E"/>
    <w:rsid w:val="00D764EC"/>
    <w:rsid w:val="00D76748"/>
    <w:rsid w:val="00D76A74"/>
    <w:rsid w:val="00D77EC5"/>
    <w:rsid w:val="00D80AB9"/>
    <w:rsid w:val="00D81069"/>
    <w:rsid w:val="00D8108E"/>
    <w:rsid w:val="00D820E4"/>
    <w:rsid w:val="00D82922"/>
    <w:rsid w:val="00D82A1C"/>
    <w:rsid w:val="00D83211"/>
    <w:rsid w:val="00D83783"/>
    <w:rsid w:val="00D83AEF"/>
    <w:rsid w:val="00D84174"/>
    <w:rsid w:val="00D84C24"/>
    <w:rsid w:val="00D84F49"/>
    <w:rsid w:val="00D850F8"/>
    <w:rsid w:val="00D85F13"/>
    <w:rsid w:val="00D86AAC"/>
    <w:rsid w:val="00D86B9C"/>
    <w:rsid w:val="00D8717D"/>
    <w:rsid w:val="00D8744E"/>
    <w:rsid w:val="00D90753"/>
    <w:rsid w:val="00D90E05"/>
    <w:rsid w:val="00D911E6"/>
    <w:rsid w:val="00D913DE"/>
    <w:rsid w:val="00D93284"/>
    <w:rsid w:val="00D941C9"/>
    <w:rsid w:val="00D9428F"/>
    <w:rsid w:val="00D9495B"/>
    <w:rsid w:val="00D965FA"/>
    <w:rsid w:val="00D97EEB"/>
    <w:rsid w:val="00DA088B"/>
    <w:rsid w:val="00DA0E2F"/>
    <w:rsid w:val="00DA11A4"/>
    <w:rsid w:val="00DA12D9"/>
    <w:rsid w:val="00DA1BC7"/>
    <w:rsid w:val="00DA2224"/>
    <w:rsid w:val="00DA253D"/>
    <w:rsid w:val="00DA26E1"/>
    <w:rsid w:val="00DA3907"/>
    <w:rsid w:val="00DA3A29"/>
    <w:rsid w:val="00DA50E5"/>
    <w:rsid w:val="00DB083B"/>
    <w:rsid w:val="00DB1A97"/>
    <w:rsid w:val="00DB281B"/>
    <w:rsid w:val="00DB302F"/>
    <w:rsid w:val="00DB42EA"/>
    <w:rsid w:val="00DB5CED"/>
    <w:rsid w:val="00DB651D"/>
    <w:rsid w:val="00DB7879"/>
    <w:rsid w:val="00DB7CF5"/>
    <w:rsid w:val="00DB7E52"/>
    <w:rsid w:val="00DC070F"/>
    <w:rsid w:val="00DC1C99"/>
    <w:rsid w:val="00DC468A"/>
    <w:rsid w:val="00DC4C22"/>
    <w:rsid w:val="00DC539E"/>
    <w:rsid w:val="00DC568A"/>
    <w:rsid w:val="00DC610E"/>
    <w:rsid w:val="00DC713C"/>
    <w:rsid w:val="00DC7815"/>
    <w:rsid w:val="00DC786A"/>
    <w:rsid w:val="00DD10E7"/>
    <w:rsid w:val="00DD2F63"/>
    <w:rsid w:val="00DD36DB"/>
    <w:rsid w:val="00DD3EB5"/>
    <w:rsid w:val="00DD3F96"/>
    <w:rsid w:val="00DD4EE0"/>
    <w:rsid w:val="00DD6699"/>
    <w:rsid w:val="00DD68B7"/>
    <w:rsid w:val="00DD78D9"/>
    <w:rsid w:val="00DD7A4F"/>
    <w:rsid w:val="00DE0A7C"/>
    <w:rsid w:val="00DE0F0C"/>
    <w:rsid w:val="00DE12E1"/>
    <w:rsid w:val="00DE2144"/>
    <w:rsid w:val="00DE2692"/>
    <w:rsid w:val="00DE2C32"/>
    <w:rsid w:val="00DE32AF"/>
    <w:rsid w:val="00DE527A"/>
    <w:rsid w:val="00DE5579"/>
    <w:rsid w:val="00DE5F27"/>
    <w:rsid w:val="00DE5F64"/>
    <w:rsid w:val="00DE6588"/>
    <w:rsid w:val="00DE72CF"/>
    <w:rsid w:val="00DE748B"/>
    <w:rsid w:val="00DE7EF4"/>
    <w:rsid w:val="00DF00A0"/>
    <w:rsid w:val="00DF0973"/>
    <w:rsid w:val="00DF15C4"/>
    <w:rsid w:val="00DF1DD6"/>
    <w:rsid w:val="00DF1DE5"/>
    <w:rsid w:val="00DF2DDA"/>
    <w:rsid w:val="00DF2EA6"/>
    <w:rsid w:val="00DF4561"/>
    <w:rsid w:val="00DF4635"/>
    <w:rsid w:val="00DF4D74"/>
    <w:rsid w:val="00DF523D"/>
    <w:rsid w:val="00DF60FA"/>
    <w:rsid w:val="00DF6578"/>
    <w:rsid w:val="00DF6C06"/>
    <w:rsid w:val="00DF7140"/>
    <w:rsid w:val="00DF7367"/>
    <w:rsid w:val="00E004BF"/>
    <w:rsid w:val="00E01DEC"/>
    <w:rsid w:val="00E0389C"/>
    <w:rsid w:val="00E067DE"/>
    <w:rsid w:val="00E07640"/>
    <w:rsid w:val="00E115CB"/>
    <w:rsid w:val="00E1255E"/>
    <w:rsid w:val="00E14DF4"/>
    <w:rsid w:val="00E16613"/>
    <w:rsid w:val="00E16A88"/>
    <w:rsid w:val="00E174CC"/>
    <w:rsid w:val="00E17712"/>
    <w:rsid w:val="00E178AE"/>
    <w:rsid w:val="00E17E86"/>
    <w:rsid w:val="00E20E45"/>
    <w:rsid w:val="00E21F53"/>
    <w:rsid w:val="00E2210F"/>
    <w:rsid w:val="00E24419"/>
    <w:rsid w:val="00E26191"/>
    <w:rsid w:val="00E30A00"/>
    <w:rsid w:val="00E32967"/>
    <w:rsid w:val="00E32E9C"/>
    <w:rsid w:val="00E33387"/>
    <w:rsid w:val="00E335AB"/>
    <w:rsid w:val="00E33957"/>
    <w:rsid w:val="00E35BDC"/>
    <w:rsid w:val="00E36B1C"/>
    <w:rsid w:val="00E3771A"/>
    <w:rsid w:val="00E379DB"/>
    <w:rsid w:val="00E37DE6"/>
    <w:rsid w:val="00E400DE"/>
    <w:rsid w:val="00E405D7"/>
    <w:rsid w:val="00E40C95"/>
    <w:rsid w:val="00E41175"/>
    <w:rsid w:val="00E41808"/>
    <w:rsid w:val="00E43FEA"/>
    <w:rsid w:val="00E440E4"/>
    <w:rsid w:val="00E452E9"/>
    <w:rsid w:val="00E455DE"/>
    <w:rsid w:val="00E45984"/>
    <w:rsid w:val="00E470BC"/>
    <w:rsid w:val="00E47677"/>
    <w:rsid w:val="00E47748"/>
    <w:rsid w:val="00E47829"/>
    <w:rsid w:val="00E47889"/>
    <w:rsid w:val="00E50896"/>
    <w:rsid w:val="00E50B4D"/>
    <w:rsid w:val="00E5201D"/>
    <w:rsid w:val="00E520CF"/>
    <w:rsid w:val="00E52DF2"/>
    <w:rsid w:val="00E5346F"/>
    <w:rsid w:val="00E53EF4"/>
    <w:rsid w:val="00E5498E"/>
    <w:rsid w:val="00E55746"/>
    <w:rsid w:val="00E56052"/>
    <w:rsid w:val="00E60618"/>
    <w:rsid w:val="00E60A24"/>
    <w:rsid w:val="00E62FA9"/>
    <w:rsid w:val="00E634D5"/>
    <w:rsid w:val="00E658E6"/>
    <w:rsid w:val="00E65DAA"/>
    <w:rsid w:val="00E66800"/>
    <w:rsid w:val="00E66B8D"/>
    <w:rsid w:val="00E66F67"/>
    <w:rsid w:val="00E6733D"/>
    <w:rsid w:val="00E7061C"/>
    <w:rsid w:val="00E70672"/>
    <w:rsid w:val="00E712D7"/>
    <w:rsid w:val="00E72201"/>
    <w:rsid w:val="00E723B0"/>
    <w:rsid w:val="00E73C10"/>
    <w:rsid w:val="00E74B2F"/>
    <w:rsid w:val="00E757B1"/>
    <w:rsid w:val="00E76883"/>
    <w:rsid w:val="00E77C3F"/>
    <w:rsid w:val="00E8068E"/>
    <w:rsid w:val="00E810E1"/>
    <w:rsid w:val="00E81956"/>
    <w:rsid w:val="00E81D06"/>
    <w:rsid w:val="00E8346B"/>
    <w:rsid w:val="00E84823"/>
    <w:rsid w:val="00E84ABE"/>
    <w:rsid w:val="00E855DF"/>
    <w:rsid w:val="00E85B3F"/>
    <w:rsid w:val="00E86614"/>
    <w:rsid w:val="00E86804"/>
    <w:rsid w:val="00E91323"/>
    <w:rsid w:val="00E91D80"/>
    <w:rsid w:val="00E9215F"/>
    <w:rsid w:val="00E928BC"/>
    <w:rsid w:val="00E9290D"/>
    <w:rsid w:val="00E92F58"/>
    <w:rsid w:val="00E931D9"/>
    <w:rsid w:val="00E935EB"/>
    <w:rsid w:val="00E94B68"/>
    <w:rsid w:val="00E952B7"/>
    <w:rsid w:val="00E95468"/>
    <w:rsid w:val="00E95A71"/>
    <w:rsid w:val="00E95AED"/>
    <w:rsid w:val="00E96270"/>
    <w:rsid w:val="00E968B1"/>
    <w:rsid w:val="00E96A7A"/>
    <w:rsid w:val="00E97654"/>
    <w:rsid w:val="00E97DD0"/>
    <w:rsid w:val="00EA0435"/>
    <w:rsid w:val="00EA07A4"/>
    <w:rsid w:val="00EA0AC0"/>
    <w:rsid w:val="00EA0E5A"/>
    <w:rsid w:val="00EA166F"/>
    <w:rsid w:val="00EA2014"/>
    <w:rsid w:val="00EA2EE1"/>
    <w:rsid w:val="00EA2F1E"/>
    <w:rsid w:val="00EA3C27"/>
    <w:rsid w:val="00EA449F"/>
    <w:rsid w:val="00EA511C"/>
    <w:rsid w:val="00EA5CF6"/>
    <w:rsid w:val="00EA7517"/>
    <w:rsid w:val="00EA7EF7"/>
    <w:rsid w:val="00EB2DE4"/>
    <w:rsid w:val="00EB37D0"/>
    <w:rsid w:val="00EB37E6"/>
    <w:rsid w:val="00EB4481"/>
    <w:rsid w:val="00EB5C8C"/>
    <w:rsid w:val="00EB6429"/>
    <w:rsid w:val="00EB66E8"/>
    <w:rsid w:val="00EB6763"/>
    <w:rsid w:val="00EB67F5"/>
    <w:rsid w:val="00EB7357"/>
    <w:rsid w:val="00EC10C1"/>
    <w:rsid w:val="00EC2E5E"/>
    <w:rsid w:val="00EC31B0"/>
    <w:rsid w:val="00EC4CB3"/>
    <w:rsid w:val="00EC6764"/>
    <w:rsid w:val="00EC7894"/>
    <w:rsid w:val="00ED0B86"/>
    <w:rsid w:val="00ED1119"/>
    <w:rsid w:val="00ED14C5"/>
    <w:rsid w:val="00ED1596"/>
    <w:rsid w:val="00ED1E38"/>
    <w:rsid w:val="00ED2418"/>
    <w:rsid w:val="00ED244E"/>
    <w:rsid w:val="00ED27F7"/>
    <w:rsid w:val="00ED2C52"/>
    <w:rsid w:val="00ED302A"/>
    <w:rsid w:val="00ED3E97"/>
    <w:rsid w:val="00ED6549"/>
    <w:rsid w:val="00ED7214"/>
    <w:rsid w:val="00ED77E1"/>
    <w:rsid w:val="00ED7964"/>
    <w:rsid w:val="00ED7D15"/>
    <w:rsid w:val="00ED7DA2"/>
    <w:rsid w:val="00EE15F6"/>
    <w:rsid w:val="00EE1C9E"/>
    <w:rsid w:val="00EE3B99"/>
    <w:rsid w:val="00EE4972"/>
    <w:rsid w:val="00EE4F67"/>
    <w:rsid w:val="00EE54E2"/>
    <w:rsid w:val="00EE6377"/>
    <w:rsid w:val="00EE6747"/>
    <w:rsid w:val="00EF140A"/>
    <w:rsid w:val="00EF17D2"/>
    <w:rsid w:val="00EF258D"/>
    <w:rsid w:val="00EF2667"/>
    <w:rsid w:val="00EF3188"/>
    <w:rsid w:val="00EF4CF1"/>
    <w:rsid w:val="00EF7EB0"/>
    <w:rsid w:val="00F0009B"/>
    <w:rsid w:val="00F0138D"/>
    <w:rsid w:val="00F019AE"/>
    <w:rsid w:val="00F01F9E"/>
    <w:rsid w:val="00F0288A"/>
    <w:rsid w:val="00F03836"/>
    <w:rsid w:val="00F053BE"/>
    <w:rsid w:val="00F05445"/>
    <w:rsid w:val="00F05B32"/>
    <w:rsid w:val="00F06E70"/>
    <w:rsid w:val="00F0739B"/>
    <w:rsid w:val="00F07647"/>
    <w:rsid w:val="00F07DBF"/>
    <w:rsid w:val="00F107A8"/>
    <w:rsid w:val="00F1160E"/>
    <w:rsid w:val="00F119B3"/>
    <w:rsid w:val="00F11FFF"/>
    <w:rsid w:val="00F120DE"/>
    <w:rsid w:val="00F13574"/>
    <w:rsid w:val="00F13F0E"/>
    <w:rsid w:val="00F15134"/>
    <w:rsid w:val="00F16791"/>
    <w:rsid w:val="00F16A5A"/>
    <w:rsid w:val="00F16F8A"/>
    <w:rsid w:val="00F200F9"/>
    <w:rsid w:val="00F20157"/>
    <w:rsid w:val="00F201E1"/>
    <w:rsid w:val="00F20E43"/>
    <w:rsid w:val="00F20FC6"/>
    <w:rsid w:val="00F2190C"/>
    <w:rsid w:val="00F229D9"/>
    <w:rsid w:val="00F22D3E"/>
    <w:rsid w:val="00F230FB"/>
    <w:rsid w:val="00F247FC"/>
    <w:rsid w:val="00F26F67"/>
    <w:rsid w:val="00F2758F"/>
    <w:rsid w:val="00F276AA"/>
    <w:rsid w:val="00F27806"/>
    <w:rsid w:val="00F278B1"/>
    <w:rsid w:val="00F27A83"/>
    <w:rsid w:val="00F3003C"/>
    <w:rsid w:val="00F307A1"/>
    <w:rsid w:val="00F31D4B"/>
    <w:rsid w:val="00F320C3"/>
    <w:rsid w:val="00F32A09"/>
    <w:rsid w:val="00F33876"/>
    <w:rsid w:val="00F33C14"/>
    <w:rsid w:val="00F34E61"/>
    <w:rsid w:val="00F350CE"/>
    <w:rsid w:val="00F358F7"/>
    <w:rsid w:val="00F36486"/>
    <w:rsid w:val="00F365BA"/>
    <w:rsid w:val="00F370C8"/>
    <w:rsid w:val="00F416B6"/>
    <w:rsid w:val="00F418D3"/>
    <w:rsid w:val="00F41936"/>
    <w:rsid w:val="00F4280C"/>
    <w:rsid w:val="00F429F0"/>
    <w:rsid w:val="00F42F16"/>
    <w:rsid w:val="00F42F7F"/>
    <w:rsid w:val="00F4377C"/>
    <w:rsid w:val="00F441B3"/>
    <w:rsid w:val="00F45D37"/>
    <w:rsid w:val="00F465F8"/>
    <w:rsid w:val="00F466BF"/>
    <w:rsid w:val="00F47236"/>
    <w:rsid w:val="00F47619"/>
    <w:rsid w:val="00F502A5"/>
    <w:rsid w:val="00F506B8"/>
    <w:rsid w:val="00F51647"/>
    <w:rsid w:val="00F51CCD"/>
    <w:rsid w:val="00F52206"/>
    <w:rsid w:val="00F52422"/>
    <w:rsid w:val="00F52AEA"/>
    <w:rsid w:val="00F53240"/>
    <w:rsid w:val="00F535B5"/>
    <w:rsid w:val="00F53FAD"/>
    <w:rsid w:val="00F54AF3"/>
    <w:rsid w:val="00F54EEC"/>
    <w:rsid w:val="00F55980"/>
    <w:rsid w:val="00F573C0"/>
    <w:rsid w:val="00F57745"/>
    <w:rsid w:val="00F60B0B"/>
    <w:rsid w:val="00F6243C"/>
    <w:rsid w:val="00F62DC5"/>
    <w:rsid w:val="00F638F6"/>
    <w:rsid w:val="00F63A9D"/>
    <w:rsid w:val="00F63D05"/>
    <w:rsid w:val="00F6404F"/>
    <w:rsid w:val="00F659F5"/>
    <w:rsid w:val="00F6759E"/>
    <w:rsid w:val="00F67718"/>
    <w:rsid w:val="00F67AA3"/>
    <w:rsid w:val="00F67ACF"/>
    <w:rsid w:val="00F7116C"/>
    <w:rsid w:val="00F736D4"/>
    <w:rsid w:val="00F742FE"/>
    <w:rsid w:val="00F74407"/>
    <w:rsid w:val="00F750C4"/>
    <w:rsid w:val="00F75B41"/>
    <w:rsid w:val="00F75D55"/>
    <w:rsid w:val="00F76D6B"/>
    <w:rsid w:val="00F774C0"/>
    <w:rsid w:val="00F7762F"/>
    <w:rsid w:val="00F77A34"/>
    <w:rsid w:val="00F806AC"/>
    <w:rsid w:val="00F84134"/>
    <w:rsid w:val="00F84DA6"/>
    <w:rsid w:val="00F856AB"/>
    <w:rsid w:val="00F87745"/>
    <w:rsid w:val="00F879AD"/>
    <w:rsid w:val="00F902ED"/>
    <w:rsid w:val="00F907BF"/>
    <w:rsid w:val="00F92C14"/>
    <w:rsid w:val="00F93BBA"/>
    <w:rsid w:val="00F9622B"/>
    <w:rsid w:val="00F96236"/>
    <w:rsid w:val="00FA0AF2"/>
    <w:rsid w:val="00FA0B42"/>
    <w:rsid w:val="00FA0B91"/>
    <w:rsid w:val="00FA0E52"/>
    <w:rsid w:val="00FA0F72"/>
    <w:rsid w:val="00FA1DB5"/>
    <w:rsid w:val="00FA36ED"/>
    <w:rsid w:val="00FA4A9F"/>
    <w:rsid w:val="00FA4F9A"/>
    <w:rsid w:val="00FA50AB"/>
    <w:rsid w:val="00FA5445"/>
    <w:rsid w:val="00FA581D"/>
    <w:rsid w:val="00FA5A86"/>
    <w:rsid w:val="00FA61B4"/>
    <w:rsid w:val="00FA6559"/>
    <w:rsid w:val="00FA7C66"/>
    <w:rsid w:val="00FB02E3"/>
    <w:rsid w:val="00FB0956"/>
    <w:rsid w:val="00FB12D3"/>
    <w:rsid w:val="00FB2A08"/>
    <w:rsid w:val="00FB4385"/>
    <w:rsid w:val="00FB4504"/>
    <w:rsid w:val="00FB60D3"/>
    <w:rsid w:val="00FB68C7"/>
    <w:rsid w:val="00FB77FA"/>
    <w:rsid w:val="00FC0D6F"/>
    <w:rsid w:val="00FC10C8"/>
    <w:rsid w:val="00FC18BA"/>
    <w:rsid w:val="00FC2AD4"/>
    <w:rsid w:val="00FC565D"/>
    <w:rsid w:val="00FC56F4"/>
    <w:rsid w:val="00FC694A"/>
    <w:rsid w:val="00FC725B"/>
    <w:rsid w:val="00FD03BB"/>
    <w:rsid w:val="00FD1FF1"/>
    <w:rsid w:val="00FD2727"/>
    <w:rsid w:val="00FD467E"/>
    <w:rsid w:val="00FD538F"/>
    <w:rsid w:val="00FD55A9"/>
    <w:rsid w:val="00FD62E1"/>
    <w:rsid w:val="00FD6F7F"/>
    <w:rsid w:val="00FD75EB"/>
    <w:rsid w:val="00FE00E0"/>
    <w:rsid w:val="00FE026A"/>
    <w:rsid w:val="00FE042B"/>
    <w:rsid w:val="00FE050A"/>
    <w:rsid w:val="00FE1708"/>
    <w:rsid w:val="00FE20C4"/>
    <w:rsid w:val="00FE3F0B"/>
    <w:rsid w:val="00FE5401"/>
    <w:rsid w:val="00FE5C42"/>
    <w:rsid w:val="00FE5E6B"/>
    <w:rsid w:val="00FE717C"/>
    <w:rsid w:val="00FE7D08"/>
    <w:rsid w:val="00FF1FB4"/>
    <w:rsid w:val="00FF279C"/>
    <w:rsid w:val="00FF3774"/>
    <w:rsid w:val="00FF3F2B"/>
    <w:rsid w:val="00FF3F93"/>
    <w:rsid w:val="00FF4E76"/>
    <w:rsid w:val="00FF4ECD"/>
    <w:rsid w:val="00FF7ABE"/>
    <w:rsid w:val="00FF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3C36"/>
  <w15:chartTrackingRefBased/>
  <w15:docId w15:val="{EEB7027C-99F7-429A-9EEA-5D77660C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7D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7D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8BB"/>
  </w:style>
  <w:style w:type="paragraph" w:styleId="Footer">
    <w:name w:val="footer"/>
    <w:basedOn w:val="Normal"/>
    <w:link w:val="FooterChar"/>
    <w:uiPriority w:val="99"/>
    <w:unhideWhenUsed/>
    <w:rsid w:val="00C31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8BB"/>
  </w:style>
  <w:style w:type="paragraph" w:styleId="ListParagraph">
    <w:name w:val="List Paragraph"/>
    <w:basedOn w:val="Normal"/>
    <w:uiPriority w:val="34"/>
    <w:qFormat/>
    <w:rsid w:val="00C318BB"/>
    <w:pPr>
      <w:ind w:left="720"/>
      <w:contextualSpacing/>
    </w:pPr>
  </w:style>
  <w:style w:type="character" w:styleId="Strong">
    <w:name w:val="Strong"/>
    <w:basedOn w:val="DefaultParagraphFont"/>
    <w:uiPriority w:val="22"/>
    <w:qFormat/>
    <w:rsid w:val="00A64E5C"/>
    <w:rPr>
      <w:b/>
      <w:bCs/>
    </w:rPr>
  </w:style>
  <w:style w:type="paragraph" w:customStyle="1" w:styleId="Default">
    <w:name w:val="Default"/>
    <w:rsid w:val="00D23EE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B0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7D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E7D08"/>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E7D08"/>
    <w:pPr>
      <w:outlineLvl w:val="9"/>
    </w:pPr>
    <w:rPr>
      <w:lang w:val="en-US"/>
    </w:rPr>
  </w:style>
  <w:style w:type="paragraph" w:styleId="TOC1">
    <w:name w:val="toc 1"/>
    <w:basedOn w:val="Normal"/>
    <w:next w:val="Normal"/>
    <w:autoRedefine/>
    <w:uiPriority w:val="39"/>
    <w:unhideWhenUsed/>
    <w:rsid w:val="00FE7D08"/>
    <w:pPr>
      <w:spacing w:after="100"/>
    </w:pPr>
  </w:style>
  <w:style w:type="paragraph" w:styleId="TOC2">
    <w:name w:val="toc 2"/>
    <w:basedOn w:val="Normal"/>
    <w:next w:val="Normal"/>
    <w:autoRedefine/>
    <w:uiPriority w:val="39"/>
    <w:unhideWhenUsed/>
    <w:rsid w:val="00FE7D08"/>
    <w:pPr>
      <w:spacing w:after="100"/>
      <w:ind w:left="220"/>
    </w:pPr>
  </w:style>
  <w:style w:type="character" w:styleId="Hyperlink">
    <w:name w:val="Hyperlink"/>
    <w:basedOn w:val="DefaultParagraphFont"/>
    <w:uiPriority w:val="99"/>
    <w:unhideWhenUsed/>
    <w:rsid w:val="00FE7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501805">
      <w:bodyDiv w:val="1"/>
      <w:marLeft w:val="0"/>
      <w:marRight w:val="0"/>
      <w:marTop w:val="0"/>
      <w:marBottom w:val="0"/>
      <w:divBdr>
        <w:top w:val="none" w:sz="0" w:space="0" w:color="auto"/>
        <w:left w:val="none" w:sz="0" w:space="0" w:color="auto"/>
        <w:bottom w:val="none" w:sz="0" w:space="0" w:color="auto"/>
        <w:right w:val="none" w:sz="0" w:space="0" w:color="auto"/>
      </w:divBdr>
    </w:div>
    <w:div w:id="1630354814">
      <w:bodyDiv w:val="1"/>
      <w:marLeft w:val="0"/>
      <w:marRight w:val="0"/>
      <w:marTop w:val="0"/>
      <w:marBottom w:val="0"/>
      <w:divBdr>
        <w:top w:val="none" w:sz="0" w:space="0" w:color="auto"/>
        <w:left w:val="none" w:sz="0" w:space="0" w:color="auto"/>
        <w:bottom w:val="none" w:sz="0" w:space="0" w:color="auto"/>
        <w:right w:val="none" w:sz="0" w:space="0" w:color="auto"/>
      </w:divBdr>
    </w:div>
    <w:div w:id="207127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AA94D9B9F413774E8C2666808BABF130" ma:contentTypeVersion="10" ma:contentTypeDescription="MKC Branded Word Template Document" ma:contentTypeScope="" ma:versionID="e90e176ef562a747076c4a9f32008932">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1D8CD-BA99-4D70-959C-8E6D6567D091}">
  <ds:schemaRefs>
    <ds:schemaRef ds:uri="http://schemas.openxmlformats.org/officeDocument/2006/bibliography"/>
  </ds:schemaRefs>
</ds:datastoreItem>
</file>

<file path=customXml/itemProps2.xml><?xml version="1.0" encoding="utf-8"?>
<ds:datastoreItem xmlns:ds="http://schemas.openxmlformats.org/officeDocument/2006/customXml" ds:itemID="{E955416B-C22D-4B76-A971-2F2D01B3940B}"/>
</file>

<file path=customXml/itemProps3.xml><?xml version="1.0" encoding="utf-8"?>
<ds:datastoreItem xmlns:ds="http://schemas.openxmlformats.org/officeDocument/2006/customXml" ds:itemID="{E832F091-4FA8-4615-ACA7-A0889FE8F2A1}"/>
</file>

<file path=customXml/itemProps4.xml><?xml version="1.0" encoding="utf-8"?>
<ds:datastoreItem xmlns:ds="http://schemas.openxmlformats.org/officeDocument/2006/customXml" ds:itemID="{FE5D7B0E-359F-4B58-A210-5E75DC6D48AA}"/>
</file>

<file path=customXml/itemProps5.xml><?xml version="1.0" encoding="utf-8"?>
<ds:datastoreItem xmlns:ds="http://schemas.openxmlformats.org/officeDocument/2006/customXml" ds:itemID="{CF5F3E11-493E-466C-BCDB-974FE5D120D8}"/>
</file>

<file path=docProps/app.xml><?xml version="1.0" encoding="utf-8"?>
<Properties xmlns="http://schemas.openxmlformats.org/officeDocument/2006/extended-properties" xmlns:vt="http://schemas.openxmlformats.org/officeDocument/2006/docPropsVTypes">
  <Template>Normal</Template>
  <TotalTime>11</TotalTime>
  <Pages>9</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Binko</dc:creator>
  <cp:keywords/>
  <dc:description/>
  <cp:lastModifiedBy>Victoria Binko</cp:lastModifiedBy>
  <cp:revision>4</cp:revision>
  <dcterms:created xsi:type="dcterms:W3CDTF">2016-12-12T13:52:00Z</dcterms:created>
  <dcterms:modified xsi:type="dcterms:W3CDTF">2017-01-13T10:22:00Z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0x010100073DBBF460B4694388C550D7D3B1399900AA94D9B9F413774E8C2666808BABF130</vt:lpwstr>
  </property>
  <property fmtid="{D5CDD505-2E9C-101B-9397-08002B2CF9AE}" pid="3" name="Order">
    <vt:r8>8700</vt:r8>
  </property>
</Properties>
</file>