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B75" w:rsidRPr="00F97B75" w:rsidRDefault="00F97B75">
      <w:pPr>
        <w:rPr>
          <w:rFonts w:ascii="Arial" w:hAnsi="Arial" w:cs="Arial"/>
          <w:sz w:val="20"/>
          <w:szCs w:val="20"/>
          <w:u w:val="single"/>
        </w:rPr>
      </w:pPr>
      <w:r w:rsidRPr="00F97B75">
        <w:rPr>
          <w:rFonts w:ascii="Arial" w:hAnsi="Arial" w:cs="Arial"/>
          <w:sz w:val="20"/>
          <w:szCs w:val="20"/>
          <w:u w:val="single"/>
        </w:rPr>
        <w:t xml:space="preserve">Responses to </w:t>
      </w:r>
      <w:proofErr w:type="spellStart"/>
      <w:r w:rsidRPr="00F97B75">
        <w:rPr>
          <w:rFonts w:ascii="Arial" w:hAnsi="Arial" w:cs="Arial"/>
          <w:sz w:val="20"/>
          <w:szCs w:val="20"/>
          <w:u w:val="single"/>
        </w:rPr>
        <w:t>Woughton</w:t>
      </w:r>
      <w:proofErr w:type="spellEnd"/>
      <w:r w:rsidRPr="00F97B75">
        <w:rPr>
          <w:rFonts w:ascii="Arial" w:hAnsi="Arial" w:cs="Arial"/>
          <w:sz w:val="20"/>
          <w:szCs w:val="20"/>
          <w:u w:val="single"/>
        </w:rPr>
        <w:t xml:space="preserve"> Neighbourhood Plan Submission</w:t>
      </w:r>
    </w:p>
    <w:p w:rsidR="00F97B75" w:rsidRPr="00F97B75" w:rsidRDefault="00F97B75">
      <w:pPr>
        <w:rPr>
          <w:rFonts w:ascii="Arial" w:hAnsi="Arial" w:cs="Arial"/>
          <w:sz w:val="20"/>
          <w:szCs w:val="20"/>
          <w:u w:val="single"/>
        </w:rPr>
      </w:pPr>
    </w:p>
    <w:tbl>
      <w:tblPr>
        <w:tblStyle w:val="TableGrid"/>
        <w:tblW w:w="0" w:type="auto"/>
        <w:tblLayout w:type="fixed"/>
        <w:tblLook w:val="04A0" w:firstRow="1" w:lastRow="0" w:firstColumn="1" w:lastColumn="0" w:noHBand="0" w:noVBand="1"/>
      </w:tblPr>
      <w:tblGrid>
        <w:gridCol w:w="1951"/>
        <w:gridCol w:w="6571"/>
      </w:tblGrid>
      <w:tr w:rsidR="00F97B75" w:rsidRPr="00F97B75" w:rsidTr="00F97B75">
        <w:tc>
          <w:tcPr>
            <w:tcW w:w="1951" w:type="dxa"/>
          </w:tcPr>
          <w:p w:rsidR="00F97B75" w:rsidRPr="00F97B75" w:rsidRDefault="00F97B75">
            <w:pPr>
              <w:rPr>
                <w:rFonts w:ascii="Arial" w:hAnsi="Arial" w:cs="Arial"/>
                <w:b/>
                <w:sz w:val="20"/>
                <w:szCs w:val="20"/>
              </w:rPr>
            </w:pPr>
            <w:r w:rsidRPr="00F97B75">
              <w:rPr>
                <w:rFonts w:ascii="Arial" w:hAnsi="Arial" w:cs="Arial"/>
                <w:b/>
                <w:sz w:val="20"/>
                <w:szCs w:val="20"/>
              </w:rPr>
              <w:t>Person/body</w:t>
            </w:r>
          </w:p>
        </w:tc>
        <w:tc>
          <w:tcPr>
            <w:tcW w:w="6571" w:type="dxa"/>
          </w:tcPr>
          <w:p w:rsidR="00F97B75" w:rsidRPr="00F97B75" w:rsidRDefault="00F97B75">
            <w:pPr>
              <w:rPr>
                <w:rFonts w:ascii="Arial" w:hAnsi="Arial" w:cs="Arial"/>
                <w:b/>
                <w:sz w:val="20"/>
                <w:szCs w:val="20"/>
              </w:rPr>
            </w:pPr>
            <w:r w:rsidRPr="00F97B75">
              <w:rPr>
                <w:rFonts w:ascii="Arial" w:hAnsi="Arial" w:cs="Arial"/>
                <w:b/>
                <w:sz w:val="20"/>
                <w:szCs w:val="20"/>
              </w:rPr>
              <w:t>Responses</w:t>
            </w:r>
          </w:p>
        </w:tc>
      </w:tr>
      <w:tr w:rsidR="00F97B75" w:rsidRPr="00F97B75" w:rsidTr="00F97B75">
        <w:tc>
          <w:tcPr>
            <w:tcW w:w="1951" w:type="dxa"/>
          </w:tcPr>
          <w:p w:rsidR="00F97B75" w:rsidRPr="00F97B75" w:rsidRDefault="00F97B75" w:rsidP="00F97B75">
            <w:pPr>
              <w:rPr>
                <w:rFonts w:ascii="Arial" w:hAnsi="Arial" w:cs="Arial"/>
                <w:sz w:val="20"/>
                <w:szCs w:val="20"/>
              </w:rPr>
            </w:pPr>
            <w:r w:rsidRPr="00F97B75">
              <w:rPr>
                <w:rFonts w:ascii="Arial" w:hAnsi="Arial" w:cs="Arial"/>
                <w:sz w:val="20"/>
                <w:szCs w:val="20"/>
              </w:rPr>
              <w:t>Virginia Bell</w:t>
            </w:r>
          </w:p>
          <w:p w:rsidR="00F97B75" w:rsidRPr="00F97B75" w:rsidRDefault="00F97B75">
            <w:pPr>
              <w:rPr>
                <w:rFonts w:ascii="Arial" w:hAnsi="Arial" w:cs="Arial"/>
                <w:sz w:val="20"/>
                <w:szCs w:val="20"/>
                <w:u w:val="single"/>
              </w:rPr>
            </w:pPr>
          </w:p>
        </w:tc>
        <w:tc>
          <w:tcPr>
            <w:tcW w:w="6571" w:type="dxa"/>
          </w:tcPr>
          <w:p w:rsidR="00F97B75" w:rsidRPr="00F97B75" w:rsidRDefault="00F97B75" w:rsidP="00F97B75">
            <w:pPr>
              <w:shd w:val="clear" w:color="auto" w:fill="FFFFFF"/>
              <w:jc w:val="both"/>
              <w:rPr>
                <w:rFonts w:ascii="Arial" w:hAnsi="Arial" w:cs="Arial"/>
                <w:color w:val="000000"/>
                <w:sz w:val="20"/>
                <w:szCs w:val="20"/>
              </w:rPr>
            </w:pPr>
            <w:r w:rsidRPr="00F97B75">
              <w:rPr>
                <w:rFonts w:ascii="Arial" w:hAnsi="Arial" w:cs="Arial"/>
                <w:color w:val="000000"/>
                <w:sz w:val="20"/>
                <w:szCs w:val="20"/>
              </w:rPr>
              <w:t>I am requesting that the points raised in these comments should be emphasised, or at least mentioned, in the Plan or the notes joined to the Plan.</w:t>
            </w:r>
          </w:p>
          <w:p w:rsidR="00F97B75" w:rsidRPr="00F97B75" w:rsidRDefault="00F97B75" w:rsidP="00F97B75">
            <w:pPr>
              <w:shd w:val="clear" w:color="auto" w:fill="FFFFFF"/>
              <w:jc w:val="both"/>
              <w:rPr>
                <w:rFonts w:ascii="Arial" w:hAnsi="Arial" w:cs="Arial"/>
                <w:color w:val="000000"/>
                <w:sz w:val="20"/>
                <w:szCs w:val="20"/>
              </w:rPr>
            </w:pPr>
            <w:r w:rsidRPr="00F97B75">
              <w:rPr>
                <w:rFonts w:ascii="Arial" w:hAnsi="Arial" w:cs="Arial"/>
                <w:color w:val="000000"/>
                <w:sz w:val="20"/>
                <w:szCs w:val="20"/>
              </w:rPr>
              <w:t>The Basic Conditions referred to by the comments:-</w:t>
            </w:r>
          </w:p>
          <w:p w:rsidR="00F97B75" w:rsidRPr="00F97B75" w:rsidRDefault="00F97B75" w:rsidP="00F97B75">
            <w:pPr>
              <w:shd w:val="clear" w:color="auto" w:fill="FFFFFF"/>
              <w:jc w:val="both"/>
              <w:rPr>
                <w:rFonts w:ascii="Arial" w:hAnsi="Arial" w:cs="Arial"/>
                <w:color w:val="000000"/>
                <w:sz w:val="20"/>
                <w:szCs w:val="20"/>
              </w:rPr>
            </w:pPr>
            <w:r w:rsidRPr="00F97B75">
              <w:rPr>
                <w:rFonts w:ascii="Arial" w:hAnsi="Arial" w:cs="Arial"/>
                <w:color w:val="000000"/>
                <w:sz w:val="20"/>
                <w:szCs w:val="20"/>
              </w:rPr>
              <w:t xml:space="preserve">(1) Localism Act 2011 Test 2 – The Plan should contribute to the achievement of sustainable development </w:t>
            </w:r>
          </w:p>
          <w:p w:rsidR="00F97B75" w:rsidRPr="00F97B75" w:rsidRDefault="00F97B75" w:rsidP="00F97B75">
            <w:pPr>
              <w:shd w:val="clear" w:color="auto" w:fill="FFFFFF"/>
              <w:jc w:val="both"/>
              <w:rPr>
                <w:rFonts w:ascii="Arial" w:hAnsi="Arial" w:cs="Arial"/>
                <w:color w:val="000000"/>
                <w:sz w:val="20"/>
                <w:szCs w:val="20"/>
              </w:rPr>
            </w:pPr>
            <w:r w:rsidRPr="00F97B75">
              <w:rPr>
                <w:rFonts w:ascii="Arial" w:hAnsi="Arial" w:cs="Arial"/>
                <w:color w:val="000000"/>
                <w:sz w:val="20"/>
                <w:szCs w:val="20"/>
              </w:rPr>
              <w:t>(2) Localism Act 2011 Test 4 - The Plan should comply with EU obligations c) Habitat Directive, which protects endemic species of plants and animals and their habitats, as well as endangered and valued species.</w:t>
            </w:r>
          </w:p>
          <w:p w:rsidR="00F97B75" w:rsidRPr="00F97B75" w:rsidRDefault="00F97B75" w:rsidP="00F97B75">
            <w:pPr>
              <w:shd w:val="clear" w:color="auto" w:fill="FFFFFF"/>
              <w:jc w:val="both"/>
              <w:rPr>
                <w:rFonts w:ascii="Arial" w:hAnsi="Arial" w:cs="Arial"/>
                <w:color w:val="000000"/>
                <w:sz w:val="20"/>
                <w:szCs w:val="20"/>
              </w:rPr>
            </w:pPr>
            <w:r w:rsidRPr="00F97B75">
              <w:rPr>
                <w:rFonts w:ascii="Arial" w:hAnsi="Arial" w:cs="Arial"/>
                <w:color w:val="000000"/>
                <w:sz w:val="20"/>
                <w:szCs w:val="20"/>
              </w:rPr>
              <w:t>(3)  Local Plan Policy NE1 – protect conservation sites</w:t>
            </w:r>
          </w:p>
          <w:p w:rsidR="00F97B75" w:rsidRPr="00F97B75" w:rsidRDefault="00F97B75" w:rsidP="00F97B75">
            <w:pPr>
              <w:shd w:val="clear" w:color="auto" w:fill="FFFFFF"/>
              <w:jc w:val="both"/>
              <w:rPr>
                <w:rFonts w:ascii="Arial" w:hAnsi="Arial" w:cs="Arial"/>
                <w:color w:val="000000"/>
                <w:sz w:val="20"/>
                <w:szCs w:val="20"/>
              </w:rPr>
            </w:pPr>
            <w:r w:rsidRPr="00F97B75">
              <w:rPr>
                <w:rFonts w:ascii="Arial" w:hAnsi="Arial" w:cs="Arial"/>
                <w:color w:val="000000"/>
                <w:sz w:val="20"/>
                <w:szCs w:val="20"/>
              </w:rPr>
              <w:t>(4)  Local Plan Policy HE6 – protect conservation areas</w:t>
            </w:r>
          </w:p>
          <w:p w:rsidR="00F97B75" w:rsidRPr="00F97B75" w:rsidRDefault="00F97B75" w:rsidP="00F97B75">
            <w:pPr>
              <w:shd w:val="clear" w:color="auto" w:fill="FFFFFF"/>
              <w:jc w:val="both"/>
              <w:rPr>
                <w:rFonts w:ascii="Arial" w:hAnsi="Arial" w:cs="Arial"/>
                <w:color w:val="000000"/>
                <w:sz w:val="20"/>
                <w:szCs w:val="20"/>
              </w:rPr>
            </w:pPr>
            <w:r w:rsidRPr="00F97B75">
              <w:rPr>
                <w:rFonts w:ascii="Arial" w:hAnsi="Arial" w:cs="Arial"/>
                <w:color w:val="000000"/>
                <w:sz w:val="20"/>
                <w:szCs w:val="20"/>
              </w:rPr>
              <w:t>(5) Core Strategy Policy  CS12 – support sustainable lifestyles</w:t>
            </w:r>
          </w:p>
          <w:p w:rsidR="00F97B75" w:rsidRPr="00F97B75" w:rsidRDefault="00F97B75" w:rsidP="00F97B75">
            <w:pPr>
              <w:shd w:val="clear" w:color="auto" w:fill="FFFFFF"/>
              <w:jc w:val="both"/>
              <w:rPr>
                <w:rFonts w:ascii="Arial" w:hAnsi="Arial" w:cs="Arial"/>
                <w:color w:val="000000"/>
                <w:sz w:val="20"/>
                <w:szCs w:val="20"/>
              </w:rPr>
            </w:pPr>
            <w:r w:rsidRPr="00F97B75">
              <w:rPr>
                <w:rFonts w:ascii="Arial" w:hAnsi="Arial" w:cs="Arial"/>
                <w:color w:val="000000"/>
                <w:sz w:val="20"/>
                <w:szCs w:val="20"/>
              </w:rPr>
              <w:t>(6) Core Strategy Policy CS18 – reduce deprivation and health inequalities</w:t>
            </w:r>
          </w:p>
          <w:p w:rsidR="00F97B75" w:rsidRPr="00F97B75" w:rsidRDefault="00F97B75" w:rsidP="00F97B75">
            <w:pPr>
              <w:shd w:val="clear" w:color="auto" w:fill="FFFFFF"/>
              <w:jc w:val="both"/>
              <w:rPr>
                <w:rFonts w:ascii="Arial" w:hAnsi="Arial" w:cs="Arial"/>
                <w:color w:val="000000"/>
                <w:sz w:val="20"/>
                <w:szCs w:val="20"/>
              </w:rPr>
            </w:pPr>
            <w:r w:rsidRPr="00F97B75">
              <w:rPr>
                <w:rFonts w:ascii="Arial" w:hAnsi="Arial" w:cs="Arial"/>
                <w:color w:val="000000"/>
                <w:sz w:val="20"/>
                <w:szCs w:val="20"/>
              </w:rPr>
              <w:t>(7) Section 106 Agreement – compensatory contributions from the developer</w:t>
            </w:r>
          </w:p>
          <w:p w:rsidR="00F97B75" w:rsidRPr="00F97B75" w:rsidRDefault="00F97B75" w:rsidP="00F97B75">
            <w:pPr>
              <w:shd w:val="clear" w:color="auto" w:fill="FFFFFF"/>
              <w:jc w:val="both"/>
              <w:rPr>
                <w:rFonts w:ascii="Arial" w:hAnsi="Arial" w:cs="Arial"/>
                <w:color w:val="000000"/>
                <w:sz w:val="20"/>
                <w:szCs w:val="20"/>
              </w:rPr>
            </w:pPr>
            <w:r w:rsidRPr="00F97B75">
              <w:rPr>
                <w:rFonts w:ascii="Arial" w:hAnsi="Arial" w:cs="Arial"/>
                <w:color w:val="000000"/>
                <w:sz w:val="20"/>
                <w:szCs w:val="20"/>
              </w:rPr>
              <w:t>                                       ========================================</w:t>
            </w:r>
          </w:p>
          <w:p w:rsidR="00F97B75" w:rsidRPr="00F97B75" w:rsidRDefault="00F97B75" w:rsidP="00F97B75">
            <w:pPr>
              <w:shd w:val="clear" w:color="auto" w:fill="FFFFFF"/>
              <w:jc w:val="both"/>
              <w:rPr>
                <w:rFonts w:ascii="Arial" w:hAnsi="Arial" w:cs="Arial"/>
                <w:color w:val="000000"/>
                <w:sz w:val="20"/>
                <w:szCs w:val="20"/>
              </w:rPr>
            </w:pPr>
            <w:r w:rsidRPr="00F97B75">
              <w:rPr>
                <w:rFonts w:ascii="Arial" w:hAnsi="Arial" w:cs="Arial"/>
                <w:color w:val="000000"/>
                <w:sz w:val="20"/>
                <w:szCs w:val="20"/>
                <w:u w:val="single"/>
              </w:rPr>
              <w:t>Policy WN4</w:t>
            </w:r>
            <w:r w:rsidRPr="00F97B75">
              <w:rPr>
                <w:rFonts w:ascii="Arial" w:hAnsi="Arial" w:cs="Arial"/>
                <w:color w:val="000000"/>
                <w:sz w:val="20"/>
                <w:szCs w:val="20"/>
              </w:rPr>
              <w:t xml:space="preserve"> Neighbouring nature reserves and SSI’s should be protected from development (2), (3), (4)</w:t>
            </w:r>
          </w:p>
          <w:p w:rsidR="00F97B75" w:rsidRPr="00F97B75" w:rsidRDefault="00F97B75" w:rsidP="00F97B75">
            <w:pPr>
              <w:shd w:val="clear" w:color="auto" w:fill="FFFFFF"/>
              <w:jc w:val="both"/>
              <w:rPr>
                <w:rFonts w:ascii="Arial" w:hAnsi="Arial" w:cs="Arial"/>
                <w:color w:val="000000"/>
                <w:sz w:val="20"/>
                <w:szCs w:val="20"/>
              </w:rPr>
            </w:pPr>
            <w:r w:rsidRPr="00F97B75">
              <w:rPr>
                <w:rFonts w:ascii="Arial" w:hAnsi="Arial" w:cs="Arial"/>
                <w:color w:val="000000"/>
                <w:sz w:val="20"/>
                <w:szCs w:val="20"/>
                <w:u w:val="single"/>
              </w:rPr>
              <w:t>Policy WN4</w:t>
            </w:r>
            <w:r w:rsidRPr="00F97B75">
              <w:rPr>
                <w:rFonts w:ascii="Arial" w:hAnsi="Arial" w:cs="Arial"/>
                <w:color w:val="000000"/>
                <w:sz w:val="20"/>
                <w:szCs w:val="20"/>
              </w:rPr>
              <w:t xml:space="preserve"> Discourage high maintenance of landscapes (</w:t>
            </w:r>
            <w:proofErr w:type="spellStart"/>
            <w:r w:rsidRPr="00F97B75">
              <w:rPr>
                <w:rFonts w:ascii="Arial" w:hAnsi="Arial" w:cs="Arial"/>
                <w:color w:val="000000"/>
                <w:sz w:val="20"/>
                <w:szCs w:val="20"/>
              </w:rPr>
              <w:t>eg</w:t>
            </w:r>
            <w:proofErr w:type="spellEnd"/>
            <w:r w:rsidRPr="00F97B75">
              <w:rPr>
                <w:rFonts w:ascii="Arial" w:hAnsi="Arial" w:cs="Arial"/>
                <w:color w:val="000000"/>
                <w:sz w:val="20"/>
                <w:szCs w:val="20"/>
              </w:rPr>
              <w:t xml:space="preserve"> constant mowing, using bedding plants) for the following reasons:-1)helping wildlife 2)lower costs 3)the contrast of a mowed  3-6 feet next to the road , with the rest left uncut, is very attractive and looks neat and tidy (1)</w:t>
            </w:r>
          </w:p>
          <w:p w:rsidR="00F97B75" w:rsidRPr="00F97B75" w:rsidRDefault="00F97B75" w:rsidP="00F97B75">
            <w:pPr>
              <w:shd w:val="clear" w:color="auto" w:fill="FFFFFF"/>
              <w:jc w:val="both"/>
              <w:rPr>
                <w:rFonts w:ascii="Arial" w:hAnsi="Arial" w:cs="Arial"/>
                <w:color w:val="000000"/>
                <w:sz w:val="20"/>
                <w:szCs w:val="20"/>
              </w:rPr>
            </w:pPr>
            <w:r w:rsidRPr="00F97B75">
              <w:rPr>
                <w:rFonts w:ascii="Arial" w:hAnsi="Arial" w:cs="Arial"/>
                <w:color w:val="000000"/>
                <w:sz w:val="20"/>
                <w:szCs w:val="20"/>
                <w:u w:val="single"/>
              </w:rPr>
              <w:t>Policy WN6</w:t>
            </w:r>
            <w:r w:rsidRPr="00F97B75">
              <w:rPr>
                <w:rFonts w:ascii="Arial" w:hAnsi="Arial" w:cs="Arial"/>
                <w:color w:val="000000"/>
                <w:sz w:val="20"/>
                <w:szCs w:val="20"/>
              </w:rPr>
              <w:t xml:space="preserve"> Bucks and Milton Keynes Environmental Records 2016 shows that the </w:t>
            </w:r>
            <w:proofErr w:type="spellStart"/>
            <w:r w:rsidRPr="00F97B75">
              <w:rPr>
                <w:rFonts w:ascii="Arial" w:hAnsi="Arial" w:cs="Arial"/>
                <w:color w:val="000000"/>
                <w:sz w:val="20"/>
                <w:szCs w:val="20"/>
              </w:rPr>
              <w:t>Woughton</w:t>
            </w:r>
            <w:proofErr w:type="spellEnd"/>
            <w:r w:rsidRPr="00F97B75">
              <w:rPr>
                <w:rFonts w:ascii="Arial" w:hAnsi="Arial" w:cs="Arial"/>
                <w:color w:val="000000"/>
                <w:sz w:val="20"/>
                <w:szCs w:val="20"/>
              </w:rPr>
              <w:t xml:space="preserve"> Neighbourhood Plan area contains:-</w:t>
            </w:r>
          </w:p>
          <w:p w:rsidR="00F97B75" w:rsidRPr="00F97B75" w:rsidRDefault="00F97B75" w:rsidP="00F97B75">
            <w:pPr>
              <w:shd w:val="clear" w:color="auto" w:fill="FFFFFF"/>
              <w:jc w:val="both"/>
              <w:rPr>
                <w:rFonts w:ascii="Arial" w:hAnsi="Arial" w:cs="Arial"/>
                <w:color w:val="000000"/>
                <w:sz w:val="20"/>
                <w:szCs w:val="20"/>
              </w:rPr>
            </w:pPr>
            <w:r w:rsidRPr="00F97B75">
              <w:rPr>
                <w:rFonts w:ascii="Arial" w:hAnsi="Arial" w:cs="Arial"/>
                <w:color w:val="000000"/>
                <w:sz w:val="20"/>
                <w:szCs w:val="20"/>
              </w:rPr>
              <w:t>1 Local Wildlife Site 83NO1 Bleak Hall Railway Cutting</w:t>
            </w:r>
          </w:p>
          <w:p w:rsidR="00F97B75" w:rsidRPr="00F97B75" w:rsidRDefault="00F97B75" w:rsidP="00F97B75">
            <w:pPr>
              <w:shd w:val="clear" w:color="auto" w:fill="FFFFFF"/>
              <w:jc w:val="both"/>
              <w:rPr>
                <w:rFonts w:ascii="Arial" w:hAnsi="Arial" w:cs="Arial"/>
                <w:color w:val="000000"/>
                <w:sz w:val="20"/>
                <w:szCs w:val="20"/>
              </w:rPr>
            </w:pPr>
            <w:r w:rsidRPr="00F97B75">
              <w:rPr>
                <w:rFonts w:ascii="Arial" w:hAnsi="Arial" w:cs="Arial"/>
                <w:color w:val="000000"/>
                <w:sz w:val="20"/>
                <w:szCs w:val="20"/>
              </w:rPr>
              <w:t>2 Five of the Wildlife Corridors are overlapped by the WNP area</w:t>
            </w:r>
          </w:p>
          <w:p w:rsidR="00F97B75" w:rsidRPr="00F97B75" w:rsidRDefault="00F97B75" w:rsidP="00F97B75">
            <w:pPr>
              <w:shd w:val="clear" w:color="auto" w:fill="FFFFFF"/>
              <w:jc w:val="both"/>
              <w:rPr>
                <w:rFonts w:ascii="Arial" w:hAnsi="Arial" w:cs="Arial"/>
                <w:color w:val="000000"/>
                <w:sz w:val="20"/>
                <w:szCs w:val="20"/>
              </w:rPr>
            </w:pPr>
            <w:r w:rsidRPr="00F97B75">
              <w:rPr>
                <w:rFonts w:ascii="Arial" w:hAnsi="Arial" w:cs="Arial"/>
                <w:color w:val="000000"/>
                <w:sz w:val="20"/>
                <w:szCs w:val="20"/>
              </w:rPr>
              <w:t>3 Biological Notification Site Grand Union Canal in Tinkers Bridge</w:t>
            </w:r>
          </w:p>
          <w:p w:rsidR="00F97B75" w:rsidRPr="00F97B75" w:rsidRDefault="00F97B75" w:rsidP="00F97B75">
            <w:pPr>
              <w:shd w:val="clear" w:color="auto" w:fill="FFFFFF"/>
              <w:jc w:val="both"/>
              <w:rPr>
                <w:rFonts w:ascii="Arial" w:hAnsi="Arial" w:cs="Arial"/>
                <w:color w:val="000000"/>
                <w:sz w:val="20"/>
                <w:szCs w:val="20"/>
              </w:rPr>
            </w:pPr>
            <w:r w:rsidRPr="00F97B75">
              <w:rPr>
                <w:rFonts w:ascii="Arial" w:hAnsi="Arial" w:cs="Arial"/>
                <w:color w:val="000000"/>
                <w:sz w:val="20"/>
                <w:szCs w:val="20"/>
              </w:rPr>
              <w:t xml:space="preserve">Whatever the Statutory status of the above sites, they are precious and can only grow in value as time goes by. They should be protected. Of the 3 areas, only the Grand Union Canal in </w:t>
            </w:r>
            <w:proofErr w:type="spellStart"/>
            <w:r w:rsidRPr="00F97B75">
              <w:rPr>
                <w:rFonts w:ascii="Arial" w:hAnsi="Arial" w:cs="Arial"/>
                <w:color w:val="000000"/>
                <w:sz w:val="20"/>
                <w:szCs w:val="20"/>
              </w:rPr>
              <w:t>Peartree</w:t>
            </w:r>
            <w:proofErr w:type="spellEnd"/>
            <w:r w:rsidRPr="00F97B75">
              <w:rPr>
                <w:rFonts w:ascii="Arial" w:hAnsi="Arial" w:cs="Arial"/>
                <w:color w:val="000000"/>
                <w:sz w:val="20"/>
                <w:szCs w:val="20"/>
              </w:rPr>
              <w:t xml:space="preserve"> Bridge/Tinkers Bridge is listed as a WN6 Designated Local Green Space to be protected. Please list Bleak Hall Railway Cutting and the 5 Wildlife Corridors for protection in the Neighbourhood Plan (2), (3), (4)</w:t>
            </w:r>
          </w:p>
          <w:p w:rsidR="00F97B75" w:rsidRPr="00F97B75" w:rsidRDefault="00F97B75" w:rsidP="00F97B75">
            <w:pPr>
              <w:shd w:val="clear" w:color="auto" w:fill="FFFFFF"/>
              <w:jc w:val="both"/>
              <w:rPr>
                <w:rFonts w:ascii="Arial" w:hAnsi="Arial" w:cs="Arial"/>
                <w:color w:val="000000"/>
                <w:sz w:val="20"/>
                <w:szCs w:val="20"/>
              </w:rPr>
            </w:pPr>
            <w:r w:rsidRPr="00F97B75">
              <w:rPr>
                <w:rFonts w:ascii="Arial" w:hAnsi="Arial" w:cs="Arial"/>
                <w:color w:val="000000"/>
                <w:sz w:val="20"/>
                <w:szCs w:val="20"/>
                <w:u w:val="single"/>
              </w:rPr>
              <w:t>Policy WN8</w:t>
            </w:r>
            <w:r w:rsidRPr="00F97B75">
              <w:rPr>
                <w:rFonts w:ascii="Arial" w:hAnsi="Arial" w:cs="Arial"/>
                <w:color w:val="000000"/>
                <w:sz w:val="20"/>
                <w:szCs w:val="20"/>
              </w:rPr>
              <w:t xml:space="preserve"> Emphasise the need for wild areas which need little or no management (2)</w:t>
            </w:r>
          </w:p>
          <w:p w:rsidR="00F97B75" w:rsidRPr="00F97B75" w:rsidRDefault="00F97B75" w:rsidP="00F97B75">
            <w:pPr>
              <w:shd w:val="clear" w:color="auto" w:fill="FFFFFF"/>
              <w:jc w:val="both"/>
              <w:rPr>
                <w:rFonts w:ascii="Arial" w:hAnsi="Arial" w:cs="Arial"/>
                <w:color w:val="000000"/>
                <w:sz w:val="20"/>
                <w:szCs w:val="20"/>
              </w:rPr>
            </w:pPr>
            <w:r w:rsidRPr="00F97B75">
              <w:rPr>
                <w:rFonts w:ascii="Arial" w:hAnsi="Arial" w:cs="Arial"/>
                <w:color w:val="000000"/>
                <w:sz w:val="20"/>
                <w:szCs w:val="20"/>
              </w:rPr>
              <w:t>In allotments, community gardens and orchards, discourage chemical sprays and encourage                                              organic methods of cultivation. This will educate about and promote appreciation for quality                             of life, as well as sustainability (1), (5), (6)</w:t>
            </w:r>
          </w:p>
          <w:p w:rsidR="00F97B75" w:rsidRPr="00F97B75" w:rsidRDefault="00F97B75" w:rsidP="00F97B75">
            <w:pPr>
              <w:shd w:val="clear" w:color="auto" w:fill="FFFFFF"/>
              <w:jc w:val="both"/>
              <w:rPr>
                <w:rFonts w:ascii="Arial" w:hAnsi="Arial" w:cs="Arial"/>
                <w:color w:val="000000"/>
                <w:sz w:val="20"/>
                <w:szCs w:val="20"/>
              </w:rPr>
            </w:pPr>
            <w:r w:rsidRPr="00F97B75">
              <w:rPr>
                <w:rFonts w:ascii="Arial" w:hAnsi="Arial" w:cs="Arial"/>
                <w:color w:val="000000"/>
                <w:sz w:val="20"/>
                <w:szCs w:val="20"/>
                <w:u w:val="single"/>
              </w:rPr>
              <w:t>Policy WN9</w:t>
            </w:r>
            <w:r w:rsidRPr="00F97B75">
              <w:rPr>
                <w:rFonts w:ascii="Arial" w:hAnsi="Arial" w:cs="Arial"/>
                <w:color w:val="000000"/>
                <w:sz w:val="20"/>
                <w:szCs w:val="20"/>
              </w:rPr>
              <w:t xml:space="preserve"> Mears Group plc (or whomever) should be asked to source their building materials as greenly as possible, for sustainability and for good ethical practice (1)</w:t>
            </w:r>
          </w:p>
          <w:p w:rsidR="00F97B75" w:rsidRPr="00F97B75" w:rsidRDefault="00F97B75" w:rsidP="00F97B75">
            <w:pPr>
              <w:shd w:val="clear" w:color="auto" w:fill="FFFFFF"/>
              <w:jc w:val="both"/>
              <w:rPr>
                <w:rFonts w:ascii="Arial" w:hAnsi="Arial" w:cs="Arial"/>
                <w:color w:val="000000"/>
                <w:sz w:val="20"/>
                <w:szCs w:val="20"/>
              </w:rPr>
            </w:pPr>
            <w:r w:rsidRPr="00F97B75">
              <w:rPr>
                <w:rFonts w:ascii="Arial" w:hAnsi="Arial" w:cs="Arial"/>
                <w:color w:val="000000"/>
                <w:sz w:val="20"/>
                <w:szCs w:val="20"/>
                <w:u w:val="single"/>
              </w:rPr>
              <w:t>Policy WN9</w:t>
            </w:r>
            <w:r w:rsidRPr="00F97B75">
              <w:rPr>
                <w:rFonts w:ascii="Arial" w:hAnsi="Arial" w:cs="Arial"/>
                <w:color w:val="000000"/>
                <w:sz w:val="20"/>
                <w:szCs w:val="20"/>
              </w:rPr>
              <w:t xml:space="preserve"> Mears Group plc should avoid causing suffering to wildlife before and during development. Also they should not pile topsoil high as this kills all life in the soil (1), (2), (7)</w:t>
            </w:r>
          </w:p>
          <w:p w:rsidR="00F97B75" w:rsidRPr="00F97B75" w:rsidRDefault="00F97B75" w:rsidP="00F97B75">
            <w:pPr>
              <w:shd w:val="clear" w:color="auto" w:fill="FFFFFF"/>
              <w:rPr>
                <w:rFonts w:ascii="Arial" w:hAnsi="Arial" w:cs="Arial"/>
                <w:color w:val="000000"/>
                <w:sz w:val="20"/>
                <w:szCs w:val="20"/>
              </w:rPr>
            </w:pPr>
            <w:r w:rsidRPr="00F97B75">
              <w:rPr>
                <w:rFonts w:ascii="Arial" w:hAnsi="Arial" w:cs="Arial"/>
                <w:color w:val="000000"/>
                <w:sz w:val="20"/>
                <w:szCs w:val="20"/>
                <w:u w:val="single"/>
              </w:rPr>
              <w:t>Policy WN9</w:t>
            </w:r>
            <w:r w:rsidRPr="00F97B75">
              <w:rPr>
                <w:rFonts w:ascii="Arial" w:hAnsi="Arial" w:cs="Arial"/>
                <w:color w:val="000000"/>
                <w:sz w:val="20"/>
                <w:szCs w:val="20"/>
              </w:rPr>
              <w:t xml:space="preserve"> Mears Group plc should be told to plant according to sustainability (</w:t>
            </w:r>
            <w:proofErr w:type="spellStart"/>
            <w:r w:rsidRPr="00F97B75">
              <w:rPr>
                <w:rFonts w:ascii="Arial" w:hAnsi="Arial" w:cs="Arial"/>
                <w:color w:val="000000"/>
                <w:sz w:val="20"/>
                <w:szCs w:val="20"/>
              </w:rPr>
              <w:t>ie</w:t>
            </w:r>
            <w:proofErr w:type="spellEnd"/>
            <w:r w:rsidRPr="00F97B75">
              <w:rPr>
                <w:rFonts w:ascii="Arial" w:hAnsi="Arial" w:cs="Arial"/>
                <w:color w:val="000000"/>
                <w:sz w:val="20"/>
                <w:szCs w:val="20"/>
              </w:rPr>
              <w:t xml:space="preserve"> less need for maintenance and resources), so plant native, hardy species of flowers and plants (1), (2), (7)</w:t>
            </w:r>
          </w:p>
          <w:p w:rsidR="00F97B75" w:rsidRPr="00F97B75" w:rsidRDefault="00F97B75" w:rsidP="00F97B75">
            <w:pPr>
              <w:shd w:val="clear" w:color="auto" w:fill="FFFFFF"/>
              <w:jc w:val="both"/>
              <w:rPr>
                <w:rFonts w:ascii="Arial" w:hAnsi="Arial" w:cs="Arial"/>
                <w:color w:val="000000"/>
                <w:sz w:val="20"/>
                <w:szCs w:val="20"/>
              </w:rPr>
            </w:pPr>
            <w:r w:rsidRPr="00F97B75">
              <w:rPr>
                <w:rFonts w:ascii="Arial" w:hAnsi="Arial" w:cs="Arial"/>
                <w:color w:val="000000"/>
                <w:sz w:val="20"/>
                <w:szCs w:val="20"/>
                <w:u w:val="single"/>
              </w:rPr>
              <w:t>Policy WN9</w:t>
            </w:r>
            <w:r w:rsidRPr="00F97B75">
              <w:rPr>
                <w:rFonts w:ascii="Arial" w:hAnsi="Arial" w:cs="Arial"/>
                <w:color w:val="000000"/>
                <w:sz w:val="20"/>
                <w:szCs w:val="20"/>
              </w:rPr>
              <w:t xml:space="preserve"> A maximum building height is not very important compared to the efficient use of land obtained by building upwards</w:t>
            </w:r>
          </w:p>
          <w:p w:rsidR="00F97B75" w:rsidRPr="00F97B75" w:rsidRDefault="00F97B75" w:rsidP="00F97B75">
            <w:pPr>
              <w:shd w:val="clear" w:color="auto" w:fill="FFFFFF"/>
              <w:jc w:val="both"/>
              <w:rPr>
                <w:rFonts w:ascii="Arial" w:hAnsi="Arial" w:cs="Arial"/>
                <w:color w:val="000000"/>
                <w:sz w:val="20"/>
                <w:szCs w:val="20"/>
              </w:rPr>
            </w:pPr>
            <w:r w:rsidRPr="00F97B75">
              <w:rPr>
                <w:rFonts w:ascii="Arial" w:hAnsi="Arial" w:cs="Arial"/>
                <w:color w:val="000000"/>
                <w:sz w:val="20"/>
                <w:szCs w:val="20"/>
                <w:u w:val="single"/>
              </w:rPr>
              <w:t>Policy WN13</w:t>
            </w:r>
            <w:r w:rsidRPr="00F97B75">
              <w:rPr>
                <w:rFonts w:ascii="Arial" w:hAnsi="Arial" w:cs="Arial"/>
                <w:color w:val="000000"/>
                <w:sz w:val="20"/>
                <w:szCs w:val="20"/>
              </w:rPr>
              <w:t xml:space="preserve"> Air pollution can be a problem on some days for people waiting at the bus stops on the V7 Saxon Street dividing </w:t>
            </w:r>
            <w:proofErr w:type="spellStart"/>
            <w:r w:rsidRPr="00F97B75">
              <w:rPr>
                <w:rFonts w:ascii="Arial" w:hAnsi="Arial" w:cs="Arial"/>
                <w:color w:val="000000"/>
                <w:sz w:val="20"/>
                <w:szCs w:val="20"/>
              </w:rPr>
              <w:t>Beanhill</w:t>
            </w:r>
            <w:proofErr w:type="spellEnd"/>
            <w:r w:rsidRPr="00F97B75">
              <w:rPr>
                <w:rFonts w:ascii="Arial" w:hAnsi="Arial" w:cs="Arial"/>
                <w:color w:val="000000"/>
                <w:sz w:val="20"/>
                <w:szCs w:val="20"/>
              </w:rPr>
              <w:t xml:space="preserve"> and Netherfield. This should be monitored (5), (6)</w:t>
            </w:r>
          </w:p>
          <w:p w:rsidR="00F97B75" w:rsidRPr="00F97B75" w:rsidRDefault="00F97B75" w:rsidP="00F97B75">
            <w:pPr>
              <w:shd w:val="clear" w:color="auto" w:fill="FFFFFF"/>
              <w:jc w:val="both"/>
              <w:rPr>
                <w:rFonts w:ascii="Arial" w:hAnsi="Arial" w:cs="Arial"/>
                <w:color w:val="000000"/>
                <w:sz w:val="20"/>
                <w:szCs w:val="20"/>
              </w:rPr>
            </w:pPr>
            <w:r w:rsidRPr="00F97B75">
              <w:rPr>
                <w:rFonts w:ascii="Arial" w:hAnsi="Arial" w:cs="Arial"/>
                <w:color w:val="000000"/>
                <w:sz w:val="20"/>
                <w:szCs w:val="20"/>
                <w:u w:val="single"/>
              </w:rPr>
              <w:lastRenderedPageBreak/>
              <w:t>Policy WN15</w:t>
            </w:r>
            <w:r w:rsidRPr="00F97B75">
              <w:rPr>
                <w:rFonts w:ascii="Arial" w:hAnsi="Arial" w:cs="Arial"/>
                <w:color w:val="000000"/>
                <w:sz w:val="20"/>
                <w:szCs w:val="20"/>
              </w:rPr>
              <w:t xml:space="preserve"> Can we have a shop selling healthy and ethical and sustainable food? That is, fruit and vegetables, which are organic, which are vegan, and which are locally produced (or at least have not arrived by ship or plane). Such a shop could be merged with another facility to save costs, </w:t>
            </w:r>
            <w:proofErr w:type="spellStart"/>
            <w:r w:rsidRPr="00F97B75">
              <w:rPr>
                <w:rFonts w:ascii="Arial" w:hAnsi="Arial" w:cs="Arial"/>
                <w:color w:val="000000"/>
                <w:sz w:val="20"/>
                <w:szCs w:val="20"/>
              </w:rPr>
              <w:t>eg</w:t>
            </w:r>
            <w:proofErr w:type="spellEnd"/>
            <w:r w:rsidRPr="00F97B75">
              <w:rPr>
                <w:rFonts w:ascii="Arial" w:hAnsi="Arial" w:cs="Arial"/>
                <w:color w:val="000000"/>
                <w:sz w:val="20"/>
                <w:szCs w:val="20"/>
              </w:rPr>
              <w:t xml:space="preserve"> a healthy living facility (5), (6)</w:t>
            </w:r>
          </w:p>
          <w:p w:rsidR="00F97B75" w:rsidRPr="00F97B75" w:rsidRDefault="00F97B75" w:rsidP="00F97B75">
            <w:pPr>
              <w:shd w:val="clear" w:color="auto" w:fill="FFFFFF"/>
              <w:jc w:val="both"/>
              <w:rPr>
                <w:rFonts w:ascii="Arial" w:hAnsi="Arial" w:cs="Arial"/>
                <w:color w:val="000000"/>
                <w:sz w:val="20"/>
                <w:szCs w:val="20"/>
              </w:rPr>
            </w:pPr>
            <w:r w:rsidRPr="00F97B75">
              <w:rPr>
                <w:rFonts w:ascii="Arial" w:hAnsi="Arial" w:cs="Arial"/>
                <w:color w:val="000000"/>
                <w:sz w:val="20"/>
                <w:szCs w:val="20"/>
                <w:u w:val="single"/>
              </w:rPr>
              <w:t>Policy WN18 and Policy WN3</w:t>
            </w:r>
            <w:r w:rsidRPr="00F97B75">
              <w:rPr>
                <w:rFonts w:ascii="Arial" w:hAnsi="Arial" w:cs="Arial"/>
                <w:color w:val="000000"/>
                <w:sz w:val="20"/>
                <w:szCs w:val="20"/>
              </w:rPr>
              <w:t xml:space="preserve"> Rather than have people dependent on the health services, set up a community project based at a community centre or meeting place in </w:t>
            </w:r>
            <w:proofErr w:type="spellStart"/>
            <w:r w:rsidRPr="00F97B75">
              <w:rPr>
                <w:rFonts w:ascii="Arial" w:hAnsi="Arial" w:cs="Arial"/>
                <w:color w:val="000000"/>
                <w:sz w:val="20"/>
                <w:szCs w:val="20"/>
              </w:rPr>
              <w:t>Woughton</w:t>
            </w:r>
            <w:proofErr w:type="spellEnd"/>
            <w:r w:rsidRPr="00F97B75">
              <w:rPr>
                <w:rFonts w:ascii="Arial" w:hAnsi="Arial" w:cs="Arial"/>
                <w:color w:val="000000"/>
                <w:sz w:val="20"/>
                <w:szCs w:val="20"/>
              </w:rPr>
              <w:t xml:space="preserve"> which educates about basic healthy living. The WHO has info on healthy food. There can be education about the benefits of 5/10 a day fruit and veg, the benefits of organic food, what foods cause cancer, and so on. There can be exercise days. There can be fire drill days. There can be safety in the home days, and how to deal with minor accidents and illnesses instead of rushing to A&amp;E. Pharmacies have leaflets about illnesses. This facility would have leaflets encouraging healthy living. (5), (6)</w:t>
            </w:r>
          </w:p>
          <w:p w:rsidR="00F97B75" w:rsidRPr="00F97B75" w:rsidRDefault="00F97B75" w:rsidP="00F97B75">
            <w:pPr>
              <w:shd w:val="clear" w:color="auto" w:fill="FFFFFF"/>
              <w:jc w:val="both"/>
              <w:rPr>
                <w:rFonts w:ascii="Arial" w:hAnsi="Arial" w:cs="Arial"/>
                <w:color w:val="000000"/>
                <w:sz w:val="20"/>
                <w:szCs w:val="20"/>
              </w:rPr>
            </w:pPr>
            <w:r w:rsidRPr="00F97B75">
              <w:rPr>
                <w:rFonts w:ascii="Arial" w:hAnsi="Arial" w:cs="Arial"/>
                <w:color w:val="000000"/>
                <w:sz w:val="20"/>
                <w:szCs w:val="20"/>
                <w:u w:val="single"/>
              </w:rPr>
              <w:t>Policy WN20 and WN21 and WN22</w:t>
            </w:r>
            <w:r w:rsidRPr="00F97B75">
              <w:rPr>
                <w:rFonts w:ascii="Arial" w:hAnsi="Arial" w:cs="Arial"/>
                <w:color w:val="000000"/>
                <w:sz w:val="20"/>
                <w:szCs w:val="20"/>
              </w:rPr>
              <w:t xml:space="preserve"> Solar power could be used for street lighting, or white LED lights, or no lighting where possible (1), (7)</w:t>
            </w:r>
          </w:p>
          <w:p w:rsidR="00F97B75" w:rsidRPr="00F97B75" w:rsidRDefault="00F97B75">
            <w:pPr>
              <w:rPr>
                <w:rFonts w:ascii="Arial" w:hAnsi="Arial" w:cs="Arial"/>
                <w:sz w:val="20"/>
                <w:szCs w:val="20"/>
                <w:u w:val="single"/>
              </w:rPr>
            </w:pPr>
          </w:p>
        </w:tc>
      </w:tr>
      <w:tr w:rsidR="00F97B75" w:rsidTr="00F97B75">
        <w:tc>
          <w:tcPr>
            <w:tcW w:w="1951" w:type="dxa"/>
          </w:tcPr>
          <w:p w:rsidR="00F97B75" w:rsidRPr="00F97B75" w:rsidRDefault="00F97B75">
            <w:pPr>
              <w:rPr>
                <w:rFonts w:ascii="Arial" w:hAnsi="Arial" w:cs="Arial"/>
                <w:sz w:val="20"/>
                <w:szCs w:val="20"/>
              </w:rPr>
            </w:pPr>
            <w:r w:rsidRPr="00F97B75">
              <w:rPr>
                <w:rFonts w:ascii="Arial" w:hAnsi="Arial" w:cs="Arial"/>
                <w:sz w:val="20"/>
                <w:szCs w:val="20"/>
              </w:rPr>
              <w:lastRenderedPageBreak/>
              <w:t xml:space="preserve">Karen Goss, Clerk to </w:t>
            </w:r>
            <w:proofErr w:type="spellStart"/>
            <w:r w:rsidRPr="00F97B75">
              <w:rPr>
                <w:rFonts w:ascii="Arial" w:hAnsi="Arial" w:cs="Arial"/>
                <w:sz w:val="20"/>
                <w:szCs w:val="20"/>
              </w:rPr>
              <w:t>Emberton</w:t>
            </w:r>
            <w:proofErr w:type="spellEnd"/>
            <w:r w:rsidRPr="00F97B75">
              <w:rPr>
                <w:rFonts w:ascii="Arial" w:hAnsi="Arial" w:cs="Arial"/>
                <w:sz w:val="20"/>
                <w:szCs w:val="20"/>
              </w:rPr>
              <w:t xml:space="preserve"> Parish Council</w:t>
            </w:r>
          </w:p>
        </w:tc>
        <w:tc>
          <w:tcPr>
            <w:tcW w:w="6571" w:type="dxa"/>
          </w:tcPr>
          <w:p w:rsidR="00F97B75" w:rsidRPr="00F97B75" w:rsidRDefault="00F97B75" w:rsidP="00F97B75">
            <w:pPr>
              <w:rPr>
                <w:rFonts w:ascii="Arial" w:hAnsi="Arial" w:cs="Arial"/>
                <w:color w:val="000000"/>
                <w:sz w:val="20"/>
                <w:szCs w:val="20"/>
              </w:rPr>
            </w:pPr>
            <w:proofErr w:type="spellStart"/>
            <w:r w:rsidRPr="00F97B75">
              <w:rPr>
                <w:rFonts w:ascii="Arial" w:hAnsi="Arial" w:cs="Arial"/>
                <w:color w:val="000000"/>
                <w:sz w:val="20"/>
                <w:szCs w:val="20"/>
              </w:rPr>
              <w:t>Emberton</w:t>
            </w:r>
            <w:proofErr w:type="spellEnd"/>
            <w:r w:rsidRPr="00F97B75">
              <w:rPr>
                <w:rFonts w:ascii="Arial" w:hAnsi="Arial" w:cs="Arial"/>
                <w:color w:val="000000"/>
                <w:sz w:val="20"/>
                <w:szCs w:val="20"/>
              </w:rPr>
              <w:t xml:space="preserve"> Parish Council has no objection to the </w:t>
            </w:r>
            <w:proofErr w:type="spellStart"/>
            <w:r w:rsidRPr="00F97B75">
              <w:rPr>
                <w:rFonts w:ascii="Arial" w:hAnsi="Arial" w:cs="Arial"/>
                <w:color w:val="000000"/>
                <w:sz w:val="20"/>
                <w:szCs w:val="20"/>
              </w:rPr>
              <w:t>Woughton</w:t>
            </w:r>
            <w:proofErr w:type="spellEnd"/>
            <w:r w:rsidRPr="00F97B75">
              <w:rPr>
                <w:rFonts w:ascii="Arial" w:hAnsi="Arial" w:cs="Arial"/>
                <w:color w:val="000000"/>
                <w:sz w:val="20"/>
                <w:szCs w:val="20"/>
              </w:rPr>
              <w:t xml:space="preserve"> Neighbourhood Plan.</w:t>
            </w:r>
          </w:p>
          <w:p w:rsidR="00F97B75" w:rsidRDefault="00F97B75">
            <w:pPr>
              <w:rPr>
                <w:rFonts w:ascii="Arial" w:hAnsi="Arial" w:cs="Arial"/>
                <w:u w:val="single"/>
              </w:rPr>
            </w:pPr>
          </w:p>
        </w:tc>
      </w:tr>
      <w:tr w:rsidR="00F97B75" w:rsidRPr="00F97B75" w:rsidTr="00F97B75">
        <w:tc>
          <w:tcPr>
            <w:tcW w:w="1951" w:type="dxa"/>
          </w:tcPr>
          <w:p w:rsidR="00F97B75" w:rsidRPr="00F97B75" w:rsidRDefault="00F97B75">
            <w:pPr>
              <w:rPr>
                <w:rFonts w:ascii="Arial" w:hAnsi="Arial" w:cs="Arial"/>
                <w:sz w:val="20"/>
                <w:szCs w:val="20"/>
              </w:rPr>
            </w:pPr>
            <w:r w:rsidRPr="00F97B75">
              <w:rPr>
                <w:rFonts w:ascii="Arial" w:hAnsi="Arial" w:cs="Arial"/>
                <w:sz w:val="20"/>
                <w:szCs w:val="20"/>
              </w:rPr>
              <w:t>Peter Hobson</w:t>
            </w:r>
          </w:p>
        </w:tc>
        <w:tc>
          <w:tcPr>
            <w:tcW w:w="6571" w:type="dxa"/>
          </w:tcPr>
          <w:p w:rsidR="00F97B75" w:rsidRPr="00F97B75" w:rsidRDefault="00F97B75" w:rsidP="00F97B75">
            <w:pPr>
              <w:pStyle w:val="PlainText"/>
              <w:rPr>
                <w:rFonts w:ascii="Arial" w:hAnsi="Arial" w:cs="Arial"/>
                <w:sz w:val="20"/>
                <w:szCs w:val="20"/>
              </w:rPr>
            </w:pPr>
            <w:r w:rsidRPr="00F97B75">
              <w:rPr>
                <w:rFonts w:ascii="Arial" w:hAnsi="Arial" w:cs="Arial"/>
                <w:sz w:val="20"/>
                <w:szCs w:val="20"/>
              </w:rPr>
              <w:t xml:space="preserve">We bought our bungalow in good faith in September 2014, totally unaware of the planned redevelopment of </w:t>
            </w:r>
            <w:proofErr w:type="spellStart"/>
            <w:r w:rsidRPr="00F97B75">
              <w:rPr>
                <w:rFonts w:ascii="Arial" w:hAnsi="Arial" w:cs="Arial"/>
                <w:sz w:val="20"/>
                <w:szCs w:val="20"/>
              </w:rPr>
              <w:t>Beanhill</w:t>
            </w:r>
            <w:proofErr w:type="spellEnd"/>
            <w:r w:rsidRPr="00F97B75">
              <w:rPr>
                <w:rFonts w:ascii="Arial" w:hAnsi="Arial" w:cs="Arial"/>
                <w:sz w:val="20"/>
                <w:szCs w:val="20"/>
              </w:rPr>
              <w:t>, based on its size, location and price, and proceeded to spend a great deal of money refurbishing the property so that it would could be our last home, however since we learnt of the councils redevelopment plans we have now had to stop investing in our home.</w:t>
            </w:r>
          </w:p>
          <w:p w:rsidR="00F97B75" w:rsidRPr="00F97B75" w:rsidRDefault="00F97B75" w:rsidP="00F97B75">
            <w:pPr>
              <w:pStyle w:val="PlainText"/>
              <w:rPr>
                <w:rFonts w:ascii="Arial" w:hAnsi="Arial" w:cs="Arial"/>
                <w:sz w:val="20"/>
                <w:szCs w:val="20"/>
              </w:rPr>
            </w:pPr>
          </w:p>
          <w:p w:rsidR="00F97B75" w:rsidRPr="00F97B75" w:rsidRDefault="00F97B75" w:rsidP="00F97B75">
            <w:pPr>
              <w:pStyle w:val="PlainText"/>
              <w:rPr>
                <w:rFonts w:ascii="Arial" w:hAnsi="Arial" w:cs="Arial"/>
                <w:sz w:val="20"/>
                <w:szCs w:val="20"/>
              </w:rPr>
            </w:pPr>
            <w:r w:rsidRPr="00F97B75">
              <w:rPr>
                <w:rFonts w:ascii="Arial" w:hAnsi="Arial" w:cs="Arial"/>
                <w:sz w:val="20"/>
                <w:szCs w:val="20"/>
              </w:rPr>
              <w:t xml:space="preserve">Whilst I appreciate that you are trying to increase the population density in these </w:t>
            </w:r>
            <w:proofErr w:type="spellStart"/>
            <w:r w:rsidRPr="00F97B75">
              <w:rPr>
                <w:rFonts w:ascii="Arial" w:hAnsi="Arial" w:cs="Arial"/>
                <w:sz w:val="20"/>
                <w:szCs w:val="20"/>
              </w:rPr>
              <w:t>Woughton</w:t>
            </w:r>
            <w:proofErr w:type="spellEnd"/>
            <w:r w:rsidRPr="00F97B75">
              <w:rPr>
                <w:rFonts w:ascii="Arial" w:hAnsi="Arial" w:cs="Arial"/>
                <w:sz w:val="20"/>
                <w:szCs w:val="20"/>
              </w:rPr>
              <w:t xml:space="preserve"> grid squares as well as improving the housing stock, parking is already an issue especially during home games for the MK Dons and the through route from </w:t>
            </w:r>
            <w:proofErr w:type="spellStart"/>
            <w:r w:rsidRPr="00F97B75">
              <w:rPr>
                <w:rFonts w:ascii="Arial" w:hAnsi="Arial" w:cs="Arial"/>
                <w:sz w:val="20"/>
                <w:szCs w:val="20"/>
              </w:rPr>
              <w:t>Neapland</w:t>
            </w:r>
            <w:proofErr w:type="spellEnd"/>
            <w:r w:rsidRPr="00F97B75">
              <w:rPr>
                <w:rFonts w:ascii="Arial" w:hAnsi="Arial" w:cs="Arial"/>
                <w:sz w:val="20"/>
                <w:szCs w:val="20"/>
              </w:rPr>
              <w:t xml:space="preserve"> to </w:t>
            </w:r>
            <w:proofErr w:type="spellStart"/>
            <w:r w:rsidRPr="00F97B75">
              <w:rPr>
                <w:rFonts w:ascii="Arial" w:hAnsi="Arial" w:cs="Arial"/>
                <w:sz w:val="20"/>
                <w:szCs w:val="20"/>
              </w:rPr>
              <w:t>Tandra</w:t>
            </w:r>
            <w:proofErr w:type="spellEnd"/>
            <w:r w:rsidRPr="00F97B75">
              <w:rPr>
                <w:rFonts w:ascii="Arial" w:hAnsi="Arial" w:cs="Arial"/>
                <w:sz w:val="20"/>
                <w:szCs w:val="20"/>
              </w:rPr>
              <w:t xml:space="preserve"> is sometimes nearly impassable. Wider roads will mean less garden space of which there is currently very little.</w:t>
            </w:r>
          </w:p>
          <w:p w:rsidR="00F97B75" w:rsidRPr="00F97B75" w:rsidRDefault="00F97B75" w:rsidP="00F97B75">
            <w:pPr>
              <w:pStyle w:val="PlainText"/>
              <w:rPr>
                <w:rFonts w:ascii="Arial" w:hAnsi="Arial" w:cs="Arial"/>
                <w:sz w:val="20"/>
                <w:szCs w:val="20"/>
              </w:rPr>
            </w:pPr>
          </w:p>
          <w:p w:rsidR="00F97B75" w:rsidRPr="00F97B75" w:rsidRDefault="00F97B75" w:rsidP="00F97B75">
            <w:pPr>
              <w:pStyle w:val="PlainText"/>
              <w:rPr>
                <w:rFonts w:ascii="Arial" w:hAnsi="Arial" w:cs="Arial"/>
                <w:sz w:val="20"/>
                <w:szCs w:val="20"/>
              </w:rPr>
            </w:pPr>
            <w:r w:rsidRPr="00F97B75">
              <w:rPr>
                <w:rFonts w:ascii="Arial" w:hAnsi="Arial" w:cs="Arial"/>
                <w:sz w:val="20"/>
                <w:szCs w:val="20"/>
              </w:rPr>
              <w:t xml:space="preserve">Within the documents, WN9 claims you will maintain the character of the </w:t>
            </w:r>
            <w:proofErr w:type="spellStart"/>
            <w:r w:rsidRPr="00F97B75">
              <w:rPr>
                <w:rFonts w:ascii="Arial" w:hAnsi="Arial" w:cs="Arial"/>
                <w:sz w:val="20"/>
                <w:szCs w:val="20"/>
              </w:rPr>
              <w:t>Woughton</w:t>
            </w:r>
            <w:proofErr w:type="spellEnd"/>
            <w:r w:rsidRPr="00F97B75">
              <w:rPr>
                <w:rFonts w:ascii="Arial" w:hAnsi="Arial" w:cs="Arial"/>
                <w:sz w:val="20"/>
                <w:szCs w:val="20"/>
              </w:rPr>
              <w:t xml:space="preserve"> grid squares, but it goes on to say you will build 2 &amp; 3 storey dwellings with a few bungalows. </w:t>
            </w:r>
            <w:proofErr w:type="spellStart"/>
            <w:r w:rsidRPr="00F97B75">
              <w:rPr>
                <w:rFonts w:ascii="Arial" w:hAnsi="Arial" w:cs="Arial"/>
                <w:sz w:val="20"/>
                <w:szCs w:val="20"/>
              </w:rPr>
              <w:t>Beanhill</w:t>
            </w:r>
            <w:proofErr w:type="spellEnd"/>
            <w:r w:rsidRPr="00F97B75">
              <w:rPr>
                <w:rFonts w:ascii="Arial" w:hAnsi="Arial" w:cs="Arial"/>
                <w:sz w:val="20"/>
                <w:szCs w:val="20"/>
              </w:rPr>
              <w:t xml:space="preserve"> IS bungalows. </w:t>
            </w:r>
          </w:p>
          <w:p w:rsidR="00F97B75" w:rsidRPr="00F97B75" w:rsidRDefault="00F97B75" w:rsidP="00F97B75">
            <w:pPr>
              <w:pStyle w:val="PlainText"/>
              <w:rPr>
                <w:rFonts w:ascii="Arial" w:hAnsi="Arial" w:cs="Arial"/>
                <w:sz w:val="20"/>
                <w:szCs w:val="20"/>
              </w:rPr>
            </w:pPr>
            <w:r w:rsidRPr="00F97B75">
              <w:rPr>
                <w:rFonts w:ascii="Arial" w:hAnsi="Arial" w:cs="Arial"/>
                <w:sz w:val="20"/>
                <w:szCs w:val="20"/>
              </w:rPr>
              <w:t xml:space="preserve">WN21 says households required to relocate must be given the opportunity to return to a smaller dwelling in the same grid square. This ignores the 29.6% of owned property, what will happen to them? When the announcement is made on the redevelopment of </w:t>
            </w:r>
            <w:proofErr w:type="spellStart"/>
            <w:r w:rsidRPr="00F97B75">
              <w:rPr>
                <w:rFonts w:ascii="Arial" w:hAnsi="Arial" w:cs="Arial"/>
                <w:sz w:val="20"/>
                <w:szCs w:val="20"/>
              </w:rPr>
              <w:t>Beanhill</w:t>
            </w:r>
            <w:proofErr w:type="spellEnd"/>
            <w:r w:rsidRPr="00F97B75">
              <w:rPr>
                <w:rFonts w:ascii="Arial" w:hAnsi="Arial" w:cs="Arial"/>
                <w:sz w:val="20"/>
                <w:szCs w:val="20"/>
              </w:rPr>
              <w:t xml:space="preserve"> and the regeneration of other squares, the privately owned properties will become blighted and the values will be artificially depressed by the council’s actions. How then can homeowners find equivalent properties when their homes start losing value by the day, where do we find the extra capital requirement and the moving costs and legal fees that the council is imposing upon us?</w:t>
            </w:r>
          </w:p>
          <w:p w:rsidR="00F97B75" w:rsidRPr="00F97B75" w:rsidRDefault="00F97B75" w:rsidP="00F97B75">
            <w:pPr>
              <w:pStyle w:val="PlainText"/>
              <w:rPr>
                <w:rFonts w:ascii="Arial" w:hAnsi="Arial" w:cs="Arial"/>
                <w:sz w:val="20"/>
                <w:szCs w:val="20"/>
              </w:rPr>
            </w:pPr>
            <w:r w:rsidRPr="00F97B75">
              <w:rPr>
                <w:rFonts w:ascii="Arial" w:hAnsi="Arial" w:cs="Arial"/>
                <w:sz w:val="20"/>
                <w:szCs w:val="20"/>
              </w:rPr>
              <w:t>WN22 says there will be a community vote which will have no effect if it goes against you (3.80) so what is the point.</w:t>
            </w:r>
          </w:p>
          <w:p w:rsidR="00F97B75" w:rsidRPr="00F97B75" w:rsidRDefault="00F97B75" w:rsidP="00F97B75">
            <w:pPr>
              <w:pStyle w:val="PlainText"/>
              <w:rPr>
                <w:rFonts w:ascii="Arial" w:hAnsi="Arial" w:cs="Arial"/>
                <w:sz w:val="20"/>
                <w:szCs w:val="20"/>
              </w:rPr>
            </w:pPr>
          </w:p>
          <w:p w:rsidR="00F97B75" w:rsidRPr="00F97B75" w:rsidRDefault="00F97B75" w:rsidP="00F97B75">
            <w:pPr>
              <w:pStyle w:val="PlainText"/>
              <w:rPr>
                <w:rFonts w:ascii="Arial" w:hAnsi="Arial" w:cs="Arial"/>
                <w:sz w:val="20"/>
                <w:szCs w:val="20"/>
              </w:rPr>
            </w:pPr>
            <w:r w:rsidRPr="00F97B75">
              <w:rPr>
                <w:rFonts w:ascii="Arial" w:hAnsi="Arial" w:cs="Arial"/>
                <w:sz w:val="20"/>
                <w:szCs w:val="20"/>
              </w:rPr>
              <w:t>This has been thrust upon us and we feel that we will be badly treated as nothing has been said to the contrary and we will not be able to get further mortgages on our pension.</w:t>
            </w:r>
          </w:p>
          <w:p w:rsidR="00F97B75" w:rsidRPr="00F97B75" w:rsidRDefault="00F97B75">
            <w:pPr>
              <w:rPr>
                <w:rFonts w:ascii="Arial" w:hAnsi="Arial" w:cs="Arial"/>
                <w:sz w:val="20"/>
                <w:szCs w:val="20"/>
                <w:u w:val="single"/>
              </w:rPr>
            </w:pPr>
          </w:p>
        </w:tc>
      </w:tr>
      <w:tr w:rsidR="00F97B75" w:rsidRPr="00F97B75" w:rsidTr="00F97B75">
        <w:tc>
          <w:tcPr>
            <w:tcW w:w="1951" w:type="dxa"/>
          </w:tcPr>
          <w:p w:rsidR="00F97B75" w:rsidRPr="00F97B75" w:rsidRDefault="00F97B75">
            <w:pPr>
              <w:rPr>
                <w:rFonts w:ascii="Arial" w:hAnsi="Arial" w:cs="Arial"/>
                <w:sz w:val="20"/>
                <w:szCs w:val="20"/>
              </w:rPr>
            </w:pPr>
            <w:r w:rsidRPr="00F97B75">
              <w:rPr>
                <w:rFonts w:ascii="Arial" w:hAnsi="Arial" w:cs="Arial"/>
                <w:sz w:val="20"/>
                <w:szCs w:val="20"/>
              </w:rPr>
              <w:t>Stephanie Buller, AVDC</w:t>
            </w:r>
          </w:p>
        </w:tc>
        <w:tc>
          <w:tcPr>
            <w:tcW w:w="6571" w:type="dxa"/>
          </w:tcPr>
          <w:p w:rsidR="00F97B75" w:rsidRPr="00F97B75" w:rsidRDefault="00F97B75">
            <w:pPr>
              <w:rPr>
                <w:rFonts w:ascii="Arial" w:hAnsi="Arial" w:cs="Arial"/>
                <w:sz w:val="20"/>
                <w:szCs w:val="20"/>
              </w:rPr>
            </w:pPr>
            <w:r w:rsidRPr="00F97B75">
              <w:rPr>
                <w:rFonts w:ascii="Arial" w:hAnsi="Arial" w:cs="Arial"/>
                <w:sz w:val="20"/>
                <w:szCs w:val="20"/>
              </w:rPr>
              <w:t>Aylesbury Vale District Council has no comments to make on this Neighbourhood Plan.</w:t>
            </w:r>
          </w:p>
        </w:tc>
      </w:tr>
      <w:tr w:rsidR="00F97B75" w:rsidRPr="00F97B75" w:rsidTr="00F97B75">
        <w:tc>
          <w:tcPr>
            <w:tcW w:w="1951" w:type="dxa"/>
          </w:tcPr>
          <w:p w:rsidR="00F97B75" w:rsidRPr="00F97B75" w:rsidRDefault="00F97B75">
            <w:pPr>
              <w:rPr>
                <w:rFonts w:ascii="Arial" w:hAnsi="Arial" w:cs="Arial"/>
                <w:sz w:val="20"/>
                <w:szCs w:val="20"/>
                <w:u w:val="single"/>
              </w:rPr>
            </w:pPr>
          </w:p>
        </w:tc>
        <w:tc>
          <w:tcPr>
            <w:tcW w:w="6571" w:type="dxa"/>
          </w:tcPr>
          <w:p w:rsidR="00F97B75" w:rsidRPr="00F97B75" w:rsidRDefault="00F97B75">
            <w:pPr>
              <w:rPr>
                <w:rFonts w:ascii="Arial" w:hAnsi="Arial" w:cs="Arial"/>
                <w:sz w:val="20"/>
                <w:szCs w:val="20"/>
                <w:u w:val="single"/>
              </w:rPr>
            </w:pPr>
          </w:p>
        </w:tc>
      </w:tr>
      <w:tr w:rsidR="00F97B75" w:rsidRPr="00F97B75" w:rsidTr="00F97B75">
        <w:tc>
          <w:tcPr>
            <w:tcW w:w="1951" w:type="dxa"/>
          </w:tcPr>
          <w:p w:rsidR="00F97B75" w:rsidRPr="00F97B75" w:rsidRDefault="00F97B75">
            <w:pPr>
              <w:rPr>
                <w:rFonts w:ascii="Arial" w:hAnsi="Arial" w:cs="Arial"/>
                <w:sz w:val="20"/>
                <w:szCs w:val="20"/>
                <w:u w:val="single"/>
              </w:rPr>
            </w:pPr>
          </w:p>
        </w:tc>
        <w:tc>
          <w:tcPr>
            <w:tcW w:w="6571" w:type="dxa"/>
          </w:tcPr>
          <w:p w:rsidR="00F97B75" w:rsidRPr="00F97B75" w:rsidRDefault="00F97B75">
            <w:pPr>
              <w:rPr>
                <w:rFonts w:ascii="Arial" w:hAnsi="Arial" w:cs="Arial"/>
                <w:sz w:val="20"/>
                <w:szCs w:val="20"/>
                <w:u w:val="single"/>
              </w:rPr>
            </w:pPr>
          </w:p>
        </w:tc>
      </w:tr>
      <w:tr w:rsidR="00F97B75" w:rsidRPr="00F97B75" w:rsidTr="00F97B75">
        <w:tc>
          <w:tcPr>
            <w:tcW w:w="1951" w:type="dxa"/>
          </w:tcPr>
          <w:p w:rsidR="00F97B75" w:rsidRPr="00F97B75" w:rsidRDefault="00F97B75">
            <w:pPr>
              <w:rPr>
                <w:rFonts w:ascii="Arial" w:hAnsi="Arial" w:cs="Arial"/>
                <w:sz w:val="20"/>
                <w:szCs w:val="20"/>
                <w:u w:val="single"/>
              </w:rPr>
            </w:pPr>
          </w:p>
        </w:tc>
        <w:tc>
          <w:tcPr>
            <w:tcW w:w="6571" w:type="dxa"/>
          </w:tcPr>
          <w:p w:rsidR="00F97B75" w:rsidRPr="00F97B75" w:rsidRDefault="00F97B75">
            <w:pPr>
              <w:rPr>
                <w:rFonts w:ascii="Arial" w:hAnsi="Arial" w:cs="Arial"/>
                <w:sz w:val="20"/>
                <w:szCs w:val="20"/>
                <w:u w:val="single"/>
              </w:rPr>
            </w:pPr>
          </w:p>
        </w:tc>
      </w:tr>
    </w:tbl>
    <w:p w:rsidR="00C75EDB" w:rsidRPr="00F97B75" w:rsidRDefault="00F97B75">
      <w:pPr>
        <w:rPr>
          <w:rFonts w:ascii="Arial" w:hAnsi="Arial" w:cs="Arial"/>
          <w:sz w:val="20"/>
          <w:szCs w:val="20"/>
          <w:u w:val="single"/>
        </w:rPr>
      </w:pPr>
      <w:r w:rsidRPr="00F97B75">
        <w:rPr>
          <w:rFonts w:ascii="Arial" w:hAnsi="Arial" w:cs="Arial"/>
          <w:sz w:val="20"/>
          <w:szCs w:val="20"/>
          <w:u w:val="single"/>
        </w:rPr>
        <w:lastRenderedPageBreak/>
        <w:t xml:space="preserve">MKC comments on </w:t>
      </w:r>
      <w:proofErr w:type="spellStart"/>
      <w:r w:rsidRPr="00F97B75">
        <w:rPr>
          <w:rFonts w:ascii="Arial" w:hAnsi="Arial" w:cs="Arial"/>
          <w:sz w:val="20"/>
          <w:szCs w:val="20"/>
          <w:u w:val="single"/>
        </w:rPr>
        <w:t>Woughton</w:t>
      </w:r>
      <w:proofErr w:type="spellEnd"/>
      <w:r w:rsidRPr="00F97B75">
        <w:rPr>
          <w:rFonts w:ascii="Arial" w:hAnsi="Arial" w:cs="Arial"/>
          <w:sz w:val="20"/>
          <w:szCs w:val="20"/>
          <w:u w:val="single"/>
        </w:rPr>
        <w:t xml:space="preserve"> Neighbourhood Plan</w:t>
      </w:r>
    </w:p>
    <w:p w:rsidR="00F97B75" w:rsidRPr="00F97B75" w:rsidRDefault="00F97B75">
      <w:pPr>
        <w:rPr>
          <w:rFonts w:ascii="Arial" w:hAnsi="Arial" w:cs="Arial"/>
          <w:sz w:val="20"/>
          <w:szCs w:val="20"/>
          <w:u w:val="single"/>
        </w:rPr>
      </w:pPr>
    </w:p>
    <w:tbl>
      <w:tblPr>
        <w:tblStyle w:val="TableGrid"/>
        <w:tblW w:w="0" w:type="auto"/>
        <w:tblLook w:val="04A0" w:firstRow="1" w:lastRow="0" w:firstColumn="1" w:lastColumn="0" w:noHBand="0" w:noVBand="1"/>
      </w:tblPr>
      <w:tblGrid>
        <w:gridCol w:w="3369"/>
        <w:gridCol w:w="5153"/>
      </w:tblGrid>
      <w:tr w:rsidR="00F97B75" w:rsidRPr="00F97B75" w:rsidTr="00F97B75">
        <w:tc>
          <w:tcPr>
            <w:tcW w:w="3369" w:type="dxa"/>
          </w:tcPr>
          <w:p w:rsidR="00F97B75" w:rsidRPr="00F97B75" w:rsidRDefault="00F97B75">
            <w:pPr>
              <w:rPr>
                <w:rFonts w:ascii="Arial" w:hAnsi="Arial" w:cs="Arial"/>
                <w:sz w:val="20"/>
                <w:szCs w:val="20"/>
              </w:rPr>
            </w:pPr>
            <w:r w:rsidRPr="00F97B75">
              <w:rPr>
                <w:rFonts w:ascii="Arial" w:hAnsi="Arial" w:cs="Arial"/>
                <w:sz w:val="20"/>
                <w:szCs w:val="20"/>
              </w:rPr>
              <w:t>MKC Archaeological Team</w:t>
            </w:r>
          </w:p>
        </w:tc>
        <w:tc>
          <w:tcPr>
            <w:tcW w:w="5153" w:type="dxa"/>
          </w:tcPr>
          <w:p w:rsidR="00F97B75" w:rsidRPr="00F97B75" w:rsidRDefault="00F97B75">
            <w:pPr>
              <w:rPr>
                <w:rFonts w:ascii="Arial" w:hAnsi="Arial" w:cs="Arial"/>
                <w:sz w:val="20"/>
                <w:szCs w:val="20"/>
              </w:rPr>
            </w:pPr>
            <w:r w:rsidRPr="00F97B75">
              <w:rPr>
                <w:rFonts w:ascii="Arial" w:hAnsi="Arial" w:cs="Arial"/>
                <w:sz w:val="20"/>
                <w:szCs w:val="20"/>
              </w:rPr>
              <w:t>No comment</w:t>
            </w:r>
            <w:r>
              <w:rPr>
                <w:rFonts w:ascii="Arial" w:hAnsi="Arial" w:cs="Arial"/>
                <w:sz w:val="20"/>
                <w:szCs w:val="20"/>
              </w:rPr>
              <w:t>.</w:t>
            </w:r>
          </w:p>
        </w:tc>
      </w:tr>
      <w:tr w:rsidR="004B5B9C" w:rsidRPr="00F97B75" w:rsidTr="00F97B75">
        <w:tc>
          <w:tcPr>
            <w:tcW w:w="3369" w:type="dxa"/>
          </w:tcPr>
          <w:p w:rsidR="004B5B9C" w:rsidRPr="00F97B75" w:rsidRDefault="004B5B9C">
            <w:pPr>
              <w:rPr>
                <w:rFonts w:ascii="Arial" w:hAnsi="Arial" w:cs="Arial"/>
                <w:sz w:val="20"/>
                <w:szCs w:val="20"/>
              </w:rPr>
            </w:pPr>
            <w:r>
              <w:rPr>
                <w:rFonts w:ascii="Arial" w:hAnsi="Arial" w:cs="Arial"/>
                <w:sz w:val="20"/>
                <w:szCs w:val="20"/>
              </w:rPr>
              <w:t>MKC Housing Policy &amp; Development</w:t>
            </w:r>
          </w:p>
        </w:tc>
        <w:tc>
          <w:tcPr>
            <w:tcW w:w="5153" w:type="dxa"/>
          </w:tcPr>
          <w:p w:rsidR="004B5B9C" w:rsidRPr="004B5B9C" w:rsidRDefault="004B5B9C" w:rsidP="004B5B9C">
            <w:pPr>
              <w:rPr>
                <w:rFonts w:ascii="Arial" w:hAnsi="Arial" w:cs="Arial"/>
                <w:sz w:val="20"/>
                <w:szCs w:val="20"/>
              </w:rPr>
            </w:pPr>
            <w:r w:rsidRPr="004B5B9C">
              <w:rPr>
                <w:rFonts w:ascii="Arial" w:hAnsi="Arial" w:cs="Arial"/>
                <w:sz w:val="20"/>
                <w:szCs w:val="20"/>
              </w:rPr>
              <w:t xml:space="preserve">We were pleased to see that </w:t>
            </w:r>
            <w:r w:rsidRPr="004B5B9C">
              <w:rPr>
                <w:rFonts w:ascii="Arial" w:hAnsi="Arial" w:cs="Arial"/>
                <w:b/>
                <w:sz w:val="20"/>
                <w:szCs w:val="20"/>
              </w:rPr>
              <w:t>Policy WN7</w:t>
            </w:r>
            <w:r w:rsidRPr="004B5B9C">
              <w:rPr>
                <w:rFonts w:ascii="Arial" w:hAnsi="Arial" w:cs="Arial"/>
                <w:sz w:val="20"/>
                <w:szCs w:val="20"/>
              </w:rPr>
              <w:t xml:space="preserve"> was reworded as we suggested with regards to the loss of trees.</w:t>
            </w:r>
          </w:p>
          <w:p w:rsidR="004B5B9C" w:rsidRPr="004B5B9C" w:rsidRDefault="004B5B9C" w:rsidP="004B5B9C">
            <w:pPr>
              <w:rPr>
                <w:rFonts w:ascii="Arial" w:hAnsi="Arial" w:cs="Arial"/>
                <w:sz w:val="20"/>
                <w:szCs w:val="20"/>
              </w:rPr>
            </w:pPr>
          </w:p>
          <w:p w:rsidR="004B5B9C" w:rsidRPr="004B5B9C" w:rsidRDefault="004B5B9C" w:rsidP="004B5B9C">
            <w:pPr>
              <w:rPr>
                <w:rFonts w:ascii="Arial" w:hAnsi="Arial" w:cs="Arial"/>
                <w:sz w:val="20"/>
                <w:szCs w:val="20"/>
              </w:rPr>
            </w:pPr>
            <w:r>
              <w:rPr>
                <w:rFonts w:ascii="Arial" w:hAnsi="Arial" w:cs="Arial"/>
                <w:sz w:val="20"/>
                <w:szCs w:val="20"/>
              </w:rPr>
              <w:t>There is still a slight </w:t>
            </w:r>
            <w:r w:rsidRPr="004B5B9C">
              <w:rPr>
                <w:rFonts w:ascii="Arial" w:hAnsi="Arial" w:cs="Arial"/>
                <w:sz w:val="20"/>
                <w:szCs w:val="20"/>
              </w:rPr>
              <w:t xml:space="preserve">concern around </w:t>
            </w:r>
            <w:r w:rsidRPr="004B5B9C">
              <w:rPr>
                <w:rFonts w:ascii="Arial" w:hAnsi="Arial" w:cs="Arial"/>
                <w:b/>
                <w:sz w:val="20"/>
                <w:szCs w:val="20"/>
              </w:rPr>
              <w:t>Policy W10</w:t>
            </w:r>
            <w:r w:rsidRPr="004B5B9C">
              <w:rPr>
                <w:rFonts w:ascii="Arial" w:hAnsi="Arial" w:cs="Arial"/>
                <w:sz w:val="20"/>
                <w:szCs w:val="20"/>
              </w:rPr>
              <w:t xml:space="preserve">. The Plan understandably aims to establish some fundamental principles to deliver the kind of place that the local community wants, especially if redevelopment of one or more of the regeneration Grid Squares is proposed and that it sets a series of principles for master planning, rather than prescribe the master planning process itself.  More detailed comments will no doubt be forthcoming from the Council’s regeneration partner, </w:t>
            </w:r>
            <w:proofErr w:type="spellStart"/>
            <w:r w:rsidRPr="004B5B9C">
              <w:rPr>
                <w:rFonts w:ascii="Arial" w:hAnsi="Arial" w:cs="Arial"/>
                <w:sz w:val="20"/>
                <w:szCs w:val="20"/>
              </w:rPr>
              <w:t>YourMK</w:t>
            </w:r>
            <w:proofErr w:type="spellEnd"/>
            <w:r w:rsidRPr="004B5B9C">
              <w:rPr>
                <w:rFonts w:ascii="Arial" w:hAnsi="Arial" w:cs="Arial"/>
                <w:sz w:val="20"/>
                <w:szCs w:val="20"/>
              </w:rPr>
              <w:t xml:space="preserve"> who will be best placed to make an informed comment.  However, our query remains about Item E of this policy which states that:</w:t>
            </w:r>
          </w:p>
          <w:p w:rsidR="004B5B9C" w:rsidRPr="004B5B9C" w:rsidRDefault="004B5B9C" w:rsidP="004B5B9C">
            <w:pPr>
              <w:pStyle w:val="Default"/>
              <w:rPr>
                <w:rFonts w:ascii="Arial" w:hAnsi="Arial" w:cs="Arial"/>
                <w:color w:val="auto"/>
                <w:sz w:val="20"/>
                <w:szCs w:val="20"/>
              </w:rPr>
            </w:pPr>
          </w:p>
          <w:p w:rsidR="004B5B9C" w:rsidRPr="004B5B9C" w:rsidRDefault="004B5B9C" w:rsidP="004B5B9C">
            <w:pPr>
              <w:pStyle w:val="Default"/>
              <w:rPr>
                <w:rFonts w:ascii="Arial" w:hAnsi="Arial" w:cs="Arial"/>
                <w:color w:val="auto"/>
                <w:sz w:val="20"/>
                <w:szCs w:val="20"/>
              </w:rPr>
            </w:pPr>
            <w:r w:rsidRPr="004B5B9C">
              <w:rPr>
                <w:rFonts w:ascii="Arial" w:hAnsi="Arial" w:cs="Arial"/>
                <w:b/>
                <w:bCs/>
                <w:i/>
                <w:iCs/>
                <w:color w:val="auto"/>
                <w:sz w:val="20"/>
                <w:szCs w:val="20"/>
              </w:rPr>
              <w:t xml:space="preserve">All existing social rented homes will either be retained or refurbished or will be replaced by another social rented home in the same Grid Square so that there will be no net loss in the total number of social rented homes </w:t>
            </w:r>
          </w:p>
          <w:p w:rsidR="004B5B9C" w:rsidRPr="004B5B9C" w:rsidRDefault="004B5B9C" w:rsidP="004B5B9C">
            <w:pPr>
              <w:rPr>
                <w:rFonts w:ascii="Arial" w:hAnsi="Arial" w:cs="Arial"/>
                <w:sz w:val="20"/>
                <w:szCs w:val="20"/>
              </w:rPr>
            </w:pPr>
          </w:p>
          <w:p w:rsidR="004B5B9C" w:rsidRPr="004B5B9C" w:rsidRDefault="004B5B9C" w:rsidP="004B5B9C">
            <w:pPr>
              <w:rPr>
                <w:rFonts w:ascii="Arial" w:hAnsi="Arial" w:cs="Arial"/>
                <w:sz w:val="20"/>
                <w:szCs w:val="20"/>
              </w:rPr>
            </w:pPr>
            <w:r w:rsidRPr="004B5B9C">
              <w:rPr>
                <w:rFonts w:ascii="Arial" w:hAnsi="Arial" w:cs="Arial"/>
                <w:sz w:val="20"/>
                <w:szCs w:val="20"/>
              </w:rPr>
              <w:t xml:space="preserve">Whilst we do not have a problem per se with this aim, we would query whether this is actually a planning matter within the definition of the Neighbourhood Plan process.  </w:t>
            </w:r>
          </w:p>
          <w:p w:rsidR="004B5B9C" w:rsidRPr="004B5B9C" w:rsidRDefault="004B5B9C" w:rsidP="004B5B9C">
            <w:pPr>
              <w:rPr>
                <w:rFonts w:ascii="Arial" w:hAnsi="Arial" w:cs="Arial"/>
                <w:sz w:val="20"/>
                <w:szCs w:val="20"/>
              </w:rPr>
            </w:pPr>
          </w:p>
          <w:p w:rsidR="004B5B9C" w:rsidRPr="004B5B9C" w:rsidRDefault="004B5B9C" w:rsidP="004B5B9C">
            <w:pPr>
              <w:rPr>
                <w:rFonts w:ascii="Arial" w:hAnsi="Arial" w:cs="Arial"/>
                <w:sz w:val="20"/>
                <w:szCs w:val="20"/>
              </w:rPr>
            </w:pPr>
            <w:r w:rsidRPr="004B5B9C">
              <w:rPr>
                <w:rFonts w:ascii="Arial" w:hAnsi="Arial" w:cs="Arial"/>
                <w:sz w:val="20"/>
                <w:szCs w:val="20"/>
              </w:rPr>
              <w:t>The text that accompanies the policy states</w:t>
            </w:r>
            <w:proofErr w:type="gramStart"/>
            <w:r w:rsidRPr="004B5B9C">
              <w:rPr>
                <w:rFonts w:ascii="Arial" w:hAnsi="Arial" w:cs="Arial"/>
                <w:sz w:val="20"/>
                <w:szCs w:val="20"/>
              </w:rPr>
              <w:t>  that</w:t>
            </w:r>
            <w:proofErr w:type="gramEnd"/>
            <w:r w:rsidRPr="004B5B9C">
              <w:rPr>
                <w:rFonts w:ascii="Arial" w:hAnsi="Arial" w:cs="Arial"/>
                <w:sz w:val="20"/>
                <w:szCs w:val="20"/>
              </w:rPr>
              <w:t xml:space="preserve"> </w:t>
            </w:r>
            <w:r w:rsidRPr="004B5B9C">
              <w:rPr>
                <w:rFonts w:ascii="Arial" w:hAnsi="Arial" w:cs="Arial"/>
                <w:i/>
                <w:iCs/>
                <w:sz w:val="20"/>
                <w:szCs w:val="20"/>
              </w:rPr>
              <w:t>‘……the regeneration schemes must be economically and technically viable if they are to succeed’</w:t>
            </w:r>
            <w:r w:rsidRPr="004B5B9C">
              <w:rPr>
                <w:rFonts w:ascii="Arial" w:hAnsi="Arial" w:cs="Arial"/>
                <w:sz w:val="20"/>
                <w:szCs w:val="20"/>
              </w:rPr>
              <w:t xml:space="preserve"> and we support this statement.  </w:t>
            </w:r>
          </w:p>
          <w:p w:rsidR="004B5B9C" w:rsidRPr="004B5B9C" w:rsidRDefault="004B5B9C" w:rsidP="004B5B9C">
            <w:pPr>
              <w:rPr>
                <w:rFonts w:ascii="Arial" w:hAnsi="Arial" w:cs="Arial"/>
                <w:sz w:val="20"/>
                <w:szCs w:val="20"/>
              </w:rPr>
            </w:pPr>
          </w:p>
          <w:p w:rsidR="004B5B9C" w:rsidRPr="004B5B9C" w:rsidRDefault="004B5B9C" w:rsidP="004B5B9C">
            <w:pPr>
              <w:rPr>
                <w:rFonts w:ascii="Arial" w:hAnsi="Arial" w:cs="Arial"/>
                <w:sz w:val="20"/>
                <w:szCs w:val="20"/>
              </w:rPr>
            </w:pPr>
            <w:r w:rsidRPr="004B5B9C">
              <w:rPr>
                <w:rFonts w:ascii="Arial" w:hAnsi="Arial" w:cs="Arial"/>
                <w:sz w:val="20"/>
                <w:szCs w:val="20"/>
              </w:rPr>
              <w:t xml:space="preserve">So we would prefer it if </w:t>
            </w:r>
            <w:r w:rsidRPr="004B5B9C">
              <w:rPr>
                <w:rFonts w:ascii="Arial" w:hAnsi="Arial" w:cs="Arial"/>
                <w:b/>
                <w:sz w:val="20"/>
                <w:szCs w:val="20"/>
              </w:rPr>
              <w:t>item E</w:t>
            </w:r>
            <w:r w:rsidRPr="004B5B9C">
              <w:rPr>
                <w:rFonts w:ascii="Arial" w:hAnsi="Arial" w:cs="Arial"/>
                <w:sz w:val="20"/>
                <w:szCs w:val="20"/>
              </w:rPr>
              <w:t xml:space="preserve"> could be re-worded slightly as follows:</w:t>
            </w:r>
          </w:p>
          <w:p w:rsidR="004B5B9C" w:rsidRPr="004B5B9C" w:rsidRDefault="004B5B9C" w:rsidP="004B5B9C">
            <w:pPr>
              <w:rPr>
                <w:rFonts w:ascii="Arial" w:hAnsi="Arial" w:cs="Arial"/>
                <w:sz w:val="20"/>
                <w:szCs w:val="20"/>
              </w:rPr>
            </w:pPr>
          </w:p>
          <w:p w:rsidR="004B5B9C" w:rsidRDefault="004B5B9C" w:rsidP="004B5B9C">
            <w:pPr>
              <w:pStyle w:val="Default"/>
              <w:rPr>
                <w:b/>
                <w:bCs/>
                <w:i/>
                <w:iCs/>
                <w:sz w:val="22"/>
                <w:szCs w:val="22"/>
              </w:rPr>
            </w:pPr>
            <w:r w:rsidRPr="004B5B9C">
              <w:rPr>
                <w:rFonts w:ascii="Arial" w:hAnsi="Arial" w:cs="Arial"/>
                <w:b/>
                <w:bCs/>
                <w:i/>
                <w:iCs/>
                <w:color w:val="auto"/>
                <w:sz w:val="20"/>
                <w:szCs w:val="20"/>
              </w:rPr>
              <w:t>All existing social rented homes will either be retained or refurbished or will be replaced by another social rented home in the same Grid Square so that there will be no net loss in the total number of social rented homes.  Any departure from this principle will only be allowed if it can be satisfactorily demonstrated &amp; supported on economic and technical viability grounds.</w:t>
            </w:r>
          </w:p>
          <w:p w:rsidR="004B5B9C" w:rsidRPr="00F97B75" w:rsidRDefault="004B5B9C">
            <w:pPr>
              <w:rPr>
                <w:rFonts w:ascii="Arial" w:hAnsi="Arial" w:cs="Arial"/>
                <w:sz w:val="20"/>
                <w:szCs w:val="20"/>
              </w:rPr>
            </w:pPr>
          </w:p>
        </w:tc>
        <w:bookmarkStart w:id="0" w:name="_GoBack"/>
        <w:bookmarkEnd w:id="0"/>
      </w:tr>
      <w:tr w:rsidR="00F97B75" w:rsidRPr="00F97B75" w:rsidTr="00F97B75">
        <w:tc>
          <w:tcPr>
            <w:tcW w:w="3369" w:type="dxa"/>
          </w:tcPr>
          <w:p w:rsidR="00436D15" w:rsidRDefault="003C5DA2">
            <w:pPr>
              <w:rPr>
                <w:rFonts w:ascii="Arial" w:hAnsi="Arial" w:cs="Arial"/>
                <w:sz w:val="20"/>
                <w:szCs w:val="20"/>
              </w:rPr>
            </w:pPr>
            <w:r>
              <w:rPr>
                <w:rFonts w:ascii="Arial" w:hAnsi="Arial" w:cs="Arial"/>
                <w:sz w:val="20"/>
                <w:szCs w:val="20"/>
              </w:rPr>
              <w:t>MKC</w:t>
            </w:r>
            <w:r w:rsidR="00436D15">
              <w:rPr>
                <w:rFonts w:ascii="Arial" w:hAnsi="Arial" w:cs="Arial"/>
                <w:sz w:val="20"/>
                <w:szCs w:val="20"/>
              </w:rPr>
              <w:t xml:space="preserve"> </w:t>
            </w:r>
          </w:p>
          <w:p w:rsidR="00436D15" w:rsidRDefault="00436D15">
            <w:pPr>
              <w:rPr>
                <w:rFonts w:ascii="Arial" w:hAnsi="Arial" w:cs="Arial"/>
                <w:sz w:val="20"/>
                <w:szCs w:val="20"/>
              </w:rPr>
            </w:pPr>
          </w:p>
          <w:p w:rsidR="00F97B75" w:rsidRPr="00F97B75" w:rsidRDefault="00436D15">
            <w:pPr>
              <w:rPr>
                <w:rFonts w:ascii="Arial" w:hAnsi="Arial" w:cs="Arial"/>
                <w:sz w:val="20"/>
                <w:szCs w:val="20"/>
              </w:rPr>
            </w:pPr>
            <w:r>
              <w:rPr>
                <w:rFonts w:ascii="Arial" w:hAnsi="Arial" w:cs="Arial"/>
                <w:sz w:val="20"/>
                <w:szCs w:val="20"/>
              </w:rPr>
              <w:t>(Comments from pre-submission of WNP)</w:t>
            </w:r>
          </w:p>
        </w:tc>
        <w:tc>
          <w:tcPr>
            <w:tcW w:w="5153" w:type="dxa"/>
          </w:tcPr>
          <w:p w:rsidR="00577554" w:rsidRPr="00577554" w:rsidRDefault="00577554">
            <w:pPr>
              <w:rPr>
                <w:rFonts w:ascii="Arial" w:hAnsi="Arial" w:cs="Arial"/>
                <w:sz w:val="20"/>
                <w:szCs w:val="20"/>
              </w:rPr>
            </w:pPr>
            <w:r w:rsidRPr="00577554">
              <w:rPr>
                <w:rFonts w:ascii="Arial" w:hAnsi="Arial" w:cs="Arial"/>
                <w:sz w:val="20"/>
                <w:szCs w:val="20"/>
              </w:rPr>
              <w:t xml:space="preserve">Thank you for the opportunity to comment on the draft neighbourhood plan. </w:t>
            </w:r>
          </w:p>
          <w:p w:rsidR="00577554" w:rsidRDefault="00577554">
            <w:pPr>
              <w:rPr>
                <w:rFonts w:asciiTheme="minorHAnsi" w:hAnsiTheme="minorHAnsi" w:cs="Arial"/>
              </w:rPr>
            </w:pPr>
          </w:p>
          <w:p w:rsidR="00F97B75" w:rsidRDefault="00436D15">
            <w:pPr>
              <w:rPr>
                <w:rFonts w:ascii="Arial" w:hAnsi="Arial" w:cs="Arial"/>
                <w:sz w:val="20"/>
                <w:szCs w:val="20"/>
              </w:rPr>
            </w:pPr>
            <w:r>
              <w:rPr>
                <w:rFonts w:ascii="Arial" w:hAnsi="Arial" w:cs="Arial"/>
                <w:sz w:val="20"/>
                <w:szCs w:val="20"/>
              </w:rPr>
              <w:t xml:space="preserve">MKC recognises the changes made to the </w:t>
            </w:r>
            <w:proofErr w:type="spellStart"/>
            <w:r>
              <w:rPr>
                <w:rFonts w:ascii="Arial" w:hAnsi="Arial" w:cs="Arial"/>
                <w:sz w:val="20"/>
                <w:szCs w:val="20"/>
              </w:rPr>
              <w:t>Woughton</w:t>
            </w:r>
            <w:proofErr w:type="spellEnd"/>
            <w:r>
              <w:rPr>
                <w:rFonts w:ascii="Arial" w:hAnsi="Arial" w:cs="Arial"/>
                <w:sz w:val="20"/>
                <w:szCs w:val="20"/>
              </w:rPr>
              <w:t xml:space="preserve"> Neighbourhood Plan in light of the MKC comments on the pre-submission </w:t>
            </w:r>
            <w:r w:rsidR="00577554">
              <w:rPr>
                <w:rFonts w:ascii="Arial" w:hAnsi="Arial" w:cs="Arial"/>
                <w:sz w:val="20"/>
                <w:szCs w:val="20"/>
              </w:rPr>
              <w:t>draft version of the WNP</w:t>
            </w:r>
            <w:r>
              <w:rPr>
                <w:rFonts w:ascii="Arial" w:hAnsi="Arial" w:cs="Arial"/>
                <w:sz w:val="20"/>
                <w:szCs w:val="20"/>
              </w:rPr>
              <w:t xml:space="preserve">. However there are </w:t>
            </w:r>
            <w:r w:rsidR="00577554">
              <w:rPr>
                <w:rFonts w:ascii="Arial" w:hAnsi="Arial" w:cs="Arial"/>
                <w:sz w:val="20"/>
                <w:szCs w:val="20"/>
              </w:rPr>
              <w:t xml:space="preserve">a few </w:t>
            </w:r>
            <w:r>
              <w:rPr>
                <w:rFonts w:ascii="Arial" w:hAnsi="Arial" w:cs="Arial"/>
                <w:sz w:val="20"/>
                <w:szCs w:val="20"/>
              </w:rPr>
              <w:t>r</w:t>
            </w:r>
            <w:r w:rsidR="003C5DA2">
              <w:rPr>
                <w:rFonts w:ascii="Arial" w:hAnsi="Arial" w:cs="Arial"/>
                <w:sz w:val="20"/>
                <w:szCs w:val="20"/>
              </w:rPr>
              <w:t>emaining comments from pre-submission draft version</w:t>
            </w:r>
            <w:r w:rsidR="00577554">
              <w:rPr>
                <w:rFonts w:ascii="Arial" w:hAnsi="Arial" w:cs="Arial"/>
                <w:sz w:val="20"/>
                <w:szCs w:val="20"/>
              </w:rPr>
              <w:t>;</w:t>
            </w:r>
          </w:p>
          <w:p w:rsidR="003C5DA2" w:rsidRDefault="003C5DA2">
            <w:pPr>
              <w:rPr>
                <w:rFonts w:ascii="Arial" w:hAnsi="Arial" w:cs="Arial"/>
                <w:sz w:val="20"/>
                <w:szCs w:val="20"/>
              </w:rPr>
            </w:pPr>
          </w:p>
          <w:p w:rsidR="003C5DA2" w:rsidRPr="00436D15" w:rsidRDefault="003C5DA2" w:rsidP="00436D15">
            <w:pPr>
              <w:pStyle w:val="ListParagraph"/>
              <w:numPr>
                <w:ilvl w:val="0"/>
                <w:numId w:val="1"/>
              </w:numPr>
              <w:rPr>
                <w:rFonts w:ascii="Arial" w:hAnsi="Arial" w:cs="Arial"/>
                <w:b/>
                <w:sz w:val="20"/>
                <w:szCs w:val="20"/>
              </w:rPr>
            </w:pPr>
            <w:r w:rsidRPr="00436D15">
              <w:rPr>
                <w:rFonts w:ascii="Arial" w:hAnsi="Arial" w:cs="Arial"/>
                <w:b/>
                <w:sz w:val="20"/>
                <w:szCs w:val="20"/>
              </w:rPr>
              <w:t xml:space="preserve">WN9: Housing Design – Comments from Housing Service and Planning </w:t>
            </w:r>
          </w:p>
          <w:p w:rsidR="003C5DA2" w:rsidRDefault="003C5DA2">
            <w:pPr>
              <w:rPr>
                <w:rFonts w:ascii="Arial" w:hAnsi="Arial" w:cs="Arial"/>
                <w:sz w:val="20"/>
                <w:szCs w:val="20"/>
              </w:rPr>
            </w:pPr>
          </w:p>
          <w:p w:rsidR="003C5DA2" w:rsidRDefault="003C5DA2">
            <w:pPr>
              <w:rPr>
                <w:rFonts w:ascii="Arial" w:hAnsi="Arial" w:cs="Arial"/>
                <w:sz w:val="20"/>
                <w:szCs w:val="20"/>
              </w:rPr>
            </w:pPr>
            <w:r>
              <w:rPr>
                <w:rFonts w:ascii="Arial" w:hAnsi="Arial" w:cs="Arial"/>
                <w:sz w:val="20"/>
                <w:szCs w:val="20"/>
              </w:rPr>
              <w:lastRenderedPageBreak/>
              <w:t xml:space="preserve">It was recommended that the first sentence of the policy be amended to say: </w:t>
            </w:r>
          </w:p>
          <w:p w:rsidR="003C5DA2" w:rsidRDefault="003C5DA2">
            <w:pPr>
              <w:rPr>
                <w:rFonts w:ascii="Arial" w:hAnsi="Arial" w:cs="Arial"/>
                <w:sz w:val="20"/>
                <w:szCs w:val="20"/>
              </w:rPr>
            </w:pPr>
          </w:p>
          <w:p w:rsidR="003C5DA2" w:rsidRDefault="003C5DA2">
            <w:pPr>
              <w:rPr>
                <w:rFonts w:ascii="Arial" w:hAnsi="Arial" w:cs="Arial"/>
                <w:sz w:val="20"/>
                <w:szCs w:val="20"/>
              </w:rPr>
            </w:pPr>
            <w:r>
              <w:rPr>
                <w:rFonts w:ascii="Arial" w:hAnsi="Arial" w:cs="Arial"/>
                <w:sz w:val="20"/>
                <w:szCs w:val="20"/>
              </w:rPr>
              <w:t>“</w:t>
            </w:r>
            <w:r w:rsidRPr="003C5DA2">
              <w:rPr>
                <w:rFonts w:ascii="Arial" w:hAnsi="Arial" w:cs="Arial"/>
                <w:b/>
                <w:color w:val="FF0000"/>
                <w:sz w:val="20"/>
                <w:szCs w:val="20"/>
              </w:rPr>
              <w:t>Subject to viability</w:t>
            </w:r>
            <w:r>
              <w:rPr>
                <w:rFonts w:ascii="Arial" w:hAnsi="Arial" w:cs="Arial"/>
                <w:sz w:val="20"/>
                <w:szCs w:val="20"/>
              </w:rPr>
              <w:t>, proposals for new homes should seek to maintain a distinct Milton Keynes appearance and character, as defined by the Milton Keynes New Residential Development Design Guide, and should have a specific regard to the following design principles:”</w:t>
            </w:r>
          </w:p>
          <w:p w:rsidR="003C5DA2" w:rsidRDefault="003C5DA2">
            <w:pPr>
              <w:rPr>
                <w:rFonts w:ascii="Arial" w:hAnsi="Arial" w:cs="Arial"/>
                <w:sz w:val="20"/>
                <w:szCs w:val="20"/>
              </w:rPr>
            </w:pPr>
          </w:p>
          <w:p w:rsidR="003C5DA2" w:rsidRPr="00436D15" w:rsidRDefault="003C5DA2" w:rsidP="00436D15">
            <w:pPr>
              <w:pStyle w:val="ListParagraph"/>
              <w:numPr>
                <w:ilvl w:val="0"/>
                <w:numId w:val="1"/>
              </w:numPr>
              <w:rPr>
                <w:rFonts w:ascii="Arial" w:hAnsi="Arial" w:cs="Arial"/>
                <w:b/>
                <w:sz w:val="20"/>
                <w:szCs w:val="20"/>
              </w:rPr>
            </w:pPr>
            <w:r w:rsidRPr="00436D15">
              <w:rPr>
                <w:rFonts w:ascii="Arial" w:hAnsi="Arial" w:cs="Arial"/>
                <w:b/>
                <w:sz w:val="20"/>
                <w:szCs w:val="20"/>
              </w:rPr>
              <w:t>WN10: Housing Mix in Regeneration Grid Squares – Comments from Housing Service and Planning</w:t>
            </w:r>
          </w:p>
          <w:p w:rsidR="003C5DA2" w:rsidRDefault="003C5DA2">
            <w:pPr>
              <w:rPr>
                <w:rFonts w:ascii="Arial" w:hAnsi="Arial" w:cs="Arial"/>
                <w:sz w:val="20"/>
                <w:szCs w:val="20"/>
              </w:rPr>
            </w:pPr>
          </w:p>
          <w:p w:rsidR="003C5DA2" w:rsidRDefault="003C5DA2" w:rsidP="003C5DA2">
            <w:pPr>
              <w:rPr>
                <w:rFonts w:ascii="Arial" w:hAnsi="Arial" w:cs="Arial"/>
                <w:sz w:val="20"/>
                <w:szCs w:val="20"/>
              </w:rPr>
            </w:pPr>
            <w:r>
              <w:rPr>
                <w:rFonts w:ascii="Arial" w:hAnsi="Arial" w:cs="Arial"/>
                <w:sz w:val="20"/>
                <w:szCs w:val="20"/>
              </w:rPr>
              <w:t xml:space="preserve">It was recommended that the first sentence of the policy be amended to say: </w:t>
            </w:r>
          </w:p>
          <w:p w:rsidR="003C5DA2" w:rsidRDefault="003C5DA2">
            <w:pPr>
              <w:rPr>
                <w:rFonts w:ascii="Arial" w:hAnsi="Arial" w:cs="Arial"/>
                <w:sz w:val="20"/>
                <w:szCs w:val="20"/>
              </w:rPr>
            </w:pPr>
          </w:p>
          <w:p w:rsidR="003C5DA2" w:rsidRDefault="003C5DA2">
            <w:pPr>
              <w:rPr>
                <w:rFonts w:ascii="Arial" w:hAnsi="Arial" w:cs="Arial"/>
                <w:sz w:val="20"/>
                <w:szCs w:val="20"/>
              </w:rPr>
            </w:pPr>
            <w:r>
              <w:rPr>
                <w:rFonts w:ascii="Arial" w:hAnsi="Arial" w:cs="Arial"/>
                <w:sz w:val="20"/>
                <w:szCs w:val="20"/>
              </w:rPr>
              <w:t>“</w:t>
            </w:r>
            <w:r w:rsidRPr="003C5DA2">
              <w:rPr>
                <w:rFonts w:ascii="Arial" w:hAnsi="Arial" w:cs="Arial"/>
                <w:b/>
                <w:color w:val="FF0000"/>
                <w:sz w:val="20"/>
                <w:szCs w:val="20"/>
              </w:rPr>
              <w:t>Subject to viability</w:t>
            </w:r>
            <w:r>
              <w:rPr>
                <w:rFonts w:ascii="Arial" w:hAnsi="Arial" w:cs="Arial"/>
                <w:sz w:val="20"/>
                <w:szCs w:val="20"/>
              </w:rPr>
              <w:t>, proposals for the refurbishment and redevelopment of existing housing in one or more Grid Squares designated for regeneration should have full regard to the following…”. There is a reference to viability in para 3.34 but this should be elevated to the policy wording in order to reflect the requirements of the NPPF.</w:t>
            </w:r>
          </w:p>
          <w:p w:rsidR="003C5DA2" w:rsidRDefault="003C5DA2">
            <w:pPr>
              <w:rPr>
                <w:rFonts w:ascii="Arial" w:hAnsi="Arial" w:cs="Arial"/>
                <w:sz w:val="20"/>
                <w:szCs w:val="20"/>
              </w:rPr>
            </w:pPr>
          </w:p>
          <w:p w:rsidR="00436D15" w:rsidRPr="00436D15" w:rsidRDefault="00436D15" w:rsidP="00436D15">
            <w:pPr>
              <w:pStyle w:val="ListParagraph"/>
              <w:numPr>
                <w:ilvl w:val="0"/>
                <w:numId w:val="1"/>
              </w:numPr>
              <w:rPr>
                <w:rFonts w:ascii="Arial" w:hAnsi="Arial" w:cs="Arial"/>
                <w:b/>
                <w:sz w:val="20"/>
                <w:szCs w:val="20"/>
              </w:rPr>
            </w:pPr>
            <w:r w:rsidRPr="00436D15">
              <w:rPr>
                <w:rFonts w:ascii="Arial" w:hAnsi="Arial" w:cs="Arial"/>
                <w:b/>
                <w:sz w:val="20"/>
                <w:szCs w:val="20"/>
              </w:rPr>
              <w:t>Item E:</w:t>
            </w:r>
          </w:p>
          <w:p w:rsidR="00436D15" w:rsidRDefault="00436D15">
            <w:pPr>
              <w:rPr>
                <w:rFonts w:ascii="Arial" w:hAnsi="Arial" w:cs="Arial"/>
                <w:sz w:val="20"/>
                <w:szCs w:val="20"/>
              </w:rPr>
            </w:pPr>
          </w:p>
          <w:p w:rsidR="00436D15" w:rsidRDefault="00436D15">
            <w:pPr>
              <w:rPr>
                <w:rFonts w:ascii="Arial" w:hAnsi="Arial" w:cs="Arial"/>
                <w:sz w:val="20"/>
                <w:szCs w:val="20"/>
              </w:rPr>
            </w:pPr>
            <w:r>
              <w:rPr>
                <w:rFonts w:ascii="Arial" w:hAnsi="Arial" w:cs="Arial"/>
                <w:sz w:val="20"/>
                <w:szCs w:val="20"/>
              </w:rPr>
              <w:t>“All existing social rented homes will either be retained or refurbished or will be replaced by another social rented home in the same Grid Square so that there will be no net loss in the total number of social rented homes”</w:t>
            </w:r>
          </w:p>
          <w:p w:rsidR="00436D15" w:rsidRDefault="00436D15">
            <w:pPr>
              <w:rPr>
                <w:rFonts w:ascii="Arial" w:hAnsi="Arial" w:cs="Arial"/>
                <w:sz w:val="20"/>
                <w:szCs w:val="20"/>
              </w:rPr>
            </w:pPr>
          </w:p>
          <w:p w:rsidR="00436D15" w:rsidRPr="00BE4E8C" w:rsidRDefault="00436D15">
            <w:pPr>
              <w:rPr>
                <w:rFonts w:ascii="Arial" w:hAnsi="Arial" w:cs="Arial"/>
                <w:sz w:val="20"/>
                <w:szCs w:val="20"/>
              </w:rPr>
            </w:pPr>
            <w:r>
              <w:rPr>
                <w:rFonts w:ascii="Arial" w:hAnsi="Arial" w:cs="Arial"/>
                <w:sz w:val="20"/>
                <w:szCs w:val="20"/>
              </w:rPr>
              <w:t xml:space="preserve">Whilst we do not have a problem per se with this aim, we </w:t>
            </w:r>
            <w:r w:rsidRPr="00BE4E8C">
              <w:rPr>
                <w:rFonts w:ascii="Arial" w:hAnsi="Arial" w:cs="Arial"/>
                <w:sz w:val="20"/>
                <w:szCs w:val="20"/>
              </w:rPr>
              <w:t xml:space="preserve">would query whether this is actually a planning matter within the definition of a Neighbourhood Plan process. </w:t>
            </w:r>
          </w:p>
          <w:p w:rsidR="00436D15" w:rsidRPr="00BE4E8C" w:rsidRDefault="00436D15">
            <w:pPr>
              <w:rPr>
                <w:rFonts w:ascii="Arial" w:hAnsi="Arial" w:cs="Arial"/>
                <w:sz w:val="20"/>
                <w:szCs w:val="20"/>
              </w:rPr>
            </w:pPr>
          </w:p>
          <w:p w:rsidR="00EF392D" w:rsidRDefault="00EF392D" w:rsidP="00BE4E8C">
            <w:pPr>
              <w:pStyle w:val="ListParagraph"/>
              <w:numPr>
                <w:ilvl w:val="0"/>
                <w:numId w:val="1"/>
              </w:numPr>
              <w:rPr>
                <w:rFonts w:ascii="Arial" w:hAnsi="Arial" w:cs="Arial"/>
                <w:b/>
                <w:sz w:val="20"/>
                <w:szCs w:val="20"/>
              </w:rPr>
            </w:pPr>
            <w:r>
              <w:rPr>
                <w:rFonts w:ascii="Arial" w:hAnsi="Arial" w:cs="Arial"/>
                <w:b/>
                <w:sz w:val="20"/>
                <w:szCs w:val="20"/>
              </w:rPr>
              <w:t>Policy WN12: Houses in Multiple Occupancy</w:t>
            </w:r>
          </w:p>
          <w:p w:rsidR="00EF392D" w:rsidRDefault="00EF392D" w:rsidP="00EF392D">
            <w:pPr>
              <w:pStyle w:val="ListParagraph"/>
              <w:ind w:left="1080"/>
              <w:rPr>
                <w:rFonts w:ascii="Arial" w:hAnsi="Arial" w:cs="Arial"/>
                <w:b/>
                <w:sz w:val="20"/>
                <w:szCs w:val="20"/>
              </w:rPr>
            </w:pPr>
          </w:p>
          <w:p w:rsidR="00EF392D" w:rsidRDefault="00EF392D" w:rsidP="00EF392D">
            <w:pPr>
              <w:rPr>
                <w:rFonts w:ascii="Arial" w:hAnsi="Arial" w:cs="Arial"/>
                <w:sz w:val="20"/>
                <w:szCs w:val="20"/>
              </w:rPr>
            </w:pPr>
            <w:r>
              <w:rPr>
                <w:rFonts w:ascii="Arial" w:hAnsi="Arial" w:cs="Arial"/>
                <w:sz w:val="20"/>
                <w:szCs w:val="20"/>
              </w:rPr>
              <w:t xml:space="preserve">(3.45) “This is especially acute in the estates of Tinkers Bridge, Netherfield, and </w:t>
            </w:r>
            <w:proofErr w:type="spellStart"/>
            <w:r>
              <w:rPr>
                <w:rFonts w:ascii="Arial" w:hAnsi="Arial" w:cs="Arial"/>
                <w:sz w:val="20"/>
                <w:szCs w:val="20"/>
              </w:rPr>
              <w:t>Peartree</w:t>
            </w:r>
            <w:proofErr w:type="spellEnd"/>
            <w:r>
              <w:rPr>
                <w:rFonts w:ascii="Arial" w:hAnsi="Arial" w:cs="Arial"/>
                <w:sz w:val="20"/>
                <w:szCs w:val="20"/>
              </w:rPr>
              <w:t xml:space="preserve"> Bridge and therefore this policy seeks to reduce the numbers of HMOs in those areas only, while maintaining the SPD levels in all other estates (see evidence base).”</w:t>
            </w:r>
          </w:p>
          <w:p w:rsidR="00EF392D" w:rsidRDefault="00EF392D" w:rsidP="00EF392D">
            <w:pPr>
              <w:rPr>
                <w:rFonts w:ascii="Arial" w:hAnsi="Arial" w:cs="Arial"/>
                <w:sz w:val="20"/>
                <w:szCs w:val="20"/>
              </w:rPr>
            </w:pPr>
          </w:p>
          <w:p w:rsidR="00EF392D" w:rsidRPr="00EF392D" w:rsidRDefault="00EF392D" w:rsidP="00EF392D">
            <w:pPr>
              <w:rPr>
                <w:rFonts w:ascii="Arial" w:hAnsi="Arial" w:cs="Arial"/>
                <w:sz w:val="20"/>
                <w:szCs w:val="20"/>
              </w:rPr>
            </w:pPr>
            <w:r>
              <w:rPr>
                <w:rFonts w:ascii="Arial" w:hAnsi="Arial" w:cs="Arial"/>
                <w:sz w:val="20"/>
                <w:szCs w:val="20"/>
              </w:rPr>
              <w:t xml:space="preserve">There are no provisions within planning to reduce the </w:t>
            </w:r>
            <w:r w:rsidR="00EE4B6A">
              <w:rPr>
                <w:rFonts w:ascii="Arial" w:hAnsi="Arial" w:cs="Arial"/>
                <w:sz w:val="20"/>
                <w:szCs w:val="20"/>
              </w:rPr>
              <w:t xml:space="preserve">existing </w:t>
            </w:r>
            <w:r>
              <w:rPr>
                <w:rFonts w:ascii="Arial" w:hAnsi="Arial" w:cs="Arial"/>
                <w:sz w:val="20"/>
                <w:szCs w:val="20"/>
              </w:rPr>
              <w:t>numbers of HMOs or SPDs in other estates, this is market driven. So we recommend that this paragraph is taken out.</w:t>
            </w:r>
          </w:p>
          <w:p w:rsidR="00EF392D" w:rsidRDefault="00EF392D" w:rsidP="00EF392D">
            <w:pPr>
              <w:pStyle w:val="ListParagraph"/>
              <w:ind w:left="1080"/>
              <w:rPr>
                <w:rFonts w:ascii="Arial" w:hAnsi="Arial" w:cs="Arial"/>
                <w:b/>
                <w:sz w:val="20"/>
                <w:szCs w:val="20"/>
              </w:rPr>
            </w:pPr>
          </w:p>
          <w:p w:rsidR="00BE4E8C" w:rsidRPr="00BE4E8C" w:rsidRDefault="00BE4E8C" w:rsidP="00BE4E8C">
            <w:pPr>
              <w:pStyle w:val="ListParagraph"/>
              <w:numPr>
                <w:ilvl w:val="0"/>
                <w:numId w:val="1"/>
              </w:numPr>
              <w:rPr>
                <w:rFonts w:ascii="Arial" w:hAnsi="Arial" w:cs="Arial"/>
                <w:b/>
                <w:sz w:val="20"/>
                <w:szCs w:val="20"/>
              </w:rPr>
            </w:pPr>
            <w:r w:rsidRPr="00BE4E8C">
              <w:rPr>
                <w:rFonts w:ascii="Arial" w:hAnsi="Arial" w:cs="Arial"/>
                <w:b/>
                <w:sz w:val="20"/>
                <w:szCs w:val="20"/>
              </w:rPr>
              <w:t xml:space="preserve">Policy WN23 Regeneration: </w:t>
            </w:r>
            <w:proofErr w:type="spellStart"/>
            <w:r w:rsidRPr="00BE4E8C">
              <w:rPr>
                <w:rFonts w:ascii="Arial" w:hAnsi="Arial" w:cs="Arial"/>
                <w:b/>
                <w:sz w:val="20"/>
                <w:szCs w:val="20"/>
              </w:rPr>
              <w:t>Masterplanning</w:t>
            </w:r>
            <w:proofErr w:type="spellEnd"/>
            <w:r w:rsidRPr="00BE4E8C">
              <w:rPr>
                <w:rFonts w:ascii="Arial" w:hAnsi="Arial" w:cs="Arial"/>
                <w:b/>
                <w:sz w:val="20"/>
                <w:szCs w:val="20"/>
              </w:rPr>
              <w:t xml:space="preserve">    - comments from Planning and Urban Design </w:t>
            </w:r>
          </w:p>
          <w:p w:rsidR="00BE4E8C" w:rsidRPr="00BE4E8C" w:rsidRDefault="00BE4E8C" w:rsidP="00BE4E8C">
            <w:pPr>
              <w:rPr>
                <w:rFonts w:ascii="Arial" w:hAnsi="Arial" w:cs="Arial"/>
                <w:sz w:val="20"/>
                <w:szCs w:val="20"/>
              </w:rPr>
            </w:pPr>
            <w:r>
              <w:rPr>
                <w:rFonts w:ascii="Arial" w:hAnsi="Arial" w:cs="Arial"/>
                <w:sz w:val="20"/>
                <w:szCs w:val="20"/>
              </w:rPr>
              <w:br/>
            </w:r>
            <w:r w:rsidRPr="00BE4E8C">
              <w:rPr>
                <w:rFonts w:ascii="Arial" w:hAnsi="Arial" w:cs="Arial"/>
                <w:sz w:val="20"/>
                <w:szCs w:val="20"/>
              </w:rPr>
              <w:t xml:space="preserve">Whilst the approach to the preparation of a masterplan for a regeneration scheme would normally follow the stages outlined in the policy (evidence gathering, informal consultation, </w:t>
            </w:r>
            <w:proofErr w:type="gramStart"/>
            <w:r w:rsidRPr="00BE4E8C">
              <w:rPr>
                <w:rFonts w:ascii="Arial" w:hAnsi="Arial" w:cs="Arial"/>
                <w:sz w:val="20"/>
                <w:szCs w:val="20"/>
              </w:rPr>
              <w:t>draft ,</w:t>
            </w:r>
            <w:proofErr w:type="gramEnd"/>
            <w:r w:rsidRPr="00BE4E8C">
              <w:rPr>
                <w:rFonts w:ascii="Arial" w:hAnsi="Arial" w:cs="Arial"/>
                <w:sz w:val="20"/>
                <w:szCs w:val="20"/>
              </w:rPr>
              <w:t xml:space="preserve"> formal consultation and </w:t>
            </w:r>
            <w:r w:rsidRPr="00BE4E8C">
              <w:rPr>
                <w:rFonts w:ascii="Arial" w:hAnsi="Arial" w:cs="Arial"/>
                <w:sz w:val="20"/>
                <w:szCs w:val="20"/>
              </w:rPr>
              <w:lastRenderedPageBreak/>
              <w:t xml:space="preserve">final plan), the requirement for an independent examination and community vote is not a recognised approach. There are no provisions in the planning legislation for this hybrid approach. Furthermore, there would be cost implications of both the examination and the vote – it is assumed that the implication is that Milton Keynes Council would carry this cost, but there is no budgetary provision for this. </w:t>
            </w:r>
          </w:p>
          <w:p w:rsidR="00BE4E8C" w:rsidRPr="00BE4E8C" w:rsidRDefault="00BE4E8C" w:rsidP="00BE4E8C">
            <w:pPr>
              <w:rPr>
                <w:rFonts w:ascii="Arial" w:hAnsi="Arial" w:cs="Arial"/>
                <w:sz w:val="20"/>
                <w:szCs w:val="20"/>
              </w:rPr>
            </w:pPr>
          </w:p>
          <w:p w:rsidR="00BE4E8C" w:rsidRPr="00BE4E8C" w:rsidRDefault="00BE4E8C" w:rsidP="00BE4E8C">
            <w:pPr>
              <w:rPr>
                <w:rFonts w:ascii="Arial" w:hAnsi="Arial" w:cs="Arial"/>
                <w:sz w:val="20"/>
                <w:szCs w:val="20"/>
              </w:rPr>
            </w:pPr>
            <w:r w:rsidRPr="00BE4E8C">
              <w:rPr>
                <w:rFonts w:ascii="Arial" w:hAnsi="Arial" w:cs="Arial"/>
                <w:sz w:val="20"/>
                <w:szCs w:val="20"/>
              </w:rPr>
              <w:t>However item 14.1 of the Action Plan that accompanies the Council Plan 2016 states as follows:</w:t>
            </w:r>
          </w:p>
          <w:p w:rsidR="00BE4E8C" w:rsidRPr="00BE4E8C" w:rsidRDefault="00BE4E8C" w:rsidP="00BE4E8C">
            <w:pPr>
              <w:rPr>
                <w:rFonts w:ascii="Arial" w:hAnsi="Arial" w:cs="Arial"/>
                <w:i/>
                <w:sz w:val="20"/>
                <w:szCs w:val="20"/>
              </w:rPr>
            </w:pPr>
            <w:r w:rsidRPr="00BE4E8C">
              <w:rPr>
                <w:rFonts w:ascii="Arial" w:hAnsi="Arial" w:cs="Arial"/>
                <w:i/>
                <w:sz w:val="20"/>
                <w:szCs w:val="20"/>
              </w:rPr>
              <w:t xml:space="preserve">“14.1 Ensure community-led plans for every priority regeneration estate, and hold a referendum for every individual plan, as a “double lock” for communities.” </w:t>
            </w:r>
          </w:p>
          <w:p w:rsidR="00BE4E8C" w:rsidRPr="00BE4E8C" w:rsidRDefault="00BE4E8C" w:rsidP="00BE4E8C">
            <w:pPr>
              <w:rPr>
                <w:rFonts w:ascii="Arial" w:hAnsi="Arial" w:cs="Arial"/>
                <w:sz w:val="20"/>
                <w:szCs w:val="20"/>
              </w:rPr>
            </w:pPr>
          </w:p>
          <w:p w:rsidR="00BE4E8C" w:rsidRPr="00BE4E8C" w:rsidRDefault="00BE4E8C" w:rsidP="00BE4E8C">
            <w:pPr>
              <w:rPr>
                <w:rFonts w:ascii="Arial" w:hAnsi="Arial" w:cs="Arial"/>
                <w:sz w:val="20"/>
                <w:szCs w:val="20"/>
              </w:rPr>
            </w:pPr>
            <w:r w:rsidRPr="00BE4E8C">
              <w:rPr>
                <w:rFonts w:ascii="Arial" w:hAnsi="Arial" w:cs="Arial"/>
                <w:sz w:val="20"/>
                <w:szCs w:val="20"/>
              </w:rPr>
              <w:t xml:space="preserve">It is therefore recommended that the reference to the examination and community vote should be removed and replaced with reference to the commitment to a referendum in the Council Plan. </w:t>
            </w:r>
          </w:p>
          <w:p w:rsidR="00BE4E8C" w:rsidRPr="00BE4E8C" w:rsidRDefault="00BE4E8C" w:rsidP="00BE4E8C">
            <w:pPr>
              <w:rPr>
                <w:rFonts w:ascii="Arial" w:hAnsi="Arial" w:cs="Arial"/>
                <w:sz w:val="20"/>
                <w:szCs w:val="20"/>
              </w:rPr>
            </w:pPr>
          </w:p>
          <w:p w:rsidR="00BE4E8C" w:rsidRPr="00BE4E8C" w:rsidRDefault="00BE4E8C" w:rsidP="00BE4E8C">
            <w:pPr>
              <w:rPr>
                <w:rFonts w:ascii="Arial" w:hAnsi="Arial" w:cs="Arial"/>
                <w:sz w:val="20"/>
                <w:szCs w:val="20"/>
              </w:rPr>
            </w:pPr>
            <w:r w:rsidRPr="00BE4E8C">
              <w:rPr>
                <w:rFonts w:ascii="Arial" w:hAnsi="Arial" w:cs="Arial"/>
                <w:sz w:val="20"/>
                <w:szCs w:val="20"/>
              </w:rPr>
              <w:t xml:space="preserve">In terms of the process to prepare th4 masterplans, the emphasis should be on early and continuous engagement with the local </w:t>
            </w:r>
            <w:r w:rsidR="00EE4B6A">
              <w:rPr>
                <w:rFonts w:ascii="Arial" w:hAnsi="Arial" w:cs="Arial"/>
                <w:sz w:val="20"/>
                <w:szCs w:val="20"/>
              </w:rPr>
              <w:t xml:space="preserve">community as a way of ensuring </w:t>
            </w:r>
            <w:r w:rsidRPr="00BE4E8C">
              <w:rPr>
                <w:rFonts w:ascii="Arial" w:hAnsi="Arial" w:cs="Arial"/>
                <w:sz w:val="20"/>
                <w:szCs w:val="20"/>
              </w:rPr>
              <w:t xml:space="preserve">that they have a full and effective role in the </w:t>
            </w:r>
            <w:proofErr w:type="spellStart"/>
            <w:r w:rsidRPr="00BE4E8C">
              <w:rPr>
                <w:rFonts w:ascii="Arial" w:hAnsi="Arial" w:cs="Arial"/>
                <w:sz w:val="20"/>
                <w:szCs w:val="20"/>
              </w:rPr>
              <w:t>masterplanning</w:t>
            </w:r>
            <w:proofErr w:type="spellEnd"/>
            <w:r w:rsidRPr="00BE4E8C">
              <w:rPr>
                <w:rFonts w:ascii="Arial" w:hAnsi="Arial" w:cs="Arial"/>
                <w:sz w:val="20"/>
                <w:szCs w:val="20"/>
              </w:rPr>
              <w:t xml:space="preserve"> of their area. </w:t>
            </w:r>
          </w:p>
          <w:p w:rsidR="00BE4E8C" w:rsidRPr="00BE4E8C" w:rsidRDefault="00BE4E8C" w:rsidP="00BE4E8C">
            <w:pPr>
              <w:rPr>
                <w:rFonts w:ascii="Arial" w:hAnsi="Arial" w:cs="Arial"/>
                <w:sz w:val="20"/>
                <w:szCs w:val="20"/>
              </w:rPr>
            </w:pPr>
          </w:p>
          <w:p w:rsidR="00A80078" w:rsidRPr="00BE4E8C" w:rsidRDefault="00BE4E8C" w:rsidP="00BE4E8C">
            <w:pPr>
              <w:rPr>
                <w:rFonts w:ascii="Arial" w:hAnsi="Arial" w:cs="Arial"/>
                <w:sz w:val="20"/>
                <w:szCs w:val="20"/>
              </w:rPr>
            </w:pPr>
            <w:r w:rsidRPr="00BE4E8C">
              <w:rPr>
                <w:rFonts w:ascii="Arial" w:hAnsi="Arial" w:cs="Arial"/>
                <w:sz w:val="20"/>
                <w:szCs w:val="20"/>
              </w:rPr>
              <w:t>Para 3.73, in acknowledging that “</w:t>
            </w:r>
            <w:r w:rsidRPr="00BE4E8C">
              <w:rPr>
                <w:rFonts w:ascii="Arial" w:hAnsi="Arial" w:cs="Arial"/>
                <w:i/>
                <w:sz w:val="20"/>
                <w:szCs w:val="20"/>
              </w:rPr>
              <w:t xml:space="preserve">The precise arrangements of this process can be determined at a later stage” </w:t>
            </w:r>
            <w:r w:rsidRPr="00BE4E8C">
              <w:rPr>
                <w:rFonts w:ascii="Arial" w:hAnsi="Arial" w:cs="Arial"/>
                <w:sz w:val="20"/>
                <w:szCs w:val="20"/>
              </w:rPr>
              <w:t xml:space="preserve">recognises that the cost and practical implications of the examination and vote proposal are unknown at the time of preparing the plan and could therefore represent an onerous requirement for Milton Keynes Council and </w:t>
            </w:r>
            <w:proofErr w:type="spellStart"/>
            <w:r w:rsidRPr="00BE4E8C">
              <w:rPr>
                <w:rFonts w:ascii="Arial" w:hAnsi="Arial" w:cs="Arial"/>
                <w:sz w:val="20"/>
                <w:szCs w:val="20"/>
              </w:rPr>
              <w:t>Your:MK</w:t>
            </w:r>
            <w:proofErr w:type="spellEnd"/>
            <w:r w:rsidRPr="00BE4E8C">
              <w:rPr>
                <w:rFonts w:ascii="Arial" w:hAnsi="Arial" w:cs="Arial"/>
                <w:sz w:val="20"/>
                <w:szCs w:val="20"/>
              </w:rPr>
              <w:t xml:space="preserve">. This statement could be removed if the changes recommended above are implemented. </w:t>
            </w:r>
          </w:p>
          <w:p w:rsidR="00A80078" w:rsidRPr="00F97B75" w:rsidRDefault="00A80078">
            <w:pPr>
              <w:rPr>
                <w:rFonts w:ascii="Arial" w:hAnsi="Arial" w:cs="Arial"/>
                <w:sz w:val="20"/>
                <w:szCs w:val="20"/>
              </w:rPr>
            </w:pPr>
          </w:p>
        </w:tc>
      </w:tr>
      <w:tr w:rsidR="00F97B75" w:rsidRPr="00F97B75" w:rsidTr="00F97B75">
        <w:tc>
          <w:tcPr>
            <w:tcW w:w="3369" w:type="dxa"/>
          </w:tcPr>
          <w:p w:rsidR="00F97B75" w:rsidRPr="00F97B75" w:rsidRDefault="00F97B75">
            <w:pPr>
              <w:rPr>
                <w:rFonts w:ascii="Arial" w:hAnsi="Arial" w:cs="Arial"/>
                <w:sz w:val="20"/>
                <w:szCs w:val="20"/>
              </w:rPr>
            </w:pPr>
          </w:p>
        </w:tc>
        <w:tc>
          <w:tcPr>
            <w:tcW w:w="5153" w:type="dxa"/>
          </w:tcPr>
          <w:p w:rsidR="00F97B75" w:rsidRPr="00F97B75" w:rsidRDefault="00F97B75">
            <w:pPr>
              <w:rPr>
                <w:rFonts w:ascii="Arial" w:hAnsi="Arial" w:cs="Arial"/>
                <w:sz w:val="20"/>
                <w:szCs w:val="20"/>
              </w:rPr>
            </w:pPr>
          </w:p>
        </w:tc>
      </w:tr>
      <w:tr w:rsidR="00F97B75" w:rsidRPr="00F97B75" w:rsidTr="00F97B75">
        <w:tc>
          <w:tcPr>
            <w:tcW w:w="3369" w:type="dxa"/>
          </w:tcPr>
          <w:p w:rsidR="00F97B75" w:rsidRPr="00F97B75" w:rsidRDefault="00F97B75">
            <w:pPr>
              <w:rPr>
                <w:rFonts w:ascii="Arial" w:hAnsi="Arial" w:cs="Arial"/>
                <w:sz w:val="20"/>
                <w:szCs w:val="20"/>
              </w:rPr>
            </w:pPr>
          </w:p>
        </w:tc>
        <w:tc>
          <w:tcPr>
            <w:tcW w:w="5153" w:type="dxa"/>
          </w:tcPr>
          <w:p w:rsidR="00F97B75" w:rsidRPr="00F97B75" w:rsidRDefault="00F97B75">
            <w:pPr>
              <w:rPr>
                <w:rFonts w:ascii="Arial" w:hAnsi="Arial" w:cs="Arial"/>
                <w:sz w:val="20"/>
                <w:szCs w:val="20"/>
              </w:rPr>
            </w:pPr>
          </w:p>
        </w:tc>
      </w:tr>
      <w:tr w:rsidR="00F97B75" w:rsidRPr="00F97B75" w:rsidTr="00F97B75">
        <w:tc>
          <w:tcPr>
            <w:tcW w:w="3369" w:type="dxa"/>
          </w:tcPr>
          <w:p w:rsidR="00F97B75" w:rsidRPr="00F97B75" w:rsidRDefault="00F97B75">
            <w:pPr>
              <w:rPr>
                <w:rFonts w:ascii="Arial" w:hAnsi="Arial" w:cs="Arial"/>
                <w:sz w:val="20"/>
                <w:szCs w:val="20"/>
              </w:rPr>
            </w:pPr>
          </w:p>
        </w:tc>
        <w:tc>
          <w:tcPr>
            <w:tcW w:w="5153" w:type="dxa"/>
          </w:tcPr>
          <w:p w:rsidR="00F97B75" w:rsidRPr="00F97B75" w:rsidRDefault="00F97B75">
            <w:pPr>
              <w:rPr>
                <w:rFonts w:ascii="Arial" w:hAnsi="Arial" w:cs="Arial"/>
                <w:sz w:val="20"/>
                <w:szCs w:val="20"/>
              </w:rPr>
            </w:pPr>
          </w:p>
        </w:tc>
      </w:tr>
      <w:tr w:rsidR="00F97B75" w:rsidTr="00F97B75">
        <w:tc>
          <w:tcPr>
            <w:tcW w:w="3369" w:type="dxa"/>
          </w:tcPr>
          <w:p w:rsidR="00F97B75" w:rsidRDefault="00F97B75">
            <w:pPr>
              <w:rPr>
                <w:rFonts w:ascii="Arial" w:hAnsi="Arial" w:cs="Arial"/>
              </w:rPr>
            </w:pPr>
          </w:p>
        </w:tc>
        <w:tc>
          <w:tcPr>
            <w:tcW w:w="5153" w:type="dxa"/>
          </w:tcPr>
          <w:p w:rsidR="00F97B75" w:rsidRDefault="00F97B75">
            <w:pPr>
              <w:rPr>
                <w:rFonts w:ascii="Arial" w:hAnsi="Arial" w:cs="Arial"/>
              </w:rPr>
            </w:pPr>
          </w:p>
        </w:tc>
      </w:tr>
      <w:tr w:rsidR="00F97B75" w:rsidTr="00F97B75">
        <w:tc>
          <w:tcPr>
            <w:tcW w:w="3369" w:type="dxa"/>
          </w:tcPr>
          <w:p w:rsidR="00F97B75" w:rsidRDefault="00F97B75">
            <w:pPr>
              <w:rPr>
                <w:rFonts w:ascii="Arial" w:hAnsi="Arial" w:cs="Arial"/>
              </w:rPr>
            </w:pPr>
          </w:p>
        </w:tc>
        <w:tc>
          <w:tcPr>
            <w:tcW w:w="5153" w:type="dxa"/>
          </w:tcPr>
          <w:p w:rsidR="00F97B75" w:rsidRDefault="00F97B75">
            <w:pPr>
              <w:rPr>
                <w:rFonts w:ascii="Arial" w:hAnsi="Arial" w:cs="Arial"/>
              </w:rPr>
            </w:pPr>
          </w:p>
        </w:tc>
      </w:tr>
      <w:tr w:rsidR="00F97B75" w:rsidTr="00F97B75">
        <w:tc>
          <w:tcPr>
            <w:tcW w:w="3369" w:type="dxa"/>
          </w:tcPr>
          <w:p w:rsidR="00F97B75" w:rsidRDefault="00F97B75">
            <w:pPr>
              <w:rPr>
                <w:rFonts w:ascii="Arial" w:hAnsi="Arial" w:cs="Arial"/>
              </w:rPr>
            </w:pPr>
          </w:p>
        </w:tc>
        <w:tc>
          <w:tcPr>
            <w:tcW w:w="5153" w:type="dxa"/>
          </w:tcPr>
          <w:p w:rsidR="00F97B75" w:rsidRDefault="00F97B75">
            <w:pPr>
              <w:rPr>
                <w:rFonts w:ascii="Arial" w:hAnsi="Arial" w:cs="Arial"/>
              </w:rPr>
            </w:pPr>
          </w:p>
        </w:tc>
      </w:tr>
    </w:tbl>
    <w:p w:rsidR="00F97B75" w:rsidRPr="00F97B75" w:rsidRDefault="00F97B75">
      <w:pPr>
        <w:rPr>
          <w:rFonts w:ascii="Arial" w:hAnsi="Arial" w:cs="Arial"/>
        </w:rPr>
      </w:pPr>
    </w:p>
    <w:sectPr w:rsidR="00F97B75" w:rsidRPr="00F97B7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2A5691"/>
    <w:multiLevelType w:val="hybridMultilevel"/>
    <w:tmpl w:val="29784670"/>
    <w:lvl w:ilvl="0" w:tplc="7D5477B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B75"/>
    <w:rsid w:val="003C5DA2"/>
    <w:rsid w:val="00436D15"/>
    <w:rsid w:val="004B5B9C"/>
    <w:rsid w:val="00577554"/>
    <w:rsid w:val="005A18E6"/>
    <w:rsid w:val="00A80078"/>
    <w:rsid w:val="00BE4E8C"/>
    <w:rsid w:val="00C75EDB"/>
    <w:rsid w:val="00EE4B6A"/>
    <w:rsid w:val="00EF392D"/>
    <w:rsid w:val="00F4046A"/>
    <w:rsid w:val="00F97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97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F97B75"/>
    <w:rPr>
      <w:rFonts w:ascii="Calibri" w:eastAsiaTheme="minorHAnsi" w:hAnsi="Calibri" w:cs="Consolas"/>
      <w:sz w:val="22"/>
      <w:szCs w:val="21"/>
      <w:lang w:eastAsia="en-US"/>
    </w:rPr>
  </w:style>
  <w:style w:type="character" w:customStyle="1" w:styleId="PlainTextChar">
    <w:name w:val="Plain Text Char"/>
    <w:basedOn w:val="DefaultParagraphFont"/>
    <w:link w:val="PlainText"/>
    <w:uiPriority w:val="99"/>
    <w:rsid w:val="00F97B75"/>
    <w:rPr>
      <w:rFonts w:ascii="Calibri" w:eastAsiaTheme="minorHAnsi" w:hAnsi="Calibri" w:cs="Consolas"/>
      <w:sz w:val="22"/>
      <w:szCs w:val="21"/>
      <w:lang w:eastAsia="en-US"/>
    </w:rPr>
  </w:style>
  <w:style w:type="paragraph" w:styleId="ListParagraph">
    <w:name w:val="List Paragraph"/>
    <w:basedOn w:val="Normal"/>
    <w:uiPriority w:val="34"/>
    <w:qFormat/>
    <w:rsid w:val="00436D15"/>
    <w:pPr>
      <w:ind w:left="720"/>
      <w:contextualSpacing/>
    </w:pPr>
  </w:style>
  <w:style w:type="paragraph" w:customStyle="1" w:styleId="Default">
    <w:name w:val="Default"/>
    <w:basedOn w:val="Normal"/>
    <w:rsid w:val="004B5B9C"/>
    <w:pPr>
      <w:autoSpaceDE w:val="0"/>
      <w:autoSpaceDN w:val="0"/>
    </w:pPr>
    <w:rPr>
      <w:rFonts w:ascii="Century Gothic" w:eastAsiaTheme="minorHAnsi" w:hAnsi="Century Gothic"/>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97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F97B75"/>
    <w:rPr>
      <w:rFonts w:ascii="Calibri" w:eastAsiaTheme="minorHAnsi" w:hAnsi="Calibri" w:cs="Consolas"/>
      <w:sz w:val="22"/>
      <w:szCs w:val="21"/>
      <w:lang w:eastAsia="en-US"/>
    </w:rPr>
  </w:style>
  <w:style w:type="character" w:customStyle="1" w:styleId="PlainTextChar">
    <w:name w:val="Plain Text Char"/>
    <w:basedOn w:val="DefaultParagraphFont"/>
    <w:link w:val="PlainText"/>
    <w:uiPriority w:val="99"/>
    <w:rsid w:val="00F97B75"/>
    <w:rPr>
      <w:rFonts w:ascii="Calibri" w:eastAsiaTheme="minorHAnsi" w:hAnsi="Calibri" w:cs="Consolas"/>
      <w:sz w:val="22"/>
      <w:szCs w:val="21"/>
      <w:lang w:eastAsia="en-US"/>
    </w:rPr>
  </w:style>
  <w:style w:type="paragraph" w:styleId="ListParagraph">
    <w:name w:val="List Paragraph"/>
    <w:basedOn w:val="Normal"/>
    <w:uiPriority w:val="34"/>
    <w:qFormat/>
    <w:rsid w:val="00436D15"/>
    <w:pPr>
      <w:ind w:left="720"/>
      <w:contextualSpacing/>
    </w:pPr>
  </w:style>
  <w:style w:type="paragraph" w:customStyle="1" w:styleId="Default">
    <w:name w:val="Default"/>
    <w:basedOn w:val="Normal"/>
    <w:rsid w:val="004B5B9C"/>
    <w:pPr>
      <w:autoSpaceDE w:val="0"/>
      <w:autoSpaceDN w:val="0"/>
    </w:pPr>
    <w:rPr>
      <w:rFonts w:ascii="Century Gothic" w:eastAsiaTheme="minorHAnsi" w:hAnsi="Century Gothic"/>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493622">
      <w:bodyDiv w:val="1"/>
      <w:marLeft w:val="0"/>
      <w:marRight w:val="0"/>
      <w:marTop w:val="0"/>
      <w:marBottom w:val="0"/>
      <w:divBdr>
        <w:top w:val="none" w:sz="0" w:space="0" w:color="auto"/>
        <w:left w:val="none" w:sz="0" w:space="0" w:color="auto"/>
        <w:bottom w:val="none" w:sz="0" w:space="0" w:color="auto"/>
        <w:right w:val="none" w:sz="0" w:space="0" w:color="auto"/>
      </w:divBdr>
    </w:div>
    <w:div w:id="688530298">
      <w:bodyDiv w:val="1"/>
      <w:marLeft w:val="0"/>
      <w:marRight w:val="0"/>
      <w:marTop w:val="0"/>
      <w:marBottom w:val="0"/>
      <w:divBdr>
        <w:top w:val="none" w:sz="0" w:space="0" w:color="auto"/>
        <w:left w:val="none" w:sz="0" w:space="0" w:color="auto"/>
        <w:bottom w:val="none" w:sz="0" w:space="0" w:color="auto"/>
        <w:right w:val="none" w:sz="0" w:space="0" w:color="auto"/>
      </w:divBdr>
    </w:div>
    <w:div w:id="1661959230">
      <w:bodyDiv w:val="1"/>
      <w:marLeft w:val="0"/>
      <w:marRight w:val="0"/>
      <w:marTop w:val="0"/>
      <w:marBottom w:val="0"/>
      <w:divBdr>
        <w:top w:val="none" w:sz="0" w:space="0" w:color="auto"/>
        <w:left w:val="none" w:sz="0" w:space="0" w:color="auto"/>
        <w:bottom w:val="none" w:sz="0" w:space="0" w:color="auto"/>
        <w:right w:val="none" w:sz="0" w:space="0" w:color="auto"/>
      </w:divBdr>
    </w:div>
    <w:div w:id="185919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AA94D9B9F413774E8C2666808BABF130" ma:contentTypeVersion="10" ma:contentTypeDescription="MKC Branded Word Template Document" ma:contentTypeScope="" ma:versionID="e90e176ef562a747076c4a9f32008932">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136121-04DF-4EBC-A917-5FA4926858F2}"/>
</file>

<file path=customXml/itemProps2.xml><?xml version="1.0" encoding="utf-8"?>
<ds:datastoreItem xmlns:ds="http://schemas.openxmlformats.org/officeDocument/2006/customXml" ds:itemID="{F8573059-37F1-4E9E-A75E-973D96023A71}"/>
</file>

<file path=customXml/itemProps3.xml><?xml version="1.0" encoding="utf-8"?>
<ds:datastoreItem xmlns:ds="http://schemas.openxmlformats.org/officeDocument/2006/customXml" ds:itemID="{0BFBBFD3-177E-41EF-8E93-66BD04409185}"/>
</file>

<file path=customXml/itemProps4.xml><?xml version="1.0" encoding="utf-8"?>
<ds:datastoreItem xmlns:ds="http://schemas.openxmlformats.org/officeDocument/2006/customXml" ds:itemID="{DC5D032A-B24B-4B7B-B0AE-449EBDB199D5}"/>
</file>

<file path=docProps/app.xml><?xml version="1.0" encoding="utf-8"?>
<Properties xmlns="http://schemas.openxmlformats.org/officeDocument/2006/extended-properties" xmlns:vt="http://schemas.openxmlformats.org/officeDocument/2006/docPropsVTypes">
  <Template>Normal</Template>
  <TotalTime>121</TotalTime>
  <Pages>5</Pages>
  <Words>2026</Words>
  <Characters>10468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12470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Wellstead, Jonathan</dc:creator>
  <cp:lastModifiedBy>Wellstead, Jonathan</cp:lastModifiedBy>
  <cp:revision>9</cp:revision>
  <dcterms:created xsi:type="dcterms:W3CDTF">2017-03-14T09:24:00Z</dcterms:created>
  <dcterms:modified xsi:type="dcterms:W3CDTF">2017-03-14T11:41:00Z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0x010100073DBBF460B4694388C550D7D3B1399900AA94D9B9F413774E8C2666808BABF130</vt:lpwstr>
  </property>
  <property fmtid="{D5CDD505-2E9C-101B-9397-08002B2CF9AE}" pid="3" name="Order">
    <vt:r8>8400</vt:r8>
  </property>
</Properties>
</file>