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B7F" w14:textId="22A88A0B" w:rsidR="00647B86" w:rsidRDefault="006835FB" w:rsidP="003F688A">
      <w:r>
        <w:rPr>
          <w:noProof/>
        </w:rPr>
        <w:drawing>
          <wp:anchor distT="0" distB="0" distL="114300" distR="114300" simplePos="0" relativeHeight="251606015" behindDoc="1" locked="0" layoutInCell="1" allowOverlap="1" wp14:anchorId="621893F1" wp14:editId="6C6A1F39">
            <wp:simplePos x="0" y="0"/>
            <wp:positionH relativeFrom="margin">
              <wp:align>center</wp:align>
            </wp:positionH>
            <wp:positionV relativeFrom="paragraph">
              <wp:posOffset>3528060</wp:posOffset>
            </wp:positionV>
            <wp:extent cx="5958840" cy="5786809"/>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781" r="-2963" b="-2590"/>
                    <a:stretch/>
                  </pic:blipFill>
                  <pic:spPr bwMode="auto">
                    <a:xfrm>
                      <a:off x="0" y="0"/>
                      <a:ext cx="5958840" cy="578680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06527" behindDoc="0" locked="0" layoutInCell="1" allowOverlap="1" wp14:anchorId="08956386" wp14:editId="0ABD4B06">
                <wp:simplePos x="0" y="0"/>
                <wp:positionH relativeFrom="page">
                  <wp:align>left</wp:align>
                </wp:positionH>
                <wp:positionV relativeFrom="paragraph">
                  <wp:posOffset>-900953</wp:posOffset>
                </wp:positionV>
                <wp:extent cx="7624445" cy="3966882"/>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7624445" cy="3966882"/>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850EF6" id="Rectangle 2" o:spid="_x0000_s1026" style="position:absolute;margin-left:0;margin-top:-70.95pt;width:600.35pt;height:312.35pt;z-index:25160652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ZJgIAAEYEAAAOAAAAZHJzL2Uyb0RvYy54bWysU1Fv2jAQfp+0/2D5fQRYoDQiVIiKaRJr&#10;K9Gpz8ZxSCTH550Ngf36nZ3Qsm5P016sO9/5fPd9383vTo1mR4WuBpPz0WDImTISitrsc/79ef1p&#10;xpnzwhRCg1E5PyvH7xYfP8xbm6kxVKALhYyKGJe1NueV9zZLEicr1Qg3AKsMBUvARnhycZ8UKFqq&#10;3uhkPBxOkxawsAhSOUe3912QL2L9slTSP5alU57pnFNvPp4Yz104k8VcZHsUtqpl34b4hy4aURv6&#10;9LXUvfCCHbD+o1RTSwQHpR9IaBIoy1qqOANNMxq+m2ZbCaviLASOs68wuf9XVj4ct/YJCYbWusyR&#10;yXbtNyiIKnHwEGc6ldiE2ahbdorQnV+hUyfPJF3eTMdpmk44kxT7fDudzmbjAG4isstzi85/UdCw&#10;YOQciZtYXhw3znepl5TwmwNdF+ta6+jgfrfSyI4i8DicTWbLvvpvadqEZAPhWVcx3CSX0bohd1Cc&#10;aUyETgzOynVNHW2E808CiX3SCSnaP9JRamhzDr3FWQX482/3IZ9IoShnLakp5+7HQaDiTH81RNft&#10;KE2D/KKTTm7G5OB1ZHcdMYdmBTToiHbHymiGfK8vZonQvJDwl+FXCgkj6e+c+4u58p3GaXGkWi5j&#10;EgnOCr8xWytD6YBUwPv59CLQ9qR44vMBLroT2TtuutwO4yXJo6wjcQHfDtUebBJrpL5frLAN137M&#10;elv/xS8AAAD//wMAUEsDBBQABgAIAAAAIQB75Gdn3QAAAAoBAAAPAAAAZHJzL2Rvd25yZXYueG1s&#10;TI9BS8NAFITvgv9heYK3dpNQaox5KRLoQfDSKnjdZNdsMPs2ZF+T9N+7PelxmGHmm/KwukHMZgq9&#10;J4R0m4Aw1HrdU4fw+XHc5CACK9Jq8GQQribAobq/K1Wh/UInM5+5E7GEQqEQLPNYSBlaa5wKWz8a&#10;it63n5ziKKdO6kktsdwNMkuSvXSqp7hg1Whqa9qf88UhvIXl/TTX+8zXxzX9mixfk4YRHx/W1xcQ&#10;bFb+C8MNP6JDFZkafyEdxIAQjzDCJt2lzyBufpx7AtEg7PIsB1mV8v+F6hcAAP//AwBQSwECLQAU&#10;AAYACAAAACEAtoM4kv4AAADhAQAAEwAAAAAAAAAAAAAAAAAAAAAAW0NvbnRlbnRfVHlwZXNdLnht&#10;bFBLAQItABQABgAIAAAAIQA4/SH/1gAAAJQBAAALAAAAAAAAAAAAAAAAAC8BAABfcmVscy8ucmVs&#10;c1BLAQItABQABgAIAAAAIQBfWcwZJgIAAEYEAAAOAAAAAAAAAAAAAAAAAC4CAABkcnMvZTJvRG9j&#10;LnhtbFBLAQItABQABgAIAAAAIQB75Gdn3QAAAAoBAAAPAAAAAAAAAAAAAAAAAIAEAABkcnMvZG93&#10;bnJldi54bWxQSwUGAAAAAAQABADzAAAAigUAAAAA&#10;" fillcolor="#00858a" stroked="f">
                <w10:wrap anchorx="page"/>
              </v:rect>
            </w:pict>
          </mc:Fallback>
        </mc:AlternateContent>
      </w:r>
      <w:r w:rsidRPr="00185C9C">
        <w:rPr>
          <w:noProof/>
          <w:lang w:eastAsia="en-GB"/>
        </w:rPr>
        <mc:AlternateContent>
          <mc:Choice Requires="wps">
            <w:drawing>
              <wp:anchor distT="0" distB="0" distL="114300" distR="114300" simplePos="0" relativeHeight="251607040" behindDoc="0" locked="0" layoutInCell="1" allowOverlap="1" wp14:anchorId="6A7C8B8A" wp14:editId="1EDBDE0F">
                <wp:simplePos x="0" y="0"/>
                <wp:positionH relativeFrom="margin">
                  <wp:posOffset>0</wp:posOffset>
                </wp:positionH>
                <wp:positionV relativeFrom="paragraph">
                  <wp:posOffset>1794510</wp:posOffset>
                </wp:positionV>
                <wp:extent cx="4752340" cy="368935"/>
                <wp:effectExtent l="0" t="0" r="0" b="0"/>
                <wp:wrapNone/>
                <wp:docPr id="15" name="TextBox 14"/>
                <wp:cNvGraphicFramePr/>
                <a:graphic xmlns:a="http://schemas.openxmlformats.org/drawingml/2006/main">
                  <a:graphicData uri="http://schemas.microsoft.com/office/word/2010/wordprocessingShape">
                    <wps:wsp>
                      <wps:cNvSpPr txBox="1"/>
                      <wps:spPr>
                        <a:xfrm>
                          <a:off x="0" y="0"/>
                          <a:ext cx="4752340" cy="368935"/>
                        </a:xfrm>
                        <a:prstGeom prst="rect">
                          <a:avLst/>
                        </a:prstGeom>
                        <a:noFill/>
                      </wps:spPr>
                      <wps:txbx>
                        <w:txbxContent>
                          <w:p w14:paraId="4FA90B0D" w14:textId="155A86E9" w:rsidR="00405848" w:rsidRPr="00185C9C" w:rsidRDefault="00E84011"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Application guidance</w:t>
                            </w:r>
                          </w:p>
                        </w:txbxContent>
                      </wps:txbx>
                      <wps:bodyPr wrap="square" rtlCol="0">
                        <a:spAutoFit/>
                      </wps:bodyPr>
                    </wps:wsp>
                  </a:graphicData>
                </a:graphic>
              </wp:anchor>
            </w:drawing>
          </mc:Choice>
          <mc:Fallback>
            <w:pict>
              <v:shapetype w14:anchorId="6A7C8B8A" id="_x0000_t202" coordsize="21600,21600" o:spt="202" path="m,l,21600r21600,l21600,xe">
                <v:stroke joinstyle="miter"/>
                <v:path gradientshapeok="t" o:connecttype="rect"/>
              </v:shapetype>
              <v:shape id="TextBox 14" o:spid="_x0000_s1026" type="#_x0000_t202" style="position:absolute;margin-left:0;margin-top:141.3pt;width:374.2pt;height:29.05pt;z-index:251607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LSfwEAAOkCAAAOAAAAZHJzL2Uyb0RvYy54bWysUstu2zAQvAfoPxC81/IzD8Gy0cZwL0Vb&#10;IO0H0BRpCRC5zC5tyX/fJe3YRXsrcqHIfczOzmi5HlwnjgapBV/JyWgshfEa6tbvK/nr5/bjoxQU&#10;la9VB95U8mRIrlcf7pZ9KM0UGuhqg4JBPJV9qGQTYyiLgnRjnKIRBOM5aQGdivzEfVGj6hnddcV0&#10;PL4vesA6IGhDxNHNOSlXGd9ao+N3a8lE0VWSucV8Yj536SxWS1XuUYWm1Rca6j9YONV6HnqF2qio&#10;xAHbf6BcqxEIbBxpcAVY22qTd+BtJuO/tnlpVDB5FxaHwlUmej9Y/e34En6giMNnGNjAJEgfqCQO&#10;pn0Giy59mangPEt4uspmhig0B+cPi+lszinNudn949NskWCKW3dAil8MOJEulUS2Jauljl8pnkvf&#10;StIwD9u261L8RiXd4rAbLvx2UJ+Yds/OVZJeDwqNFBi7Z8hGJxQKnw6RkfKA1H7uuaCynpnixftk&#10;2J/vXHX7Q1e/AQAA//8DAFBLAwQUAAYACAAAACEAyTf+E90AAAAIAQAADwAAAGRycy9kb3ducmV2&#10;LnhtbEyPzU7DMBCE70i8g7VI3KjdENooZFNV/EgcuFDC3Y23SdR4HcVuk7495kSPoxnNfFNsZtuL&#10;M42+c4ywXCgQxLUzHTcI1ff7QwbCB81G944J4UIeNuXtTaFz4yb+ovMuNCKWsM81QhvCkEvp65as&#10;9gs3EEfv4EarQ5RjI82op1hue5kotZJWdxwXWj3QS0v1cXeyCCGY7fJSvVn/8TN/vk6tqp90hXh/&#10;N2+fQQSaw38Y/vAjOpSRae9ObLzoEeKRgJBkyQpEtNdploLYIzymag2yLOT1gfIXAAD//wMAUEsB&#10;Ai0AFAAGAAgAAAAhALaDOJL+AAAA4QEAABMAAAAAAAAAAAAAAAAAAAAAAFtDb250ZW50X1R5cGVz&#10;XS54bWxQSwECLQAUAAYACAAAACEAOP0h/9YAAACUAQAACwAAAAAAAAAAAAAAAAAvAQAAX3JlbHMv&#10;LnJlbHNQSwECLQAUAAYACAAAACEAcBRi0n8BAADpAgAADgAAAAAAAAAAAAAAAAAuAgAAZHJzL2Uy&#10;b0RvYy54bWxQSwECLQAUAAYACAAAACEAyTf+E90AAAAIAQAADwAAAAAAAAAAAAAAAADZAwAAZHJz&#10;L2Rvd25yZXYueG1sUEsFBgAAAAAEAAQA8wAAAOMEAAAAAA==&#10;" filled="f" stroked="f">
                <v:textbox style="mso-fit-shape-to-text:t">
                  <w:txbxContent>
                    <w:p w14:paraId="4FA90B0D" w14:textId="155A86E9" w:rsidR="00405848" w:rsidRPr="00185C9C" w:rsidRDefault="00E84011"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Application guidance</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44928" behindDoc="0" locked="0" layoutInCell="1" allowOverlap="1" wp14:anchorId="2DE6E84E" wp14:editId="52BFB9CD">
                <wp:simplePos x="0" y="0"/>
                <wp:positionH relativeFrom="margin">
                  <wp:posOffset>1270</wp:posOffset>
                </wp:positionH>
                <wp:positionV relativeFrom="paragraph">
                  <wp:posOffset>654050</wp:posOffset>
                </wp:positionV>
                <wp:extent cx="5730240" cy="645795"/>
                <wp:effectExtent l="0" t="0" r="0" b="0"/>
                <wp:wrapNone/>
                <wp:docPr id="33" name="TextBox 32"/>
                <wp:cNvGraphicFramePr/>
                <a:graphic xmlns:a="http://schemas.openxmlformats.org/drawingml/2006/main">
                  <a:graphicData uri="http://schemas.microsoft.com/office/word/2010/wordprocessingShape">
                    <wps:wsp>
                      <wps:cNvSpPr txBox="1"/>
                      <wps:spPr>
                        <a:xfrm>
                          <a:off x="0" y="0"/>
                          <a:ext cx="5730240" cy="645795"/>
                        </a:xfrm>
                        <a:prstGeom prst="rect">
                          <a:avLst/>
                        </a:prstGeom>
                        <a:noFill/>
                      </wps:spPr>
                      <wps:txbx>
                        <w:txbxContent>
                          <w:p w14:paraId="357A53B3" w14:textId="7EE243FB" w:rsidR="00405848" w:rsidRPr="006835FB" w:rsidRDefault="00E84011"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 xml:space="preserve">Youth Provision Safe Practice Mark </w:t>
                            </w:r>
                          </w:p>
                        </w:txbxContent>
                      </wps:txbx>
                      <wps:bodyPr wrap="square" rtlCol="0">
                        <a:spAutoFit/>
                      </wps:bodyPr>
                    </wps:wsp>
                  </a:graphicData>
                </a:graphic>
                <wp14:sizeRelH relativeFrom="margin">
                  <wp14:pctWidth>0</wp14:pctWidth>
                </wp14:sizeRelH>
              </wp:anchor>
            </w:drawing>
          </mc:Choice>
          <mc:Fallback>
            <w:pict>
              <v:shape w14:anchorId="2DE6E84E" id="TextBox 32" o:spid="_x0000_s1027" type="#_x0000_t202" style="position:absolute;margin-left:.1pt;margin-top:51.5pt;width:451.2pt;height:50.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pqggEAAPACAAAOAAAAZHJzL2Uyb0RvYy54bWysUttu2zAMfR+wfxD0vtjNml6MOMW2onsZ&#10;tgLtPkCRpViAJWqkEjt/X0rJkmJ9G/pCSbwcHh5qeTf5QewMkoPQyotZLYUJGjoXNq38/fzw6UYK&#10;Sip0aoBgWrk3JO9WHz8sx9iYOfQwdAYFgwRqxtjKPqXYVBXp3nhFM4gmcNACepX4iZuqQzUyuh+q&#10;eV1fVSNgFxG0IWLv/SEoVwXfWqPTL2vJJDG0krmlYrHYdbbVaqmaDarYO32kof6DhVcucNMT1L1K&#10;SmzRvYHyTiMQ2DTT4Cuw1mlTZuBpLup/pnnqVTRlFhaH4kkmej9Y/XP3FB9RpOkrTLzALMgYqSF2&#10;5nkmiz6fzFRwnCXcn2QzUxKanYvrz/X8kkOaY1eXi+vbRYapztURKX034EW+tBJ5LUUttftB6ZD6&#10;NyU3C/DghiH7z1TyLU3rSbjuFc01dHtmP/ICW0l/tgqNFJiGb1D2ncEoftkmBix9Msqh5gjOsham&#10;xy+Q9/b6XbLOH3X1AgAA//8DAFBLAwQUAAYACAAAACEActooZtsAAAAIAQAADwAAAGRycy9kb3du&#10;cmV2LnhtbEyPzU7DMBCE70i8g7VI3KjdAAVCnKriR+LQCyXct/GSRMTrKHab9O1ZTnDcmdHsN8V6&#10;9r060hi7wBaWCwOKuA6u48ZC9fF6dQ8qJmSHfWCycKII6/L8rMDchYnf6bhLjZISjjlaaFMacq1j&#10;3ZLHuAgDsXhfYfSY5Bwb7UacpNz3OjNmpT12LB9aHOippfp7d/AWUnKb5al68fHtc94+T62pb7Gy&#10;9vJi3jyCSjSnvzD84gs6lMK0Dwd2UfUWMsmJaq5lkdgPJluB2otubu5Al4X+P6D8AQAA//8DAFBL&#10;AQItABQABgAIAAAAIQC2gziS/gAAAOEBAAATAAAAAAAAAAAAAAAAAAAAAABbQ29udGVudF9UeXBl&#10;c10ueG1sUEsBAi0AFAAGAAgAAAAhADj9If/WAAAAlAEAAAsAAAAAAAAAAAAAAAAALwEAAF9yZWxz&#10;Ly5yZWxzUEsBAi0AFAAGAAgAAAAhALfHimqCAQAA8AIAAA4AAAAAAAAAAAAAAAAALgIAAGRycy9l&#10;Mm9Eb2MueG1sUEsBAi0AFAAGAAgAAAAhAHLaKGbbAAAACAEAAA8AAAAAAAAAAAAAAAAA3AMAAGRy&#10;cy9kb3ducmV2LnhtbFBLBQYAAAAABAAEAPMAAADkBAAAAAA=&#10;" filled="f" stroked="f">
                <v:textbox style="mso-fit-shape-to-text:t">
                  <w:txbxContent>
                    <w:p w14:paraId="357A53B3" w14:textId="7EE243FB" w:rsidR="00405848" w:rsidRPr="006835FB" w:rsidRDefault="00E84011"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 xml:space="preserve">Youth Provision Safe Practice Mark </w:t>
                      </w:r>
                    </w:p>
                  </w:txbxContent>
                </v:textbox>
                <w10:wrap anchorx="margin"/>
              </v:shape>
            </w:pict>
          </mc:Fallback>
        </mc:AlternateContent>
      </w:r>
      <w:r w:rsidR="002C15D3" w:rsidRPr="00026CE3">
        <w:rPr>
          <w:noProof/>
          <w:sz w:val="24"/>
          <w:szCs w:val="24"/>
        </w:rPr>
        <w:drawing>
          <wp:anchor distT="0" distB="0" distL="114300" distR="114300" simplePos="0" relativeHeight="251727872" behindDoc="0" locked="0" layoutInCell="1" allowOverlap="1" wp14:anchorId="67DA0508" wp14:editId="30B8FBAF">
            <wp:simplePos x="0" y="0"/>
            <wp:positionH relativeFrom="margin">
              <wp:align>right</wp:align>
            </wp:positionH>
            <wp:positionV relativeFrom="margin">
              <wp:posOffset>-127000</wp:posOffset>
            </wp:positionV>
            <wp:extent cx="1800000" cy="527927"/>
            <wp:effectExtent l="0" t="0" r="0" b="5715"/>
            <wp:wrapNone/>
            <wp:docPr id="14" name="Picture 7">
              <a:extLst xmlns:a="http://schemas.openxmlformats.org/drawingml/2006/main">
                <a:ext uri="{FF2B5EF4-FFF2-40B4-BE49-F238E27FC236}">
                  <a16:creationId xmlns:a16="http://schemas.microsoft.com/office/drawing/2014/main" id="{21A583A1-BE1F-4C5D-ADE1-5F544F7D3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a:extLst>
                        <a:ext uri="{FF2B5EF4-FFF2-40B4-BE49-F238E27FC236}">
                          <a16:creationId xmlns:a16="http://schemas.microsoft.com/office/drawing/2014/main" id="{21A583A1-BE1F-4C5D-ADE1-5F544F7D34D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27927"/>
                    </a:xfrm>
                    <a:prstGeom prst="rect">
                      <a:avLst/>
                    </a:prstGeom>
                  </pic:spPr>
                </pic:pic>
              </a:graphicData>
            </a:graphic>
            <wp14:sizeRelH relativeFrom="margin">
              <wp14:pctWidth>0</wp14:pctWidth>
            </wp14:sizeRelH>
            <wp14:sizeRelV relativeFrom="margin">
              <wp14:pctHeight>0</wp14:pctHeight>
            </wp14:sizeRelV>
          </wp:anchor>
        </w:drawing>
      </w:r>
      <w:r w:rsidR="00EC16D1">
        <w:br w:type="page"/>
      </w:r>
    </w:p>
    <w:p w14:paraId="7EBCAAC1" w14:textId="77777777" w:rsidR="003F688A" w:rsidRPr="002C15D3" w:rsidRDefault="003F688A" w:rsidP="003F688A">
      <w:pPr>
        <w:ind w:firstLine="426"/>
        <w:jc w:val="both"/>
        <w:rPr>
          <w:b/>
          <w:bCs/>
          <w:sz w:val="44"/>
          <w:szCs w:val="36"/>
        </w:rPr>
        <w:sectPr w:rsidR="003F688A" w:rsidRPr="002C15D3" w:rsidSect="00CC104A">
          <w:footerReference w:type="default" r:id="rId12"/>
          <w:pgSz w:w="11906" w:h="16838"/>
          <w:pgMar w:top="1440" w:right="1440" w:bottom="1440" w:left="1440" w:header="708" w:footer="708" w:gutter="0"/>
          <w:cols w:space="708"/>
          <w:docGrid w:linePitch="360"/>
        </w:sectPr>
      </w:pPr>
    </w:p>
    <w:p w14:paraId="4B017079" w14:textId="0C06CBD5" w:rsidR="00E84011" w:rsidRDefault="00E84011" w:rsidP="00E84011">
      <w:pPr>
        <w:spacing w:after="0" w:line="240" w:lineRule="auto"/>
        <w:rPr>
          <w:b/>
          <w:bCs/>
          <w:color w:val="008080"/>
          <w:sz w:val="32"/>
          <w:szCs w:val="32"/>
        </w:rPr>
      </w:pPr>
      <w:r>
        <w:rPr>
          <w:b/>
          <w:bCs/>
          <w:color w:val="008080"/>
          <w:sz w:val="32"/>
          <w:szCs w:val="32"/>
        </w:rPr>
        <w:lastRenderedPageBreak/>
        <w:t xml:space="preserve">Introduction to the mark </w:t>
      </w:r>
    </w:p>
    <w:p w14:paraId="7BC66738" w14:textId="0572BC12" w:rsidR="00E84011" w:rsidRDefault="00E84011" w:rsidP="00E84011">
      <w:pPr>
        <w:spacing w:after="0" w:line="240" w:lineRule="auto"/>
        <w:rPr>
          <w:b/>
          <w:bCs/>
          <w:color w:val="008080"/>
          <w:sz w:val="32"/>
          <w:szCs w:val="32"/>
        </w:rPr>
      </w:pPr>
    </w:p>
    <w:p w14:paraId="0AC6E832" w14:textId="77777777" w:rsidR="00E84011" w:rsidRPr="0064145F" w:rsidRDefault="00E84011" w:rsidP="00E84011">
      <w:pPr>
        <w:spacing w:after="0" w:line="240" w:lineRule="auto"/>
        <w:rPr>
          <w:sz w:val="24"/>
          <w:szCs w:val="24"/>
        </w:rPr>
      </w:pPr>
      <w:r w:rsidRPr="0064145F">
        <w:rPr>
          <w:sz w:val="24"/>
          <w:szCs w:val="24"/>
        </w:rPr>
        <w:t xml:space="preserve">Thank you for considering making an application by your organisation to the Youth Provision Safe Practice Mark. For background information on the mark please see annex 1 at the end of the document or visit </w:t>
      </w:r>
      <w:hyperlink r:id="rId13" w:history="1">
        <w:r w:rsidRPr="0064145F">
          <w:rPr>
            <w:rStyle w:val="Hyperlink"/>
            <w:sz w:val="24"/>
            <w:szCs w:val="24"/>
          </w:rPr>
          <w:t>Milton Keynes Youth Provision Safe Practice Mark | Milton Keynes City Council (milton-keynes.gov.uk)</w:t>
        </w:r>
      </w:hyperlink>
    </w:p>
    <w:p w14:paraId="5866380D" w14:textId="77777777" w:rsidR="00E84011" w:rsidRPr="0064145F" w:rsidRDefault="00E84011" w:rsidP="00E84011">
      <w:pPr>
        <w:spacing w:after="0" w:line="240" w:lineRule="auto"/>
        <w:rPr>
          <w:sz w:val="24"/>
          <w:szCs w:val="24"/>
        </w:rPr>
      </w:pPr>
    </w:p>
    <w:p w14:paraId="58E2DAE9" w14:textId="68D38385" w:rsidR="0064145F" w:rsidRPr="0064145F" w:rsidRDefault="00E84011" w:rsidP="00E84011">
      <w:pPr>
        <w:spacing w:after="0" w:line="240" w:lineRule="auto"/>
        <w:rPr>
          <w:sz w:val="24"/>
          <w:szCs w:val="24"/>
        </w:rPr>
      </w:pPr>
      <w:r w:rsidRPr="0064145F">
        <w:rPr>
          <w:sz w:val="24"/>
          <w:szCs w:val="24"/>
        </w:rPr>
        <w:t xml:space="preserve">The purpose of this document is to provide guidance on making an application and what the panel that assess the applications will be looking for in each of the documents you are asked to submit as part of your application. Please note that an application will not be taken to the panel until </w:t>
      </w:r>
      <w:r w:rsidR="00E82456" w:rsidRPr="0064145F">
        <w:rPr>
          <w:sz w:val="24"/>
          <w:szCs w:val="24"/>
        </w:rPr>
        <w:t>all</w:t>
      </w:r>
      <w:r w:rsidRPr="0064145F">
        <w:rPr>
          <w:sz w:val="24"/>
          <w:szCs w:val="24"/>
        </w:rPr>
        <w:t xml:space="preserve"> the documentation asked for is provided. We understand that not all organisations will </w:t>
      </w:r>
      <w:r w:rsidR="0064145F" w:rsidRPr="0064145F">
        <w:rPr>
          <w:sz w:val="24"/>
          <w:szCs w:val="24"/>
        </w:rPr>
        <w:t xml:space="preserve">name or divide their policies in the same way, but </w:t>
      </w:r>
      <w:r w:rsidR="00E82456" w:rsidRPr="0064145F">
        <w:rPr>
          <w:sz w:val="24"/>
          <w:szCs w:val="24"/>
        </w:rPr>
        <w:t>all</w:t>
      </w:r>
      <w:r w:rsidR="0064145F" w:rsidRPr="0064145F">
        <w:rPr>
          <w:sz w:val="24"/>
          <w:szCs w:val="24"/>
        </w:rPr>
        <w:t xml:space="preserve"> the topics that are identified in the list of documents needs to be covered in the paperwork submitted. </w:t>
      </w:r>
    </w:p>
    <w:p w14:paraId="018ED775" w14:textId="77777777" w:rsidR="0064145F" w:rsidRDefault="0064145F" w:rsidP="00E84011">
      <w:pPr>
        <w:spacing w:after="0" w:line="240" w:lineRule="auto"/>
      </w:pPr>
    </w:p>
    <w:p w14:paraId="1DA5A13C" w14:textId="65339A57" w:rsidR="00E84011" w:rsidRDefault="00E84011" w:rsidP="00E84011">
      <w:pPr>
        <w:spacing w:after="0" w:line="240" w:lineRule="auto"/>
        <w:rPr>
          <w:sz w:val="24"/>
          <w:szCs w:val="24"/>
        </w:rPr>
      </w:pPr>
      <w:r>
        <w:t xml:space="preserve"> </w:t>
      </w:r>
      <w:r w:rsidR="0064145F">
        <w:rPr>
          <w:sz w:val="24"/>
          <w:szCs w:val="24"/>
        </w:rPr>
        <w:t xml:space="preserve">We require you to send us the following documentation alongside completing and submitting the </w:t>
      </w:r>
      <w:r w:rsidR="00A264E9">
        <w:rPr>
          <w:sz w:val="24"/>
          <w:szCs w:val="24"/>
        </w:rPr>
        <w:t>Microsoft (MS)</w:t>
      </w:r>
      <w:r w:rsidR="0064145F">
        <w:rPr>
          <w:sz w:val="24"/>
          <w:szCs w:val="24"/>
        </w:rPr>
        <w:t xml:space="preserve"> forms:</w:t>
      </w:r>
    </w:p>
    <w:p w14:paraId="41593F38" w14:textId="3E5D0549" w:rsidR="0064145F" w:rsidRDefault="0064145F" w:rsidP="00E84011">
      <w:pPr>
        <w:spacing w:after="0" w:line="240" w:lineRule="auto"/>
        <w:rPr>
          <w:sz w:val="24"/>
          <w:szCs w:val="24"/>
        </w:rPr>
      </w:pPr>
    </w:p>
    <w:p w14:paraId="11A0887B" w14:textId="0A942670" w:rsidR="0064145F" w:rsidRDefault="0064145F" w:rsidP="00E84011">
      <w:pPr>
        <w:spacing w:after="0" w:line="240" w:lineRule="auto"/>
        <w:rPr>
          <w:sz w:val="24"/>
          <w:szCs w:val="24"/>
        </w:rPr>
      </w:pPr>
      <w:r>
        <w:rPr>
          <w:sz w:val="24"/>
          <w:szCs w:val="24"/>
        </w:rPr>
        <w:t xml:space="preserve">Policies covering: </w:t>
      </w:r>
    </w:p>
    <w:p w14:paraId="70935088" w14:textId="5E8553EF" w:rsidR="0064145F" w:rsidRDefault="0064145F" w:rsidP="00E84011">
      <w:pPr>
        <w:spacing w:after="0" w:line="240" w:lineRule="auto"/>
        <w:rPr>
          <w:sz w:val="24"/>
          <w:szCs w:val="24"/>
        </w:rPr>
      </w:pPr>
    </w:p>
    <w:p w14:paraId="3BF1F2A2" w14:textId="16FB3FFD" w:rsidR="0064145F" w:rsidRDefault="0064145F" w:rsidP="0064145F">
      <w:pPr>
        <w:pStyle w:val="ListParagraph"/>
        <w:numPr>
          <w:ilvl w:val="0"/>
          <w:numId w:val="4"/>
        </w:numPr>
        <w:spacing w:after="0" w:line="240" w:lineRule="auto"/>
        <w:rPr>
          <w:sz w:val="24"/>
          <w:szCs w:val="24"/>
        </w:rPr>
      </w:pPr>
      <w:r>
        <w:rPr>
          <w:sz w:val="24"/>
          <w:szCs w:val="24"/>
        </w:rPr>
        <w:t>Safeguarding and child protection</w:t>
      </w:r>
    </w:p>
    <w:p w14:paraId="3FD28C26" w14:textId="420D3217" w:rsidR="0064145F" w:rsidRDefault="0064145F" w:rsidP="0064145F">
      <w:pPr>
        <w:pStyle w:val="ListParagraph"/>
        <w:numPr>
          <w:ilvl w:val="0"/>
          <w:numId w:val="4"/>
        </w:numPr>
        <w:spacing w:after="0" w:line="240" w:lineRule="auto"/>
        <w:rPr>
          <w:sz w:val="24"/>
          <w:szCs w:val="24"/>
        </w:rPr>
      </w:pPr>
      <w:r>
        <w:rPr>
          <w:sz w:val="24"/>
          <w:szCs w:val="24"/>
        </w:rPr>
        <w:t>Managing allegations</w:t>
      </w:r>
    </w:p>
    <w:p w14:paraId="72A5B36E" w14:textId="5D9347EA" w:rsidR="0064145F" w:rsidRDefault="0064145F" w:rsidP="0064145F">
      <w:pPr>
        <w:pStyle w:val="ListParagraph"/>
        <w:numPr>
          <w:ilvl w:val="0"/>
          <w:numId w:val="4"/>
        </w:numPr>
        <w:spacing w:after="0" w:line="240" w:lineRule="auto"/>
        <w:rPr>
          <w:sz w:val="24"/>
          <w:szCs w:val="24"/>
        </w:rPr>
      </w:pPr>
      <w:r>
        <w:rPr>
          <w:sz w:val="24"/>
          <w:szCs w:val="24"/>
        </w:rPr>
        <w:t>Social media usage</w:t>
      </w:r>
    </w:p>
    <w:p w14:paraId="34960522" w14:textId="4B1100D6" w:rsidR="0064145F" w:rsidRDefault="0064145F" w:rsidP="0064145F">
      <w:pPr>
        <w:pStyle w:val="ListParagraph"/>
        <w:numPr>
          <w:ilvl w:val="0"/>
          <w:numId w:val="4"/>
        </w:numPr>
        <w:spacing w:after="0" w:line="240" w:lineRule="auto"/>
        <w:rPr>
          <w:sz w:val="24"/>
          <w:szCs w:val="24"/>
        </w:rPr>
      </w:pPr>
      <w:r>
        <w:rPr>
          <w:sz w:val="24"/>
          <w:szCs w:val="24"/>
        </w:rPr>
        <w:t xml:space="preserve">Equality, diversity, and inclusion </w:t>
      </w:r>
    </w:p>
    <w:p w14:paraId="1289191A" w14:textId="6659F924" w:rsidR="0064145F" w:rsidRDefault="0064145F" w:rsidP="0064145F">
      <w:pPr>
        <w:pStyle w:val="ListParagraph"/>
        <w:numPr>
          <w:ilvl w:val="0"/>
          <w:numId w:val="4"/>
        </w:numPr>
        <w:spacing w:after="0" w:line="240" w:lineRule="auto"/>
        <w:rPr>
          <w:sz w:val="24"/>
          <w:szCs w:val="24"/>
        </w:rPr>
      </w:pPr>
      <w:r>
        <w:rPr>
          <w:sz w:val="24"/>
          <w:szCs w:val="24"/>
        </w:rPr>
        <w:t xml:space="preserve">Health and safety </w:t>
      </w:r>
    </w:p>
    <w:p w14:paraId="24B7CD65" w14:textId="77BE4204" w:rsidR="0064145F" w:rsidRDefault="0064145F" w:rsidP="0064145F">
      <w:pPr>
        <w:pStyle w:val="ListParagraph"/>
        <w:numPr>
          <w:ilvl w:val="0"/>
          <w:numId w:val="4"/>
        </w:numPr>
        <w:spacing w:after="0" w:line="240" w:lineRule="auto"/>
        <w:rPr>
          <w:sz w:val="24"/>
          <w:szCs w:val="24"/>
        </w:rPr>
      </w:pPr>
      <w:r>
        <w:rPr>
          <w:sz w:val="24"/>
          <w:szCs w:val="24"/>
        </w:rPr>
        <w:t xml:space="preserve">Data protection and confidentiality </w:t>
      </w:r>
    </w:p>
    <w:p w14:paraId="58F77E26" w14:textId="5FBCE14B" w:rsidR="0064145F" w:rsidRDefault="0064145F" w:rsidP="0064145F">
      <w:pPr>
        <w:pStyle w:val="ListParagraph"/>
        <w:numPr>
          <w:ilvl w:val="0"/>
          <w:numId w:val="4"/>
        </w:numPr>
        <w:spacing w:after="0" w:line="240" w:lineRule="auto"/>
        <w:rPr>
          <w:sz w:val="24"/>
          <w:szCs w:val="24"/>
        </w:rPr>
      </w:pPr>
      <w:r>
        <w:rPr>
          <w:sz w:val="24"/>
          <w:szCs w:val="24"/>
        </w:rPr>
        <w:t xml:space="preserve">Behaviour management </w:t>
      </w:r>
    </w:p>
    <w:p w14:paraId="6C1BDF06" w14:textId="007F30E4" w:rsidR="0064145F" w:rsidRDefault="0064145F" w:rsidP="0064145F">
      <w:pPr>
        <w:pStyle w:val="ListParagraph"/>
        <w:numPr>
          <w:ilvl w:val="0"/>
          <w:numId w:val="4"/>
        </w:numPr>
        <w:spacing w:after="0" w:line="240" w:lineRule="auto"/>
        <w:rPr>
          <w:sz w:val="24"/>
          <w:szCs w:val="24"/>
        </w:rPr>
      </w:pPr>
      <w:r>
        <w:rPr>
          <w:sz w:val="24"/>
          <w:szCs w:val="24"/>
        </w:rPr>
        <w:t xml:space="preserve">Complaints </w:t>
      </w:r>
    </w:p>
    <w:p w14:paraId="2A833834" w14:textId="7D52C379" w:rsidR="0064145F" w:rsidRDefault="0064145F" w:rsidP="0064145F">
      <w:pPr>
        <w:spacing w:after="0" w:line="240" w:lineRule="auto"/>
        <w:rPr>
          <w:sz w:val="24"/>
          <w:szCs w:val="24"/>
        </w:rPr>
      </w:pPr>
    </w:p>
    <w:p w14:paraId="6B21F58F" w14:textId="7420B0E9" w:rsidR="0064145F" w:rsidRDefault="0064145F" w:rsidP="0064145F">
      <w:pPr>
        <w:spacing w:after="0" w:line="240" w:lineRule="auto"/>
        <w:rPr>
          <w:sz w:val="24"/>
          <w:szCs w:val="24"/>
        </w:rPr>
      </w:pPr>
      <w:r>
        <w:rPr>
          <w:sz w:val="24"/>
          <w:szCs w:val="24"/>
        </w:rPr>
        <w:t xml:space="preserve">Other documentation: </w:t>
      </w:r>
    </w:p>
    <w:p w14:paraId="252FD48E" w14:textId="77777777" w:rsidR="0064145F" w:rsidRPr="0064145F" w:rsidRDefault="0064145F" w:rsidP="0064145F">
      <w:pPr>
        <w:spacing w:after="0" w:line="240" w:lineRule="auto"/>
        <w:rPr>
          <w:sz w:val="24"/>
          <w:szCs w:val="24"/>
        </w:rPr>
      </w:pPr>
    </w:p>
    <w:p w14:paraId="4EFBFE12" w14:textId="36FA1EFB" w:rsidR="0064145F" w:rsidRDefault="0064145F" w:rsidP="0064145F">
      <w:pPr>
        <w:pStyle w:val="ListParagraph"/>
        <w:numPr>
          <w:ilvl w:val="0"/>
          <w:numId w:val="4"/>
        </w:numPr>
        <w:spacing w:after="0" w:line="240" w:lineRule="auto"/>
        <w:rPr>
          <w:sz w:val="24"/>
          <w:szCs w:val="24"/>
        </w:rPr>
      </w:pPr>
      <w:r>
        <w:rPr>
          <w:sz w:val="24"/>
          <w:szCs w:val="24"/>
        </w:rPr>
        <w:t>In date and valid Designated Safeguarding Lead (DSL) training certificate for your identified DSL</w:t>
      </w:r>
    </w:p>
    <w:p w14:paraId="34836364" w14:textId="42C3B463" w:rsidR="0064145F" w:rsidRDefault="0064145F" w:rsidP="0064145F">
      <w:pPr>
        <w:pStyle w:val="ListParagraph"/>
        <w:numPr>
          <w:ilvl w:val="0"/>
          <w:numId w:val="4"/>
        </w:numPr>
        <w:spacing w:after="0" w:line="240" w:lineRule="auto"/>
        <w:rPr>
          <w:sz w:val="24"/>
          <w:szCs w:val="24"/>
        </w:rPr>
      </w:pPr>
      <w:r>
        <w:rPr>
          <w:sz w:val="24"/>
          <w:szCs w:val="24"/>
        </w:rPr>
        <w:t xml:space="preserve">Organisations constitution, terms of reference or </w:t>
      </w:r>
      <w:proofErr w:type="gramStart"/>
      <w:r w:rsidR="00E82456">
        <w:rPr>
          <w:sz w:val="24"/>
          <w:szCs w:val="24"/>
        </w:rPr>
        <w:t>other</w:t>
      </w:r>
      <w:proofErr w:type="gramEnd"/>
      <w:r>
        <w:rPr>
          <w:sz w:val="24"/>
          <w:szCs w:val="24"/>
        </w:rPr>
        <w:t xml:space="preserve"> governing document</w:t>
      </w:r>
    </w:p>
    <w:p w14:paraId="2482BD8D" w14:textId="77777777" w:rsidR="0069127F" w:rsidRDefault="0069127F" w:rsidP="0069127F">
      <w:pPr>
        <w:spacing w:after="0" w:line="240" w:lineRule="auto"/>
        <w:rPr>
          <w:sz w:val="24"/>
          <w:szCs w:val="24"/>
        </w:rPr>
      </w:pPr>
    </w:p>
    <w:p w14:paraId="5C6A1E8A" w14:textId="42FF1DF9" w:rsidR="0069127F" w:rsidRPr="0069127F" w:rsidRDefault="0069127F" w:rsidP="0069127F">
      <w:pPr>
        <w:spacing w:after="0" w:line="240" w:lineRule="auto"/>
        <w:rPr>
          <w:sz w:val="24"/>
          <w:szCs w:val="24"/>
        </w:rPr>
      </w:pPr>
      <w:r>
        <w:rPr>
          <w:sz w:val="24"/>
          <w:szCs w:val="24"/>
        </w:rPr>
        <w:t xml:space="preserve">For questions or guidance relating to the Safe Practice Mark please email </w:t>
      </w:r>
      <w:hyperlink r:id="rId14" w:history="1">
        <w:r w:rsidR="001E6544" w:rsidRPr="008827E4">
          <w:rPr>
            <w:rStyle w:val="Hyperlink"/>
            <w:sz w:val="24"/>
            <w:szCs w:val="24"/>
          </w:rPr>
          <w:t>ypsafepractice@milton-keynes.gov.uk</w:t>
        </w:r>
      </w:hyperlink>
      <w:r w:rsidR="001E6544">
        <w:rPr>
          <w:sz w:val="24"/>
          <w:szCs w:val="24"/>
        </w:rPr>
        <w:t xml:space="preserve"> </w:t>
      </w:r>
    </w:p>
    <w:p w14:paraId="28242206" w14:textId="6F3283B8" w:rsidR="0064145F" w:rsidRPr="0064145F" w:rsidRDefault="0064145F" w:rsidP="0064145F">
      <w:pPr>
        <w:spacing w:after="0" w:line="240" w:lineRule="auto"/>
        <w:rPr>
          <w:sz w:val="24"/>
          <w:szCs w:val="24"/>
        </w:rPr>
      </w:pPr>
    </w:p>
    <w:p w14:paraId="5E6373DD" w14:textId="1E469900" w:rsidR="00912AD5" w:rsidRDefault="00912AD5" w:rsidP="00912AD5">
      <w:pPr>
        <w:spacing w:after="0" w:line="240" w:lineRule="auto"/>
        <w:rPr>
          <w:b/>
          <w:bCs/>
          <w:color w:val="008080"/>
          <w:sz w:val="32"/>
          <w:szCs w:val="32"/>
        </w:rPr>
      </w:pPr>
      <w:r>
        <w:rPr>
          <w:b/>
          <w:bCs/>
          <w:color w:val="008080"/>
          <w:sz w:val="32"/>
          <w:szCs w:val="32"/>
        </w:rPr>
        <w:t>What to include in each document</w:t>
      </w:r>
    </w:p>
    <w:p w14:paraId="5C6F24F7" w14:textId="77777777" w:rsidR="00912AD5" w:rsidRDefault="00912AD5" w:rsidP="00912AD5">
      <w:pPr>
        <w:spacing w:after="0" w:line="240" w:lineRule="auto"/>
        <w:rPr>
          <w:b/>
          <w:bCs/>
          <w:color w:val="008080"/>
          <w:sz w:val="32"/>
          <w:szCs w:val="32"/>
        </w:rPr>
      </w:pPr>
    </w:p>
    <w:p w14:paraId="186BFA7C" w14:textId="31263F56" w:rsidR="000F0588" w:rsidRDefault="008A037F" w:rsidP="00912AD5">
      <w:pPr>
        <w:spacing w:after="0" w:line="240" w:lineRule="auto"/>
        <w:rPr>
          <w:sz w:val="24"/>
          <w:szCs w:val="24"/>
        </w:rPr>
      </w:pPr>
      <w:r>
        <w:rPr>
          <w:sz w:val="24"/>
          <w:szCs w:val="24"/>
        </w:rPr>
        <w:t>For all documents they need to be the most recent versions</w:t>
      </w:r>
      <w:r w:rsidR="003A558C">
        <w:rPr>
          <w:sz w:val="24"/>
          <w:szCs w:val="24"/>
        </w:rPr>
        <w:t xml:space="preserve">, be in date and have a review date. Where applicable ensured there are correct phone numbers for external organisations and contact details for named individuals </w:t>
      </w:r>
      <w:proofErr w:type="spellStart"/>
      <w:proofErr w:type="gramStart"/>
      <w:r w:rsidR="003A558C">
        <w:rPr>
          <w:sz w:val="24"/>
          <w:szCs w:val="24"/>
        </w:rPr>
        <w:t>eg</w:t>
      </w:r>
      <w:proofErr w:type="spellEnd"/>
      <w:proofErr w:type="gramEnd"/>
      <w:r w:rsidR="003A558C">
        <w:rPr>
          <w:sz w:val="24"/>
          <w:szCs w:val="24"/>
        </w:rPr>
        <w:t xml:space="preserve"> data protection officer. </w:t>
      </w:r>
      <w:r w:rsidR="005A13A4">
        <w:rPr>
          <w:sz w:val="24"/>
          <w:szCs w:val="24"/>
        </w:rPr>
        <w:t>We have listed below the minimum criteria for each document/topic</w:t>
      </w:r>
      <w:r w:rsidR="00A26D24">
        <w:rPr>
          <w:sz w:val="24"/>
          <w:szCs w:val="24"/>
        </w:rPr>
        <w:t xml:space="preserve"> that needs to be included, but to achieve the mark the policies need to demonstrate an understanding beyond this</w:t>
      </w:r>
      <w:r w:rsidR="004D76F7">
        <w:rPr>
          <w:sz w:val="24"/>
          <w:szCs w:val="24"/>
        </w:rPr>
        <w:t xml:space="preserve"> and </w:t>
      </w:r>
      <w:r w:rsidR="00A26D24">
        <w:rPr>
          <w:sz w:val="24"/>
          <w:szCs w:val="24"/>
        </w:rPr>
        <w:t>information on roles and responsibilities for all levels of staff and volunteers within the organisation</w:t>
      </w:r>
      <w:r w:rsidR="004D1606">
        <w:rPr>
          <w:sz w:val="24"/>
          <w:szCs w:val="24"/>
        </w:rPr>
        <w:t xml:space="preserve">. </w:t>
      </w:r>
      <w:r w:rsidR="00A16973">
        <w:rPr>
          <w:sz w:val="24"/>
          <w:szCs w:val="24"/>
        </w:rPr>
        <w:t xml:space="preserve">All policies should be clear and accessible to staff and volunteers as well as service users. </w:t>
      </w:r>
    </w:p>
    <w:p w14:paraId="005E65A0" w14:textId="2ECBF1DD" w:rsidR="004D1606" w:rsidRDefault="004D1606" w:rsidP="00912AD5">
      <w:pPr>
        <w:spacing w:after="0" w:line="240" w:lineRule="auto"/>
        <w:rPr>
          <w:sz w:val="24"/>
          <w:szCs w:val="24"/>
        </w:rPr>
      </w:pPr>
      <w:r>
        <w:rPr>
          <w:sz w:val="24"/>
          <w:szCs w:val="24"/>
        </w:rPr>
        <w:lastRenderedPageBreak/>
        <w:t xml:space="preserve">Good practice on writing policies indicates that each policy should include the following: </w:t>
      </w:r>
    </w:p>
    <w:p w14:paraId="675D9F70" w14:textId="77777777" w:rsidR="004D1606" w:rsidRDefault="004D1606" w:rsidP="00912AD5">
      <w:pPr>
        <w:spacing w:after="0" w:line="240" w:lineRule="auto"/>
        <w:rPr>
          <w:sz w:val="24"/>
          <w:szCs w:val="24"/>
        </w:rPr>
      </w:pPr>
    </w:p>
    <w:p w14:paraId="477BC82C" w14:textId="2027317F" w:rsidR="004D1606" w:rsidRDefault="000F0588" w:rsidP="004D1606">
      <w:pPr>
        <w:pStyle w:val="ListParagraph"/>
        <w:numPr>
          <w:ilvl w:val="0"/>
          <w:numId w:val="4"/>
        </w:numPr>
        <w:spacing w:after="0" w:line="240" w:lineRule="auto"/>
        <w:rPr>
          <w:sz w:val="24"/>
          <w:szCs w:val="24"/>
        </w:rPr>
      </w:pPr>
      <w:r>
        <w:rPr>
          <w:sz w:val="24"/>
          <w:szCs w:val="24"/>
        </w:rPr>
        <w:t xml:space="preserve">Purpose and </w:t>
      </w:r>
      <w:proofErr w:type="gramStart"/>
      <w:r>
        <w:rPr>
          <w:sz w:val="24"/>
          <w:szCs w:val="24"/>
        </w:rPr>
        <w:t>aim:</w:t>
      </w:r>
      <w:proofErr w:type="gramEnd"/>
      <w:r>
        <w:rPr>
          <w:sz w:val="24"/>
          <w:szCs w:val="24"/>
        </w:rPr>
        <w:t xml:space="preserve"> identify the organisation, its purpose and function including keeping children safe </w:t>
      </w:r>
    </w:p>
    <w:p w14:paraId="23FE251B" w14:textId="6FFA94BA" w:rsidR="000F0588" w:rsidRDefault="000F0588" w:rsidP="004D1606">
      <w:pPr>
        <w:pStyle w:val="ListParagraph"/>
        <w:numPr>
          <w:ilvl w:val="0"/>
          <w:numId w:val="4"/>
        </w:numPr>
        <w:spacing w:after="0" w:line="240" w:lineRule="auto"/>
        <w:rPr>
          <w:sz w:val="24"/>
          <w:szCs w:val="24"/>
        </w:rPr>
      </w:pPr>
      <w:r>
        <w:rPr>
          <w:sz w:val="24"/>
          <w:szCs w:val="24"/>
        </w:rPr>
        <w:t xml:space="preserve">Scope of the policy: </w:t>
      </w:r>
      <w:r w:rsidR="0099340A">
        <w:rPr>
          <w:sz w:val="24"/>
          <w:szCs w:val="24"/>
        </w:rPr>
        <w:t xml:space="preserve">Be clear about who and what the policy applies to </w:t>
      </w:r>
    </w:p>
    <w:p w14:paraId="6064DD28" w14:textId="7C8AE0B8" w:rsidR="0099340A" w:rsidRDefault="0099340A" w:rsidP="004D1606">
      <w:pPr>
        <w:pStyle w:val="ListParagraph"/>
        <w:numPr>
          <w:ilvl w:val="0"/>
          <w:numId w:val="4"/>
        </w:numPr>
        <w:spacing w:after="0" w:line="240" w:lineRule="auto"/>
        <w:rPr>
          <w:sz w:val="24"/>
          <w:szCs w:val="24"/>
        </w:rPr>
      </w:pPr>
      <w:r>
        <w:rPr>
          <w:sz w:val="24"/>
          <w:szCs w:val="24"/>
        </w:rPr>
        <w:t xml:space="preserve">Context: state any </w:t>
      </w:r>
      <w:r w:rsidR="008B2F40">
        <w:rPr>
          <w:sz w:val="24"/>
          <w:szCs w:val="24"/>
        </w:rPr>
        <w:t xml:space="preserve">relevant </w:t>
      </w:r>
      <w:r>
        <w:rPr>
          <w:sz w:val="24"/>
          <w:szCs w:val="24"/>
        </w:rPr>
        <w:t>legislation and guidance</w:t>
      </w:r>
      <w:r w:rsidR="008B2F40">
        <w:rPr>
          <w:sz w:val="24"/>
          <w:szCs w:val="24"/>
        </w:rPr>
        <w:t xml:space="preserve"> and how this links to the function of the organisation </w:t>
      </w:r>
    </w:p>
    <w:p w14:paraId="6EAEC90A" w14:textId="7C4C5D89" w:rsidR="008B2F40" w:rsidRDefault="00550E02" w:rsidP="004D1606">
      <w:pPr>
        <w:pStyle w:val="ListParagraph"/>
        <w:numPr>
          <w:ilvl w:val="0"/>
          <w:numId w:val="4"/>
        </w:numPr>
        <w:spacing w:after="0" w:line="240" w:lineRule="auto"/>
        <w:rPr>
          <w:sz w:val="24"/>
          <w:szCs w:val="24"/>
        </w:rPr>
      </w:pPr>
      <w:r>
        <w:rPr>
          <w:sz w:val="24"/>
          <w:szCs w:val="24"/>
        </w:rPr>
        <w:t xml:space="preserve">Policy statement: include the organisations </w:t>
      </w:r>
      <w:r w:rsidR="008364BB">
        <w:rPr>
          <w:sz w:val="24"/>
          <w:szCs w:val="24"/>
        </w:rPr>
        <w:t xml:space="preserve">beliefs/ values in the context of the policy </w:t>
      </w:r>
      <w:proofErr w:type="gramStart"/>
      <w:r w:rsidR="008364BB">
        <w:rPr>
          <w:sz w:val="24"/>
          <w:szCs w:val="24"/>
        </w:rPr>
        <w:t>topic</w:t>
      </w:r>
      <w:proofErr w:type="gramEnd"/>
      <w:r w:rsidR="008364BB">
        <w:rPr>
          <w:sz w:val="24"/>
          <w:szCs w:val="24"/>
        </w:rPr>
        <w:t xml:space="preserve"> </w:t>
      </w:r>
    </w:p>
    <w:p w14:paraId="0B00F2F0" w14:textId="592B2055" w:rsidR="001423B3" w:rsidRDefault="001423B3" w:rsidP="004D1606">
      <w:pPr>
        <w:pStyle w:val="ListParagraph"/>
        <w:numPr>
          <w:ilvl w:val="0"/>
          <w:numId w:val="4"/>
        </w:numPr>
        <w:spacing w:after="0" w:line="240" w:lineRule="auto"/>
        <w:rPr>
          <w:sz w:val="24"/>
          <w:szCs w:val="24"/>
        </w:rPr>
      </w:pPr>
      <w:r>
        <w:rPr>
          <w:sz w:val="24"/>
          <w:szCs w:val="24"/>
        </w:rPr>
        <w:t xml:space="preserve">Contact details of who is responsible for the policy, and any named responsibility within, </w:t>
      </w:r>
      <w:proofErr w:type="spellStart"/>
      <w:proofErr w:type="gramStart"/>
      <w:r>
        <w:rPr>
          <w:sz w:val="24"/>
          <w:szCs w:val="24"/>
        </w:rPr>
        <w:t>eg</w:t>
      </w:r>
      <w:proofErr w:type="spellEnd"/>
      <w:proofErr w:type="gramEnd"/>
      <w:r>
        <w:rPr>
          <w:sz w:val="24"/>
          <w:szCs w:val="24"/>
        </w:rPr>
        <w:t xml:space="preserve"> DSL </w:t>
      </w:r>
    </w:p>
    <w:p w14:paraId="7B19CCA8" w14:textId="77777777" w:rsidR="001423B3" w:rsidRDefault="001423B3" w:rsidP="00D80D41">
      <w:pPr>
        <w:spacing w:after="0" w:line="240" w:lineRule="auto"/>
        <w:rPr>
          <w:sz w:val="24"/>
          <w:szCs w:val="24"/>
        </w:rPr>
      </w:pPr>
    </w:p>
    <w:p w14:paraId="2F44650A" w14:textId="77777777" w:rsidR="003A558C" w:rsidRPr="008A037F" w:rsidRDefault="003A558C" w:rsidP="00912AD5">
      <w:pPr>
        <w:spacing w:after="0" w:line="240" w:lineRule="auto"/>
        <w:rPr>
          <w:sz w:val="24"/>
          <w:szCs w:val="24"/>
        </w:rPr>
      </w:pPr>
    </w:p>
    <w:p w14:paraId="3DD3D084" w14:textId="77777777" w:rsidR="007401CF" w:rsidRPr="0006723F" w:rsidRDefault="00912AD5" w:rsidP="00912AD5">
      <w:pPr>
        <w:spacing w:after="0" w:line="240" w:lineRule="auto"/>
        <w:rPr>
          <w:b/>
          <w:bCs/>
          <w:color w:val="008080"/>
          <w:sz w:val="32"/>
          <w:szCs w:val="32"/>
        </w:rPr>
      </w:pPr>
      <w:r w:rsidRPr="0006723F">
        <w:rPr>
          <w:b/>
          <w:bCs/>
          <w:color w:val="008080"/>
          <w:sz w:val="32"/>
          <w:szCs w:val="32"/>
        </w:rPr>
        <w:t>Safeguarding and child protection</w:t>
      </w:r>
    </w:p>
    <w:p w14:paraId="1CFCE62D" w14:textId="0BFDF525" w:rsidR="00170762" w:rsidRDefault="00170762" w:rsidP="00161FB5">
      <w:pPr>
        <w:pStyle w:val="ListParagraph"/>
        <w:numPr>
          <w:ilvl w:val="0"/>
          <w:numId w:val="4"/>
        </w:numPr>
        <w:spacing w:after="0" w:line="240" w:lineRule="auto"/>
        <w:rPr>
          <w:sz w:val="24"/>
          <w:szCs w:val="24"/>
        </w:rPr>
      </w:pPr>
      <w:r>
        <w:rPr>
          <w:sz w:val="24"/>
          <w:szCs w:val="24"/>
        </w:rPr>
        <w:t>Your named Design</w:t>
      </w:r>
      <w:r w:rsidR="00AD4EF6">
        <w:rPr>
          <w:sz w:val="24"/>
          <w:szCs w:val="24"/>
        </w:rPr>
        <w:t>ated Safeguarding Lead and their contact details as well as Deputy Designated Safeguarding Lead</w:t>
      </w:r>
    </w:p>
    <w:p w14:paraId="047F7046" w14:textId="64DB9691" w:rsidR="003A558C" w:rsidRDefault="00AD4EF6" w:rsidP="007406B0">
      <w:pPr>
        <w:pStyle w:val="ListParagraph"/>
        <w:numPr>
          <w:ilvl w:val="0"/>
          <w:numId w:val="4"/>
        </w:numPr>
        <w:spacing w:after="0" w:line="240" w:lineRule="auto"/>
        <w:rPr>
          <w:sz w:val="24"/>
          <w:szCs w:val="24"/>
        </w:rPr>
      </w:pPr>
      <w:r w:rsidRPr="00AD4EF6">
        <w:rPr>
          <w:sz w:val="24"/>
          <w:szCs w:val="24"/>
        </w:rPr>
        <w:t xml:space="preserve">Recognising the signs and symptoms of abuse including the </w:t>
      </w:r>
      <w:r w:rsidR="00161FB5" w:rsidRPr="00AD4EF6">
        <w:rPr>
          <w:sz w:val="24"/>
          <w:szCs w:val="24"/>
        </w:rPr>
        <w:t>4 categories of abuse</w:t>
      </w:r>
    </w:p>
    <w:p w14:paraId="325639EB" w14:textId="53788B2D" w:rsidR="005A3A8A" w:rsidRDefault="005A3A8A" w:rsidP="007406B0">
      <w:pPr>
        <w:pStyle w:val="ListParagraph"/>
        <w:numPr>
          <w:ilvl w:val="0"/>
          <w:numId w:val="4"/>
        </w:numPr>
        <w:spacing w:after="0" w:line="240" w:lineRule="auto"/>
        <w:rPr>
          <w:sz w:val="24"/>
          <w:szCs w:val="24"/>
        </w:rPr>
      </w:pPr>
      <w:r>
        <w:rPr>
          <w:sz w:val="24"/>
          <w:szCs w:val="24"/>
        </w:rPr>
        <w:t xml:space="preserve">Becoming aware of a safeguarding issue </w:t>
      </w:r>
      <w:r w:rsidR="00AA39E1">
        <w:rPr>
          <w:sz w:val="24"/>
          <w:szCs w:val="24"/>
        </w:rPr>
        <w:t>– how to respond</w:t>
      </w:r>
    </w:p>
    <w:p w14:paraId="3A47E911" w14:textId="4DCD7E1C" w:rsidR="005A3A8A" w:rsidRPr="00AD4EF6" w:rsidRDefault="005A3A8A" w:rsidP="007406B0">
      <w:pPr>
        <w:pStyle w:val="ListParagraph"/>
        <w:numPr>
          <w:ilvl w:val="0"/>
          <w:numId w:val="4"/>
        </w:numPr>
        <w:spacing w:after="0" w:line="240" w:lineRule="auto"/>
        <w:rPr>
          <w:sz w:val="24"/>
          <w:szCs w:val="24"/>
        </w:rPr>
      </w:pPr>
      <w:r>
        <w:rPr>
          <w:sz w:val="24"/>
          <w:szCs w:val="24"/>
        </w:rPr>
        <w:t xml:space="preserve">What to do if you’re concerned about a child </w:t>
      </w:r>
    </w:p>
    <w:p w14:paraId="7EBCE0BB" w14:textId="397D927B" w:rsidR="00161FB5" w:rsidRDefault="00161FB5" w:rsidP="00161FB5">
      <w:pPr>
        <w:pStyle w:val="ListParagraph"/>
        <w:numPr>
          <w:ilvl w:val="0"/>
          <w:numId w:val="4"/>
        </w:numPr>
        <w:spacing w:after="0" w:line="240" w:lineRule="auto"/>
        <w:rPr>
          <w:sz w:val="24"/>
          <w:szCs w:val="24"/>
        </w:rPr>
      </w:pPr>
      <w:r>
        <w:rPr>
          <w:sz w:val="24"/>
          <w:szCs w:val="24"/>
        </w:rPr>
        <w:t xml:space="preserve">MASH and ESWT contact </w:t>
      </w:r>
      <w:proofErr w:type="gramStart"/>
      <w:r>
        <w:rPr>
          <w:sz w:val="24"/>
          <w:szCs w:val="24"/>
        </w:rPr>
        <w:t>details</w:t>
      </w:r>
      <w:proofErr w:type="gramEnd"/>
      <w:r>
        <w:rPr>
          <w:sz w:val="24"/>
          <w:szCs w:val="24"/>
        </w:rPr>
        <w:t xml:space="preserve"> </w:t>
      </w:r>
    </w:p>
    <w:p w14:paraId="5D70944D" w14:textId="2E711914" w:rsidR="00161FB5" w:rsidRDefault="004D76F7" w:rsidP="00161FB5">
      <w:pPr>
        <w:pStyle w:val="ListParagraph"/>
        <w:numPr>
          <w:ilvl w:val="0"/>
          <w:numId w:val="4"/>
        </w:numPr>
        <w:spacing w:after="0" w:line="240" w:lineRule="auto"/>
        <w:rPr>
          <w:sz w:val="24"/>
          <w:szCs w:val="24"/>
        </w:rPr>
      </w:pPr>
      <w:r>
        <w:rPr>
          <w:sz w:val="24"/>
          <w:szCs w:val="24"/>
        </w:rPr>
        <w:t xml:space="preserve">Process / flowchart </w:t>
      </w:r>
      <w:r w:rsidR="005A3A8A">
        <w:rPr>
          <w:sz w:val="24"/>
          <w:szCs w:val="24"/>
        </w:rPr>
        <w:t xml:space="preserve">for staff and volunteers to </w:t>
      </w:r>
      <w:proofErr w:type="gramStart"/>
      <w:r w:rsidR="005A3A8A">
        <w:rPr>
          <w:sz w:val="24"/>
          <w:szCs w:val="24"/>
        </w:rPr>
        <w:t>follow</w:t>
      </w:r>
      <w:proofErr w:type="gramEnd"/>
      <w:r w:rsidR="005A3A8A">
        <w:rPr>
          <w:sz w:val="24"/>
          <w:szCs w:val="24"/>
        </w:rPr>
        <w:t xml:space="preserve"> </w:t>
      </w:r>
    </w:p>
    <w:p w14:paraId="33FD0B22" w14:textId="727F074B" w:rsidR="004D76F7" w:rsidRDefault="004D76F7" w:rsidP="00161FB5">
      <w:pPr>
        <w:pStyle w:val="ListParagraph"/>
        <w:numPr>
          <w:ilvl w:val="0"/>
          <w:numId w:val="4"/>
        </w:numPr>
        <w:spacing w:after="0" w:line="240" w:lineRule="auto"/>
        <w:rPr>
          <w:sz w:val="24"/>
          <w:szCs w:val="24"/>
        </w:rPr>
      </w:pPr>
      <w:r>
        <w:rPr>
          <w:sz w:val="24"/>
          <w:szCs w:val="24"/>
        </w:rPr>
        <w:t xml:space="preserve">Definitions </w:t>
      </w:r>
      <w:r w:rsidR="00036149">
        <w:rPr>
          <w:sz w:val="24"/>
          <w:szCs w:val="24"/>
        </w:rPr>
        <w:t>of C</w:t>
      </w:r>
      <w:r w:rsidR="00562761">
        <w:rPr>
          <w:sz w:val="24"/>
          <w:szCs w:val="24"/>
        </w:rPr>
        <w:t xml:space="preserve">hild </w:t>
      </w:r>
      <w:r w:rsidR="00036149">
        <w:rPr>
          <w:sz w:val="24"/>
          <w:szCs w:val="24"/>
        </w:rPr>
        <w:t>S</w:t>
      </w:r>
      <w:r w:rsidR="00562761">
        <w:rPr>
          <w:sz w:val="24"/>
          <w:szCs w:val="24"/>
        </w:rPr>
        <w:t xml:space="preserve">exual </w:t>
      </w:r>
      <w:r w:rsidR="00036149">
        <w:rPr>
          <w:sz w:val="24"/>
          <w:szCs w:val="24"/>
        </w:rPr>
        <w:t>E</w:t>
      </w:r>
      <w:r w:rsidR="00562761">
        <w:rPr>
          <w:sz w:val="24"/>
          <w:szCs w:val="24"/>
        </w:rPr>
        <w:t>xploitation</w:t>
      </w:r>
      <w:r w:rsidR="00036149">
        <w:rPr>
          <w:sz w:val="24"/>
          <w:szCs w:val="24"/>
        </w:rPr>
        <w:t xml:space="preserve"> / C</w:t>
      </w:r>
      <w:r w:rsidR="00562761">
        <w:rPr>
          <w:sz w:val="24"/>
          <w:szCs w:val="24"/>
        </w:rPr>
        <w:t xml:space="preserve">hild </w:t>
      </w:r>
      <w:r w:rsidR="00036149">
        <w:rPr>
          <w:sz w:val="24"/>
          <w:szCs w:val="24"/>
        </w:rPr>
        <w:t>C</w:t>
      </w:r>
      <w:r w:rsidR="00562761">
        <w:rPr>
          <w:sz w:val="24"/>
          <w:szCs w:val="24"/>
        </w:rPr>
        <w:t xml:space="preserve">riminal </w:t>
      </w:r>
      <w:r w:rsidR="00036149">
        <w:rPr>
          <w:sz w:val="24"/>
          <w:szCs w:val="24"/>
        </w:rPr>
        <w:t>E</w:t>
      </w:r>
      <w:r w:rsidR="00562761">
        <w:rPr>
          <w:sz w:val="24"/>
          <w:szCs w:val="24"/>
        </w:rPr>
        <w:t>xploitation</w:t>
      </w:r>
      <w:r w:rsidR="00036149">
        <w:rPr>
          <w:sz w:val="24"/>
          <w:szCs w:val="24"/>
        </w:rPr>
        <w:t xml:space="preserve"> / F</w:t>
      </w:r>
      <w:r w:rsidR="00562761">
        <w:rPr>
          <w:sz w:val="24"/>
          <w:szCs w:val="24"/>
        </w:rPr>
        <w:t xml:space="preserve">emale </w:t>
      </w:r>
      <w:r w:rsidR="00036149">
        <w:rPr>
          <w:sz w:val="24"/>
          <w:szCs w:val="24"/>
        </w:rPr>
        <w:t>G</w:t>
      </w:r>
      <w:r w:rsidR="00562761">
        <w:rPr>
          <w:sz w:val="24"/>
          <w:szCs w:val="24"/>
        </w:rPr>
        <w:t xml:space="preserve">enital </w:t>
      </w:r>
      <w:r w:rsidR="00036149">
        <w:rPr>
          <w:sz w:val="24"/>
          <w:szCs w:val="24"/>
        </w:rPr>
        <w:t>M</w:t>
      </w:r>
      <w:r w:rsidR="00562761">
        <w:rPr>
          <w:sz w:val="24"/>
          <w:szCs w:val="24"/>
        </w:rPr>
        <w:t>utilation</w:t>
      </w:r>
      <w:r w:rsidR="00036149">
        <w:rPr>
          <w:sz w:val="24"/>
          <w:szCs w:val="24"/>
        </w:rPr>
        <w:t xml:space="preserve"> / County lines </w:t>
      </w:r>
    </w:p>
    <w:p w14:paraId="75664510" w14:textId="7A7A41F5" w:rsidR="00036149" w:rsidRDefault="00E855F0" w:rsidP="00161FB5">
      <w:pPr>
        <w:pStyle w:val="ListParagraph"/>
        <w:numPr>
          <w:ilvl w:val="0"/>
          <w:numId w:val="4"/>
        </w:numPr>
        <w:spacing w:after="0" w:line="240" w:lineRule="auto"/>
        <w:rPr>
          <w:sz w:val="24"/>
          <w:szCs w:val="24"/>
        </w:rPr>
      </w:pPr>
      <w:r>
        <w:rPr>
          <w:sz w:val="24"/>
          <w:szCs w:val="24"/>
        </w:rPr>
        <w:t>How to</w:t>
      </w:r>
      <w:r w:rsidR="00036149">
        <w:rPr>
          <w:sz w:val="24"/>
          <w:szCs w:val="24"/>
        </w:rPr>
        <w:t xml:space="preserve"> </w:t>
      </w:r>
      <w:r w:rsidR="00196C00">
        <w:rPr>
          <w:sz w:val="24"/>
          <w:szCs w:val="24"/>
        </w:rPr>
        <w:t xml:space="preserve">interact with a child / young person who is making a </w:t>
      </w:r>
      <w:proofErr w:type="gramStart"/>
      <w:r w:rsidR="00196C00">
        <w:rPr>
          <w:sz w:val="24"/>
          <w:szCs w:val="24"/>
        </w:rPr>
        <w:t>disclosure</w:t>
      </w:r>
      <w:proofErr w:type="gramEnd"/>
      <w:r w:rsidR="00196C00">
        <w:rPr>
          <w:sz w:val="24"/>
          <w:szCs w:val="24"/>
        </w:rPr>
        <w:t xml:space="preserve"> </w:t>
      </w:r>
    </w:p>
    <w:p w14:paraId="1FBB92B5" w14:textId="2A39413A" w:rsidR="00196C00" w:rsidRDefault="00196C00" w:rsidP="00161FB5">
      <w:pPr>
        <w:pStyle w:val="ListParagraph"/>
        <w:numPr>
          <w:ilvl w:val="0"/>
          <w:numId w:val="4"/>
        </w:numPr>
        <w:spacing w:after="0" w:line="240" w:lineRule="auto"/>
        <w:rPr>
          <w:sz w:val="24"/>
          <w:szCs w:val="24"/>
        </w:rPr>
      </w:pPr>
      <w:r>
        <w:rPr>
          <w:sz w:val="24"/>
          <w:szCs w:val="24"/>
        </w:rPr>
        <w:t xml:space="preserve">Safer Recruitment </w:t>
      </w:r>
    </w:p>
    <w:p w14:paraId="0CE6448C" w14:textId="6481F156" w:rsidR="00196C00" w:rsidRDefault="00196C00" w:rsidP="00161FB5">
      <w:pPr>
        <w:pStyle w:val="ListParagraph"/>
        <w:numPr>
          <w:ilvl w:val="0"/>
          <w:numId w:val="4"/>
        </w:numPr>
        <w:spacing w:after="0" w:line="240" w:lineRule="auto"/>
        <w:rPr>
          <w:sz w:val="24"/>
          <w:szCs w:val="24"/>
        </w:rPr>
      </w:pPr>
      <w:r>
        <w:rPr>
          <w:sz w:val="24"/>
          <w:szCs w:val="24"/>
        </w:rPr>
        <w:t xml:space="preserve">Management and supervision of staff/volunteers </w:t>
      </w:r>
    </w:p>
    <w:p w14:paraId="6F7EA15F" w14:textId="1F0DDD80" w:rsidR="00196C00" w:rsidRDefault="00196C00" w:rsidP="00161FB5">
      <w:pPr>
        <w:pStyle w:val="ListParagraph"/>
        <w:numPr>
          <w:ilvl w:val="0"/>
          <w:numId w:val="4"/>
        </w:numPr>
        <w:spacing w:after="0" w:line="240" w:lineRule="auto"/>
        <w:rPr>
          <w:sz w:val="24"/>
          <w:szCs w:val="24"/>
        </w:rPr>
      </w:pPr>
      <w:r>
        <w:rPr>
          <w:sz w:val="24"/>
          <w:szCs w:val="24"/>
        </w:rPr>
        <w:t xml:space="preserve">Recording and managing information relating to safeguarding matters </w:t>
      </w:r>
    </w:p>
    <w:p w14:paraId="753A657C" w14:textId="77777777" w:rsidR="00D1479A" w:rsidRPr="00161FB5" w:rsidRDefault="00D1479A" w:rsidP="00D1479A">
      <w:pPr>
        <w:pStyle w:val="ListParagraph"/>
        <w:spacing w:after="0" w:line="240" w:lineRule="auto"/>
        <w:rPr>
          <w:sz w:val="24"/>
          <w:szCs w:val="24"/>
        </w:rPr>
      </w:pPr>
    </w:p>
    <w:p w14:paraId="4C5DA468" w14:textId="77777777" w:rsidR="00192281" w:rsidRDefault="00192281" w:rsidP="00912AD5">
      <w:pPr>
        <w:spacing w:after="0" w:line="240" w:lineRule="auto"/>
        <w:rPr>
          <w:b/>
          <w:bCs/>
          <w:sz w:val="32"/>
          <w:szCs w:val="32"/>
        </w:rPr>
      </w:pPr>
      <w:r>
        <w:rPr>
          <w:b/>
          <w:bCs/>
          <w:sz w:val="32"/>
          <w:szCs w:val="32"/>
        </w:rPr>
        <w:t>Managing allegations</w:t>
      </w:r>
    </w:p>
    <w:p w14:paraId="28F24D2B" w14:textId="5F086885" w:rsidR="00D1479A" w:rsidRDefault="008E19CF" w:rsidP="00D1479A">
      <w:pPr>
        <w:pStyle w:val="ListParagraph"/>
        <w:numPr>
          <w:ilvl w:val="0"/>
          <w:numId w:val="4"/>
        </w:numPr>
        <w:spacing w:after="0" w:line="240" w:lineRule="auto"/>
        <w:rPr>
          <w:sz w:val="24"/>
          <w:szCs w:val="24"/>
        </w:rPr>
      </w:pPr>
      <w:r>
        <w:rPr>
          <w:sz w:val="24"/>
          <w:szCs w:val="24"/>
        </w:rPr>
        <w:t>Contact details of the L</w:t>
      </w:r>
      <w:r w:rsidR="0054580F">
        <w:rPr>
          <w:sz w:val="24"/>
          <w:szCs w:val="24"/>
        </w:rPr>
        <w:t xml:space="preserve">ocal </w:t>
      </w:r>
      <w:r>
        <w:rPr>
          <w:sz w:val="24"/>
          <w:szCs w:val="24"/>
        </w:rPr>
        <w:t>A</w:t>
      </w:r>
      <w:r w:rsidR="0054580F">
        <w:rPr>
          <w:sz w:val="24"/>
          <w:szCs w:val="24"/>
        </w:rPr>
        <w:t xml:space="preserve">uthority </w:t>
      </w:r>
      <w:r>
        <w:rPr>
          <w:sz w:val="24"/>
          <w:szCs w:val="24"/>
        </w:rPr>
        <w:t>D</w:t>
      </w:r>
      <w:r w:rsidR="0054580F">
        <w:rPr>
          <w:sz w:val="24"/>
          <w:szCs w:val="24"/>
        </w:rPr>
        <w:t xml:space="preserve">esignated </w:t>
      </w:r>
      <w:r>
        <w:rPr>
          <w:sz w:val="24"/>
          <w:szCs w:val="24"/>
        </w:rPr>
        <w:t>O</w:t>
      </w:r>
      <w:r w:rsidR="0054580F">
        <w:rPr>
          <w:sz w:val="24"/>
          <w:szCs w:val="24"/>
        </w:rPr>
        <w:t>fficer (LADO)</w:t>
      </w:r>
      <w:r>
        <w:rPr>
          <w:sz w:val="24"/>
          <w:szCs w:val="24"/>
        </w:rPr>
        <w:t xml:space="preserve"> </w:t>
      </w:r>
    </w:p>
    <w:p w14:paraId="0F43AD7D" w14:textId="3C919701" w:rsidR="008E19CF" w:rsidRDefault="008E19CF" w:rsidP="00D1479A">
      <w:pPr>
        <w:pStyle w:val="ListParagraph"/>
        <w:numPr>
          <w:ilvl w:val="0"/>
          <w:numId w:val="4"/>
        </w:numPr>
        <w:spacing w:after="0" w:line="240" w:lineRule="auto"/>
        <w:rPr>
          <w:sz w:val="24"/>
          <w:szCs w:val="24"/>
        </w:rPr>
      </w:pPr>
      <w:r>
        <w:rPr>
          <w:sz w:val="24"/>
          <w:szCs w:val="24"/>
        </w:rPr>
        <w:t>DSL and Deputy DSL contact details</w:t>
      </w:r>
    </w:p>
    <w:p w14:paraId="12869552" w14:textId="17922D26" w:rsidR="008E19CF" w:rsidRDefault="008E19CF" w:rsidP="00D1479A">
      <w:pPr>
        <w:pStyle w:val="ListParagraph"/>
        <w:numPr>
          <w:ilvl w:val="0"/>
          <w:numId w:val="4"/>
        </w:numPr>
        <w:spacing w:after="0" w:line="240" w:lineRule="auto"/>
        <w:rPr>
          <w:sz w:val="24"/>
          <w:szCs w:val="24"/>
        </w:rPr>
      </w:pPr>
      <w:r>
        <w:rPr>
          <w:sz w:val="24"/>
          <w:szCs w:val="24"/>
        </w:rPr>
        <w:t xml:space="preserve">Process / flowchart for </w:t>
      </w:r>
      <w:r w:rsidR="0022643B">
        <w:rPr>
          <w:sz w:val="24"/>
          <w:szCs w:val="24"/>
        </w:rPr>
        <w:t xml:space="preserve">children, young people and parents/carers to </w:t>
      </w:r>
      <w:proofErr w:type="gramStart"/>
      <w:r w:rsidR="0022643B">
        <w:rPr>
          <w:sz w:val="24"/>
          <w:szCs w:val="24"/>
        </w:rPr>
        <w:t>follow</w:t>
      </w:r>
      <w:proofErr w:type="gramEnd"/>
    </w:p>
    <w:p w14:paraId="2D9FCC5D" w14:textId="36645C48" w:rsidR="0022643B" w:rsidRDefault="0022643B" w:rsidP="00D1479A">
      <w:pPr>
        <w:pStyle w:val="ListParagraph"/>
        <w:numPr>
          <w:ilvl w:val="0"/>
          <w:numId w:val="4"/>
        </w:numPr>
        <w:spacing w:after="0" w:line="240" w:lineRule="auto"/>
        <w:rPr>
          <w:sz w:val="24"/>
          <w:szCs w:val="24"/>
        </w:rPr>
      </w:pPr>
      <w:r>
        <w:rPr>
          <w:sz w:val="24"/>
          <w:szCs w:val="24"/>
        </w:rPr>
        <w:t>Whistleblowing information for staff and volunteers</w:t>
      </w:r>
    </w:p>
    <w:p w14:paraId="6706AC0C" w14:textId="10ACEA21" w:rsidR="0022643B" w:rsidRDefault="0022643B" w:rsidP="00D1479A">
      <w:pPr>
        <w:pStyle w:val="ListParagraph"/>
        <w:numPr>
          <w:ilvl w:val="0"/>
          <w:numId w:val="4"/>
        </w:numPr>
        <w:spacing w:after="0" w:line="240" w:lineRule="auto"/>
        <w:rPr>
          <w:sz w:val="24"/>
          <w:szCs w:val="24"/>
        </w:rPr>
      </w:pPr>
      <w:r>
        <w:rPr>
          <w:sz w:val="24"/>
          <w:szCs w:val="24"/>
        </w:rPr>
        <w:t xml:space="preserve">What to do if you are concerned </w:t>
      </w:r>
      <w:r w:rsidR="00D42F15">
        <w:rPr>
          <w:sz w:val="24"/>
          <w:szCs w:val="24"/>
        </w:rPr>
        <w:t xml:space="preserve">about the conduct of another staff member or volunteer within the organisation </w:t>
      </w:r>
    </w:p>
    <w:p w14:paraId="65437522" w14:textId="4B83050E" w:rsidR="00D42F15" w:rsidRDefault="00D42F15" w:rsidP="00EA7E54">
      <w:pPr>
        <w:pStyle w:val="ListParagraph"/>
        <w:numPr>
          <w:ilvl w:val="0"/>
          <w:numId w:val="4"/>
        </w:numPr>
        <w:spacing w:after="0" w:line="240" w:lineRule="auto"/>
        <w:rPr>
          <w:sz w:val="24"/>
          <w:szCs w:val="24"/>
        </w:rPr>
      </w:pPr>
      <w:r>
        <w:rPr>
          <w:sz w:val="24"/>
          <w:szCs w:val="24"/>
        </w:rPr>
        <w:t>Wh</w:t>
      </w:r>
      <w:r w:rsidR="00EA7E54">
        <w:rPr>
          <w:sz w:val="24"/>
          <w:szCs w:val="24"/>
        </w:rPr>
        <w:t>en</w:t>
      </w:r>
      <w:r w:rsidRPr="00EA7E54">
        <w:rPr>
          <w:sz w:val="24"/>
          <w:szCs w:val="24"/>
        </w:rPr>
        <w:t xml:space="preserve"> and how to </w:t>
      </w:r>
      <w:proofErr w:type="gramStart"/>
      <w:r w:rsidRPr="00EA7E54">
        <w:rPr>
          <w:sz w:val="24"/>
          <w:szCs w:val="24"/>
        </w:rPr>
        <w:t>report</w:t>
      </w:r>
      <w:proofErr w:type="gramEnd"/>
      <w:r w:rsidRPr="00EA7E54">
        <w:rPr>
          <w:sz w:val="24"/>
          <w:szCs w:val="24"/>
        </w:rPr>
        <w:t xml:space="preserve"> </w:t>
      </w:r>
    </w:p>
    <w:p w14:paraId="66457656" w14:textId="77777777" w:rsidR="00EA7E54" w:rsidRPr="00EA7E54" w:rsidRDefault="00EA7E54" w:rsidP="00EA7E54">
      <w:pPr>
        <w:pStyle w:val="ListParagraph"/>
        <w:spacing w:after="0" w:line="240" w:lineRule="auto"/>
        <w:rPr>
          <w:sz w:val="24"/>
          <w:szCs w:val="24"/>
        </w:rPr>
      </w:pPr>
    </w:p>
    <w:p w14:paraId="57234AE9" w14:textId="77777777" w:rsidR="00192281" w:rsidRDefault="00192281" w:rsidP="00912AD5">
      <w:pPr>
        <w:spacing w:after="0" w:line="240" w:lineRule="auto"/>
        <w:rPr>
          <w:b/>
          <w:bCs/>
          <w:sz w:val="32"/>
          <w:szCs w:val="32"/>
        </w:rPr>
      </w:pPr>
      <w:r>
        <w:rPr>
          <w:b/>
          <w:bCs/>
          <w:sz w:val="32"/>
          <w:szCs w:val="32"/>
        </w:rPr>
        <w:t>Social Media Usage</w:t>
      </w:r>
    </w:p>
    <w:p w14:paraId="0BA8DE04" w14:textId="46FB259F" w:rsidR="009E6F6D" w:rsidRDefault="00F244CD" w:rsidP="009E6F6D">
      <w:pPr>
        <w:pStyle w:val="ListParagraph"/>
        <w:numPr>
          <w:ilvl w:val="0"/>
          <w:numId w:val="4"/>
        </w:numPr>
        <w:spacing w:after="0" w:line="240" w:lineRule="auto"/>
        <w:rPr>
          <w:sz w:val="24"/>
          <w:szCs w:val="24"/>
        </w:rPr>
      </w:pPr>
      <w:r>
        <w:rPr>
          <w:sz w:val="24"/>
          <w:szCs w:val="24"/>
        </w:rPr>
        <w:t xml:space="preserve">Personal account guidelines </w:t>
      </w:r>
      <w:r w:rsidR="00332C77">
        <w:rPr>
          <w:sz w:val="24"/>
          <w:szCs w:val="24"/>
        </w:rPr>
        <w:t xml:space="preserve">including not being ‘friends’ or ‘connected’ with </w:t>
      </w:r>
      <w:r w:rsidR="00674FD7">
        <w:rPr>
          <w:sz w:val="24"/>
          <w:szCs w:val="24"/>
        </w:rPr>
        <w:t xml:space="preserve">service users or their families and ensure appropriate security and privacy settings are in </w:t>
      </w:r>
      <w:proofErr w:type="gramStart"/>
      <w:r w:rsidR="00674FD7">
        <w:rPr>
          <w:sz w:val="24"/>
          <w:szCs w:val="24"/>
        </w:rPr>
        <w:t>place</w:t>
      </w:r>
      <w:proofErr w:type="gramEnd"/>
      <w:r w:rsidR="00674FD7">
        <w:rPr>
          <w:sz w:val="24"/>
          <w:szCs w:val="24"/>
        </w:rPr>
        <w:t xml:space="preserve"> </w:t>
      </w:r>
    </w:p>
    <w:p w14:paraId="4C210AC2" w14:textId="42F9DB99" w:rsidR="0027166E" w:rsidRDefault="0027166E" w:rsidP="009E6F6D">
      <w:pPr>
        <w:pStyle w:val="ListParagraph"/>
        <w:numPr>
          <w:ilvl w:val="0"/>
          <w:numId w:val="4"/>
        </w:numPr>
        <w:spacing w:after="0" w:line="240" w:lineRule="auto"/>
        <w:rPr>
          <w:sz w:val="24"/>
          <w:szCs w:val="24"/>
        </w:rPr>
      </w:pPr>
      <w:r>
        <w:rPr>
          <w:sz w:val="24"/>
          <w:szCs w:val="24"/>
        </w:rPr>
        <w:t xml:space="preserve">Association with the organisation and potential reputational damage for the individual or organisation </w:t>
      </w:r>
    </w:p>
    <w:p w14:paraId="694E8105" w14:textId="24883772" w:rsidR="00B54521" w:rsidRDefault="007065C0" w:rsidP="009E6F6D">
      <w:pPr>
        <w:pStyle w:val="ListParagraph"/>
        <w:numPr>
          <w:ilvl w:val="0"/>
          <w:numId w:val="4"/>
        </w:numPr>
        <w:spacing w:after="0" w:line="240" w:lineRule="auto"/>
        <w:rPr>
          <w:sz w:val="24"/>
          <w:szCs w:val="24"/>
        </w:rPr>
      </w:pPr>
      <w:r>
        <w:rPr>
          <w:sz w:val="24"/>
          <w:szCs w:val="24"/>
        </w:rPr>
        <w:t xml:space="preserve">Organisation account guidelines include etiquette, confidentiality </w:t>
      </w:r>
      <w:r w:rsidR="003E6F70">
        <w:rPr>
          <w:sz w:val="24"/>
          <w:szCs w:val="24"/>
        </w:rPr>
        <w:t xml:space="preserve">and anonymity of service </w:t>
      </w:r>
      <w:proofErr w:type="gramStart"/>
      <w:r w:rsidR="003E6F70">
        <w:rPr>
          <w:sz w:val="24"/>
          <w:szCs w:val="24"/>
        </w:rPr>
        <w:t>users</w:t>
      </w:r>
      <w:proofErr w:type="gramEnd"/>
      <w:r w:rsidR="003E6F70">
        <w:rPr>
          <w:sz w:val="24"/>
          <w:szCs w:val="24"/>
        </w:rPr>
        <w:t xml:space="preserve"> </w:t>
      </w:r>
    </w:p>
    <w:p w14:paraId="49A069C7" w14:textId="3D76BC1B" w:rsidR="00051884" w:rsidRDefault="003E6F70" w:rsidP="00C0641A">
      <w:pPr>
        <w:pStyle w:val="ListParagraph"/>
        <w:numPr>
          <w:ilvl w:val="0"/>
          <w:numId w:val="4"/>
        </w:numPr>
        <w:spacing w:after="0" w:line="240" w:lineRule="auto"/>
        <w:rPr>
          <w:sz w:val="24"/>
          <w:szCs w:val="24"/>
        </w:rPr>
      </w:pPr>
      <w:r w:rsidRPr="00051884">
        <w:rPr>
          <w:sz w:val="24"/>
          <w:szCs w:val="24"/>
        </w:rPr>
        <w:t>Photo</w:t>
      </w:r>
      <w:r w:rsidR="00051884">
        <w:rPr>
          <w:sz w:val="24"/>
          <w:szCs w:val="24"/>
        </w:rPr>
        <w:t xml:space="preserve"> and video</w:t>
      </w:r>
      <w:r w:rsidRPr="00051884">
        <w:rPr>
          <w:sz w:val="24"/>
          <w:szCs w:val="24"/>
        </w:rPr>
        <w:t xml:space="preserve"> consent </w:t>
      </w:r>
    </w:p>
    <w:p w14:paraId="20FEE278" w14:textId="77777777" w:rsidR="00051884" w:rsidRDefault="00051884" w:rsidP="00051884">
      <w:pPr>
        <w:pStyle w:val="ListParagraph"/>
        <w:spacing w:after="0" w:line="240" w:lineRule="auto"/>
        <w:rPr>
          <w:sz w:val="24"/>
          <w:szCs w:val="24"/>
        </w:rPr>
      </w:pPr>
    </w:p>
    <w:p w14:paraId="55D9B815" w14:textId="77777777" w:rsidR="000154B4" w:rsidRDefault="000154B4" w:rsidP="00051884">
      <w:pPr>
        <w:pStyle w:val="ListParagraph"/>
        <w:spacing w:after="0" w:line="240" w:lineRule="auto"/>
        <w:rPr>
          <w:sz w:val="24"/>
          <w:szCs w:val="24"/>
        </w:rPr>
      </w:pPr>
    </w:p>
    <w:p w14:paraId="40D6371F" w14:textId="77777777" w:rsidR="000154B4" w:rsidRPr="00051884" w:rsidRDefault="000154B4" w:rsidP="00051884">
      <w:pPr>
        <w:pStyle w:val="ListParagraph"/>
        <w:spacing w:after="0" w:line="240" w:lineRule="auto"/>
        <w:rPr>
          <w:sz w:val="24"/>
          <w:szCs w:val="24"/>
        </w:rPr>
      </w:pPr>
    </w:p>
    <w:p w14:paraId="1A159702" w14:textId="77777777" w:rsidR="00192281" w:rsidRDefault="00192281" w:rsidP="00912AD5">
      <w:pPr>
        <w:spacing w:after="0" w:line="240" w:lineRule="auto"/>
        <w:rPr>
          <w:b/>
          <w:bCs/>
          <w:sz w:val="32"/>
          <w:szCs w:val="32"/>
        </w:rPr>
      </w:pPr>
      <w:r>
        <w:rPr>
          <w:b/>
          <w:bCs/>
          <w:sz w:val="32"/>
          <w:szCs w:val="32"/>
        </w:rPr>
        <w:t xml:space="preserve">Equality, </w:t>
      </w:r>
      <w:proofErr w:type="gramStart"/>
      <w:r>
        <w:rPr>
          <w:b/>
          <w:bCs/>
          <w:sz w:val="32"/>
          <w:szCs w:val="32"/>
        </w:rPr>
        <w:t>diversity</w:t>
      </w:r>
      <w:proofErr w:type="gramEnd"/>
      <w:r>
        <w:rPr>
          <w:b/>
          <w:bCs/>
          <w:sz w:val="32"/>
          <w:szCs w:val="32"/>
        </w:rPr>
        <w:t xml:space="preserve"> and inclusion</w:t>
      </w:r>
    </w:p>
    <w:p w14:paraId="22093DFF" w14:textId="625A6D46" w:rsidR="000154B4" w:rsidRDefault="00CD510F" w:rsidP="008F77DC">
      <w:pPr>
        <w:pStyle w:val="ListParagraph"/>
        <w:numPr>
          <w:ilvl w:val="0"/>
          <w:numId w:val="4"/>
        </w:numPr>
        <w:spacing w:after="0" w:line="240" w:lineRule="auto"/>
        <w:rPr>
          <w:sz w:val="24"/>
          <w:szCs w:val="24"/>
        </w:rPr>
      </w:pPr>
      <w:r>
        <w:rPr>
          <w:sz w:val="24"/>
          <w:szCs w:val="24"/>
        </w:rPr>
        <w:t xml:space="preserve">Protected </w:t>
      </w:r>
      <w:proofErr w:type="gramStart"/>
      <w:r>
        <w:rPr>
          <w:sz w:val="24"/>
          <w:szCs w:val="24"/>
        </w:rPr>
        <w:t>characteristics</w:t>
      </w:r>
      <w:proofErr w:type="gramEnd"/>
      <w:r>
        <w:rPr>
          <w:sz w:val="24"/>
          <w:szCs w:val="24"/>
        </w:rPr>
        <w:t xml:space="preserve"> </w:t>
      </w:r>
    </w:p>
    <w:p w14:paraId="5BA86049" w14:textId="081403EB" w:rsidR="00293A10" w:rsidRDefault="00293A10" w:rsidP="008F77DC">
      <w:pPr>
        <w:pStyle w:val="ListParagraph"/>
        <w:numPr>
          <w:ilvl w:val="0"/>
          <w:numId w:val="4"/>
        </w:numPr>
        <w:spacing w:after="0" w:line="240" w:lineRule="auto"/>
        <w:rPr>
          <w:sz w:val="24"/>
          <w:szCs w:val="24"/>
        </w:rPr>
      </w:pPr>
      <w:r>
        <w:rPr>
          <w:sz w:val="24"/>
          <w:szCs w:val="24"/>
        </w:rPr>
        <w:t xml:space="preserve">Oppose and avoiding all forms of unlawful </w:t>
      </w:r>
      <w:proofErr w:type="gramStart"/>
      <w:r>
        <w:rPr>
          <w:sz w:val="24"/>
          <w:szCs w:val="24"/>
        </w:rPr>
        <w:t>discrimination</w:t>
      </w:r>
      <w:proofErr w:type="gramEnd"/>
      <w:r>
        <w:rPr>
          <w:sz w:val="24"/>
          <w:szCs w:val="24"/>
        </w:rPr>
        <w:t xml:space="preserve"> </w:t>
      </w:r>
    </w:p>
    <w:p w14:paraId="761312E9" w14:textId="1457F0BC" w:rsidR="00293A10" w:rsidRDefault="00293A10" w:rsidP="008F77DC">
      <w:pPr>
        <w:pStyle w:val="ListParagraph"/>
        <w:numPr>
          <w:ilvl w:val="0"/>
          <w:numId w:val="4"/>
        </w:numPr>
        <w:spacing w:after="0" w:line="240" w:lineRule="auto"/>
        <w:rPr>
          <w:sz w:val="24"/>
          <w:szCs w:val="24"/>
        </w:rPr>
      </w:pPr>
      <w:r>
        <w:rPr>
          <w:sz w:val="24"/>
          <w:szCs w:val="24"/>
        </w:rPr>
        <w:t xml:space="preserve">Commitments by the organisation to promote and actively demonstrate equality, diversity and </w:t>
      </w:r>
      <w:proofErr w:type="gramStart"/>
      <w:r>
        <w:rPr>
          <w:sz w:val="24"/>
          <w:szCs w:val="24"/>
        </w:rPr>
        <w:t>inclusion</w:t>
      </w:r>
      <w:proofErr w:type="gramEnd"/>
      <w:r>
        <w:rPr>
          <w:sz w:val="24"/>
          <w:szCs w:val="24"/>
        </w:rPr>
        <w:t xml:space="preserve"> </w:t>
      </w:r>
    </w:p>
    <w:p w14:paraId="7EFCF4BD" w14:textId="1D2E10C7" w:rsidR="00293A10" w:rsidRDefault="00293A10" w:rsidP="008F77DC">
      <w:pPr>
        <w:pStyle w:val="ListParagraph"/>
        <w:numPr>
          <w:ilvl w:val="0"/>
          <w:numId w:val="4"/>
        </w:numPr>
        <w:spacing w:after="0" w:line="240" w:lineRule="auto"/>
        <w:rPr>
          <w:sz w:val="24"/>
          <w:szCs w:val="24"/>
        </w:rPr>
      </w:pPr>
      <w:r>
        <w:rPr>
          <w:sz w:val="24"/>
          <w:szCs w:val="24"/>
        </w:rPr>
        <w:t xml:space="preserve">Agreement or call to action for staff and volunteers to adhere to the </w:t>
      </w:r>
      <w:proofErr w:type="gramStart"/>
      <w:r>
        <w:rPr>
          <w:sz w:val="24"/>
          <w:szCs w:val="24"/>
        </w:rPr>
        <w:t>policy</w:t>
      </w:r>
      <w:proofErr w:type="gramEnd"/>
      <w:r>
        <w:rPr>
          <w:sz w:val="24"/>
          <w:szCs w:val="24"/>
        </w:rPr>
        <w:t xml:space="preserve"> </w:t>
      </w:r>
    </w:p>
    <w:p w14:paraId="1E5687C3" w14:textId="77777777" w:rsidR="003E6147" w:rsidRPr="008F77DC" w:rsidRDefault="003E6147" w:rsidP="003E6147">
      <w:pPr>
        <w:pStyle w:val="ListParagraph"/>
        <w:spacing w:after="0" w:line="240" w:lineRule="auto"/>
        <w:rPr>
          <w:sz w:val="24"/>
          <w:szCs w:val="24"/>
        </w:rPr>
      </w:pPr>
    </w:p>
    <w:p w14:paraId="49E775E6" w14:textId="77777777" w:rsidR="00192281" w:rsidRDefault="00192281" w:rsidP="00912AD5">
      <w:pPr>
        <w:spacing w:after="0" w:line="240" w:lineRule="auto"/>
        <w:rPr>
          <w:b/>
          <w:bCs/>
          <w:sz w:val="32"/>
          <w:szCs w:val="32"/>
        </w:rPr>
      </w:pPr>
      <w:r>
        <w:rPr>
          <w:b/>
          <w:bCs/>
          <w:sz w:val="32"/>
          <w:szCs w:val="32"/>
        </w:rPr>
        <w:t xml:space="preserve">Health and Safety </w:t>
      </w:r>
    </w:p>
    <w:p w14:paraId="1ED431A7" w14:textId="3BAB65C3" w:rsidR="003E6147" w:rsidRDefault="00A71E88" w:rsidP="003E6147">
      <w:pPr>
        <w:pStyle w:val="ListParagraph"/>
        <w:numPr>
          <w:ilvl w:val="0"/>
          <w:numId w:val="4"/>
        </w:numPr>
        <w:spacing w:after="0" w:line="240" w:lineRule="auto"/>
        <w:rPr>
          <w:sz w:val="24"/>
          <w:szCs w:val="24"/>
        </w:rPr>
      </w:pPr>
      <w:r>
        <w:rPr>
          <w:sz w:val="24"/>
          <w:szCs w:val="24"/>
        </w:rPr>
        <w:t>Who is responsible for health an</w:t>
      </w:r>
      <w:r w:rsidR="00605367">
        <w:rPr>
          <w:sz w:val="24"/>
          <w:szCs w:val="24"/>
        </w:rPr>
        <w:t xml:space="preserve">d safety across the </w:t>
      </w:r>
      <w:proofErr w:type="gramStart"/>
      <w:r w:rsidR="00605367">
        <w:rPr>
          <w:sz w:val="24"/>
          <w:szCs w:val="24"/>
        </w:rPr>
        <w:t>organisation</w:t>
      </w:r>
      <w:proofErr w:type="gramEnd"/>
      <w:r w:rsidR="00605367">
        <w:rPr>
          <w:sz w:val="24"/>
          <w:szCs w:val="24"/>
        </w:rPr>
        <w:t xml:space="preserve"> </w:t>
      </w:r>
    </w:p>
    <w:p w14:paraId="7791EC9F" w14:textId="1D958994" w:rsidR="00605367" w:rsidRDefault="00605367" w:rsidP="003E6147">
      <w:pPr>
        <w:pStyle w:val="ListParagraph"/>
        <w:numPr>
          <w:ilvl w:val="0"/>
          <w:numId w:val="4"/>
        </w:numPr>
        <w:spacing w:after="0" w:line="240" w:lineRule="auto"/>
        <w:rPr>
          <w:sz w:val="24"/>
          <w:szCs w:val="24"/>
        </w:rPr>
      </w:pPr>
      <w:r>
        <w:rPr>
          <w:sz w:val="24"/>
          <w:szCs w:val="24"/>
        </w:rPr>
        <w:t xml:space="preserve">What risk assessments will be in </w:t>
      </w:r>
      <w:proofErr w:type="gramStart"/>
      <w:r>
        <w:rPr>
          <w:sz w:val="24"/>
          <w:szCs w:val="24"/>
        </w:rPr>
        <w:t>place</w:t>
      </w:r>
      <w:proofErr w:type="gramEnd"/>
      <w:r w:rsidR="00231E78">
        <w:rPr>
          <w:sz w:val="24"/>
          <w:szCs w:val="24"/>
        </w:rPr>
        <w:t xml:space="preserve"> </w:t>
      </w:r>
    </w:p>
    <w:p w14:paraId="7EBD8746" w14:textId="4F735F00" w:rsidR="00231E78" w:rsidRDefault="00231E78" w:rsidP="003E6147">
      <w:pPr>
        <w:pStyle w:val="ListParagraph"/>
        <w:numPr>
          <w:ilvl w:val="0"/>
          <w:numId w:val="4"/>
        </w:numPr>
        <w:spacing w:after="0" w:line="240" w:lineRule="auto"/>
        <w:rPr>
          <w:sz w:val="24"/>
          <w:szCs w:val="24"/>
        </w:rPr>
      </w:pPr>
      <w:r>
        <w:rPr>
          <w:sz w:val="24"/>
          <w:szCs w:val="24"/>
        </w:rPr>
        <w:t xml:space="preserve">Training for staff and volunteers </w:t>
      </w:r>
    </w:p>
    <w:p w14:paraId="479E0C14" w14:textId="16240DEC" w:rsidR="00231E78" w:rsidRDefault="00231E78" w:rsidP="003E6147">
      <w:pPr>
        <w:pStyle w:val="ListParagraph"/>
        <w:numPr>
          <w:ilvl w:val="0"/>
          <w:numId w:val="4"/>
        </w:numPr>
        <w:spacing w:after="0" w:line="240" w:lineRule="auto"/>
        <w:rPr>
          <w:sz w:val="24"/>
          <w:szCs w:val="24"/>
        </w:rPr>
      </w:pPr>
      <w:r>
        <w:rPr>
          <w:sz w:val="24"/>
          <w:szCs w:val="24"/>
        </w:rPr>
        <w:t xml:space="preserve">Fire evacuation procedures </w:t>
      </w:r>
    </w:p>
    <w:p w14:paraId="5453C49F" w14:textId="4345D424" w:rsidR="00231E78" w:rsidRDefault="00231E78" w:rsidP="003E6147">
      <w:pPr>
        <w:pStyle w:val="ListParagraph"/>
        <w:numPr>
          <w:ilvl w:val="0"/>
          <w:numId w:val="4"/>
        </w:numPr>
        <w:spacing w:after="0" w:line="240" w:lineRule="auto"/>
        <w:rPr>
          <w:sz w:val="24"/>
          <w:szCs w:val="24"/>
        </w:rPr>
      </w:pPr>
      <w:r>
        <w:rPr>
          <w:sz w:val="24"/>
          <w:szCs w:val="24"/>
        </w:rPr>
        <w:t xml:space="preserve">First aid procedures </w:t>
      </w:r>
    </w:p>
    <w:p w14:paraId="31BDBEA6" w14:textId="472F6170" w:rsidR="00231E78" w:rsidRDefault="00231E78" w:rsidP="003E6147">
      <w:pPr>
        <w:pStyle w:val="ListParagraph"/>
        <w:numPr>
          <w:ilvl w:val="0"/>
          <w:numId w:val="4"/>
        </w:numPr>
        <w:spacing w:after="0" w:line="240" w:lineRule="auto"/>
        <w:rPr>
          <w:sz w:val="24"/>
          <w:szCs w:val="24"/>
        </w:rPr>
      </w:pPr>
      <w:r>
        <w:rPr>
          <w:sz w:val="24"/>
          <w:szCs w:val="24"/>
        </w:rPr>
        <w:t xml:space="preserve">RIDDOR </w:t>
      </w:r>
    </w:p>
    <w:p w14:paraId="1B3F3302" w14:textId="555B889E" w:rsidR="00231E78" w:rsidRDefault="00231E78" w:rsidP="003E6147">
      <w:pPr>
        <w:pStyle w:val="ListParagraph"/>
        <w:numPr>
          <w:ilvl w:val="0"/>
          <w:numId w:val="4"/>
        </w:numPr>
        <w:spacing w:after="0" w:line="240" w:lineRule="auto"/>
        <w:rPr>
          <w:sz w:val="24"/>
          <w:szCs w:val="24"/>
        </w:rPr>
      </w:pPr>
      <w:r>
        <w:rPr>
          <w:sz w:val="24"/>
          <w:szCs w:val="24"/>
        </w:rPr>
        <w:t>COS</w:t>
      </w:r>
      <w:r w:rsidR="00AF7D5C">
        <w:rPr>
          <w:sz w:val="24"/>
          <w:szCs w:val="24"/>
        </w:rPr>
        <w:t xml:space="preserve">HH </w:t>
      </w:r>
    </w:p>
    <w:p w14:paraId="74995E18" w14:textId="089D2076" w:rsidR="00AF7D5C" w:rsidRDefault="009B1AA7" w:rsidP="003E6147">
      <w:pPr>
        <w:pStyle w:val="ListParagraph"/>
        <w:numPr>
          <w:ilvl w:val="0"/>
          <w:numId w:val="4"/>
        </w:numPr>
        <w:spacing w:after="0" w:line="240" w:lineRule="auto"/>
        <w:rPr>
          <w:sz w:val="24"/>
          <w:szCs w:val="24"/>
        </w:rPr>
      </w:pPr>
      <w:r>
        <w:rPr>
          <w:sz w:val="24"/>
          <w:szCs w:val="24"/>
        </w:rPr>
        <w:t xml:space="preserve">Understanding individuals medical and behavioural needs </w:t>
      </w:r>
    </w:p>
    <w:p w14:paraId="7F5343AB" w14:textId="77777777" w:rsidR="00D156BB" w:rsidRPr="003E6147" w:rsidRDefault="00D156BB" w:rsidP="00D156BB">
      <w:pPr>
        <w:pStyle w:val="ListParagraph"/>
        <w:spacing w:after="0" w:line="240" w:lineRule="auto"/>
        <w:rPr>
          <w:sz w:val="24"/>
          <w:szCs w:val="24"/>
        </w:rPr>
      </w:pPr>
    </w:p>
    <w:p w14:paraId="77123560" w14:textId="77777777" w:rsidR="00192281" w:rsidRDefault="00192281" w:rsidP="00912AD5">
      <w:pPr>
        <w:spacing w:after="0" w:line="240" w:lineRule="auto"/>
        <w:rPr>
          <w:b/>
          <w:bCs/>
          <w:sz w:val="32"/>
          <w:szCs w:val="32"/>
        </w:rPr>
      </w:pPr>
      <w:r>
        <w:rPr>
          <w:b/>
          <w:bCs/>
          <w:sz w:val="32"/>
          <w:szCs w:val="32"/>
        </w:rPr>
        <w:t xml:space="preserve">Data protection and confidentiality </w:t>
      </w:r>
    </w:p>
    <w:p w14:paraId="7EC8557D" w14:textId="23E7A491" w:rsidR="003E6147" w:rsidRPr="005817A0" w:rsidRDefault="00E85180" w:rsidP="00D156BB">
      <w:pPr>
        <w:pStyle w:val="ListParagraph"/>
        <w:numPr>
          <w:ilvl w:val="0"/>
          <w:numId w:val="4"/>
        </w:numPr>
        <w:spacing w:after="0" w:line="240" w:lineRule="auto"/>
        <w:rPr>
          <w:sz w:val="32"/>
          <w:szCs w:val="32"/>
        </w:rPr>
      </w:pPr>
      <w:r>
        <w:rPr>
          <w:sz w:val="24"/>
          <w:szCs w:val="24"/>
        </w:rPr>
        <w:t xml:space="preserve">legal principles and </w:t>
      </w:r>
      <w:r w:rsidR="005817A0">
        <w:rPr>
          <w:sz w:val="24"/>
          <w:szCs w:val="24"/>
        </w:rPr>
        <w:t xml:space="preserve">responsibilities of the organisation </w:t>
      </w:r>
    </w:p>
    <w:p w14:paraId="293A6606" w14:textId="7BE7D986" w:rsidR="005817A0" w:rsidRPr="00671E5F" w:rsidRDefault="005817A0" w:rsidP="00D156BB">
      <w:pPr>
        <w:pStyle w:val="ListParagraph"/>
        <w:numPr>
          <w:ilvl w:val="0"/>
          <w:numId w:val="4"/>
        </w:numPr>
        <w:spacing w:after="0" w:line="240" w:lineRule="auto"/>
        <w:rPr>
          <w:sz w:val="32"/>
          <w:szCs w:val="32"/>
        </w:rPr>
      </w:pPr>
      <w:r>
        <w:rPr>
          <w:sz w:val="24"/>
          <w:szCs w:val="24"/>
        </w:rPr>
        <w:t>Commitment to understanding and follow</w:t>
      </w:r>
      <w:r w:rsidR="00671E5F">
        <w:rPr>
          <w:sz w:val="24"/>
          <w:szCs w:val="24"/>
        </w:rPr>
        <w:t xml:space="preserve">ing the rights of those whose data you </w:t>
      </w:r>
      <w:proofErr w:type="gramStart"/>
      <w:r w:rsidR="00671E5F">
        <w:rPr>
          <w:sz w:val="24"/>
          <w:szCs w:val="24"/>
        </w:rPr>
        <w:t>hold</w:t>
      </w:r>
      <w:proofErr w:type="gramEnd"/>
      <w:r w:rsidR="00671E5F">
        <w:rPr>
          <w:sz w:val="24"/>
          <w:szCs w:val="24"/>
        </w:rPr>
        <w:t xml:space="preserve"> </w:t>
      </w:r>
    </w:p>
    <w:p w14:paraId="383BADF0" w14:textId="3683B712" w:rsidR="00671E5F" w:rsidRPr="00671E5F" w:rsidRDefault="00671E5F" w:rsidP="00D156BB">
      <w:pPr>
        <w:pStyle w:val="ListParagraph"/>
        <w:numPr>
          <w:ilvl w:val="0"/>
          <w:numId w:val="4"/>
        </w:numPr>
        <w:spacing w:after="0" w:line="240" w:lineRule="auto"/>
        <w:rPr>
          <w:sz w:val="32"/>
          <w:szCs w:val="32"/>
        </w:rPr>
      </w:pPr>
      <w:r>
        <w:rPr>
          <w:sz w:val="24"/>
          <w:szCs w:val="24"/>
        </w:rPr>
        <w:t xml:space="preserve">Intention to minimise data </w:t>
      </w:r>
      <w:proofErr w:type="gramStart"/>
      <w:r>
        <w:rPr>
          <w:sz w:val="24"/>
          <w:szCs w:val="24"/>
        </w:rPr>
        <w:t>collection</w:t>
      </w:r>
      <w:proofErr w:type="gramEnd"/>
      <w:r>
        <w:rPr>
          <w:sz w:val="24"/>
          <w:szCs w:val="24"/>
        </w:rPr>
        <w:t xml:space="preserve"> </w:t>
      </w:r>
    </w:p>
    <w:p w14:paraId="4FDE8AA3" w14:textId="3F9FA62D" w:rsidR="00671E5F" w:rsidRPr="00CA1CED" w:rsidRDefault="00671E5F" w:rsidP="00D156BB">
      <w:pPr>
        <w:pStyle w:val="ListParagraph"/>
        <w:numPr>
          <w:ilvl w:val="0"/>
          <w:numId w:val="4"/>
        </w:numPr>
        <w:spacing w:after="0" w:line="240" w:lineRule="auto"/>
        <w:rPr>
          <w:sz w:val="32"/>
          <w:szCs w:val="32"/>
        </w:rPr>
      </w:pPr>
      <w:r>
        <w:rPr>
          <w:sz w:val="24"/>
          <w:szCs w:val="24"/>
        </w:rPr>
        <w:t xml:space="preserve">Staff training on data protection, confidentiality and </w:t>
      </w:r>
      <w:proofErr w:type="gramStart"/>
      <w:r w:rsidR="00CA1CED">
        <w:rPr>
          <w:sz w:val="24"/>
          <w:szCs w:val="24"/>
        </w:rPr>
        <w:t>GDPR</w:t>
      </w:r>
      <w:proofErr w:type="gramEnd"/>
      <w:r w:rsidR="00CA1CED">
        <w:rPr>
          <w:sz w:val="24"/>
          <w:szCs w:val="24"/>
        </w:rPr>
        <w:t xml:space="preserve"> </w:t>
      </w:r>
    </w:p>
    <w:p w14:paraId="06110C75" w14:textId="4116FF3B" w:rsidR="00CA1CED" w:rsidRPr="00CA1CED" w:rsidRDefault="00CA1CED" w:rsidP="00D156BB">
      <w:pPr>
        <w:pStyle w:val="ListParagraph"/>
        <w:numPr>
          <w:ilvl w:val="0"/>
          <w:numId w:val="4"/>
        </w:numPr>
        <w:spacing w:after="0" w:line="240" w:lineRule="auto"/>
        <w:rPr>
          <w:sz w:val="32"/>
          <w:szCs w:val="32"/>
        </w:rPr>
      </w:pPr>
      <w:r>
        <w:rPr>
          <w:sz w:val="24"/>
          <w:szCs w:val="24"/>
        </w:rPr>
        <w:t xml:space="preserve">Data retention and deletion </w:t>
      </w:r>
    </w:p>
    <w:p w14:paraId="31220513" w14:textId="7B041E85" w:rsidR="002C00E0" w:rsidRPr="002C00E0" w:rsidRDefault="002C00E0" w:rsidP="002C00E0">
      <w:pPr>
        <w:pStyle w:val="ListParagraph"/>
        <w:numPr>
          <w:ilvl w:val="0"/>
          <w:numId w:val="4"/>
        </w:numPr>
        <w:spacing w:after="0" w:line="240" w:lineRule="auto"/>
        <w:rPr>
          <w:sz w:val="32"/>
          <w:szCs w:val="32"/>
        </w:rPr>
      </w:pPr>
      <w:r>
        <w:rPr>
          <w:sz w:val="24"/>
          <w:szCs w:val="24"/>
        </w:rPr>
        <w:t xml:space="preserve">Where data can be stored, by whom and on what </w:t>
      </w:r>
      <w:proofErr w:type="gramStart"/>
      <w:r>
        <w:rPr>
          <w:sz w:val="24"/>
          <w:szCs w:val="24"/>
        </w:rPr>
        <w:t>systems</w:t>
      </w:r>
      <w:proofErr w:type="gramEnd"/>
      <w:r>
        <w:rPr>
          <w:sz w:val="24"/>
          <w:szCs w:val="24"/>
        </w:rPr>
        <w:t xml:space="preserve"> </w:t>
      </w:r>
    </w:p>
    <w:p w14:paraId="5B1A8C14" w14:textId="2961C517" w:rsidR="002C00E0" w:rsidRPr="002C00E0" w:rsidRDefault="002C00E0" w:rsidP="002C00E0">
      <w:pPr>
        <w:pStyle w:val="ListParagraph"/>
        <w:numPr>
          <w:ilvl w:val="0"/>
          <w:numId w:val="4"/>
        </w:numPr>
        <w:spacing w:after="0" w:line="240" w:lineRule="auto"/>
        <w:rPr>
          <w:sz w:val="32"/>
          <w:szCs w:val="32"/>
        </w:rPr>
      </w:pPr>
      <w:r>
        <w:rPr>
          <w:sz w:val="24"/>
          <w:szCs w:val="24"/>
        </w:rPr>
        <w:t xml:space="preserve">Data processing procedures </w:t>
      </w:r>
    </w:p>
    <w:p w14:paraId="7D2A1622" w14:textId="75E86871" w:rsidR="002C00E0" w:rsidRPr="005636E3" w:rsidRDefault="005636E3" w:rsidP="002C00E0">
      <w:pPr>
        <w:pStyle w:val="ListParagraph"/>
        <w:numPr>
          <w:ilvl w:val="0"/>
          <w:numId w:val="4"/>
        </w:numPr>
        <w:spacing w:after="0" w:line="240" w:lineRule="auto"/>
        <w:rPr>
          <w:sz w:val="32"/>
          <w:szCs w:val="32"/>
        </w:rPr>
      </w:pPr>
      <w:r>
        <w:rPr>
          <w:sz w:val="24"/>
          <w:szCs w:val="24"/>
        </w:rPr>
        <w:t>Procedure</w:t>
      </w:r>
      <w:r w:rsidR="002C00E0">
        <w:rPr>
          <w:sz w:val="24"/>
          <w:szCs w:val="24"/>
        </w:rPr>
        <w:t xml:space="preserve"> for </w:t>
      </w:r>
      <w:r>
        <w:rPr>
          <w:sz w:val="24"/>
          <w:szCs w:val="24"/>
        </w:rPr>
        <w:t xml:space="preserve">data access request </w:t>
      </w:r>
    </w:p>
    <w:p w14:paraId="1C941ED5" w14:textId="002F5F1D" w:rsidR="005636E3" w:rsidRPr="002C00E0" w:rsidRDefault="005636E3" w:rsidP="002C00E0">
      <w:pPr>
        <w:pStyle w:val="ListParagraph"/>
        <w:numPr>
          <w:ilvl w:val="0"/>
          <w:numId w:val="4"/>
        </w:numPr>
        <w:spacing w:after="0" w:line="240" w:lineRule="auto"/>
        <w:rPr>
          <w:sz w:val="32"/>
          <w:szCs w:val="32"/>
        </w:rPr>
      </w:pPr>
      <w:r>
        <w:rPr>
          <w:sz w:val="24"/>
          <w:szCs w:val="24"/>
        </w:rPr>
        <w:t xml:space="preserve">Procedure for data breach </w:t>
      </w:r>
    </w:p>
    <w:p w14:paraId="7DD83265" w14:textId="77777777" w:rsidR="00CA1CED" w:rsidRPr="00D156BB" w:rsidRDefault="00CA1CED" w:rsidP="00CA1CED">
      <w:pPr>
        <w:pStyle w:val="ListParagraph"/>
        <w:spacing w:after="0" w:line="240" w:lineRule="auto"/>
        <w:rPr>
          <w:sz w:val="32"/>
          <w:szCs w:val="32"/>
        </w:rPr>
      </w:pPr>
    </w:p>
    <w:p w14:paraId="5107BC4F" w14:textId="77777777" w:rsidR="00192281" w:rsidRDefault="00192281" w:rsidP="00912AD5">
      <w:pPr>
        <w:spacing w:after="0" w:line="240" w:lineRule="auto"/>
        <w:rPr>
          <w:b/>
          <w:bCs/>
          <w:sz w:val="32"/>
          <w:szCs w:val="32"/>
        </w:rPr>
      </w:pPr>
      <w:r>
        <w:rPr>
          <w:b/>
          <w:bCs/>
          <w:sz w:val="32"/>
          <w:szCs w:val="32"/>
        </w:rPr>
        <w:t>Behaviour management</w:t>
      </w:r>
    </w:p>
    <w:p w14:paraId="6C6FA9E1" w14:textId="77777777" w:rsidR="00226FC9" w:rsidRDefault="00942A5B" w:rsidP="00F07412">
      <w:pPr>
        <w:pStyle w:val="ListParagraph"/>
        <w:numPr>
          <w:ilvl w:val="0"/>
          <w:numId w:val="4"/>
        </w:numPr>
        <w:spacing w:after="0" w:line="240" w:lineRule="auto"/>
        <w:rPr>
          <w:sz w:val="24"/>
          <w:szCs w:val="24"/>
        </w:rPr>
      </w:pPr>
      <w:r>
        <w:rPr>
          <w:sz w:val="24"/>
          <w:szCs w:val="24"/>
        </w:rPr>
        <w:t>How the organisation will support children and young people with</w:t>
      </w:r>
      <w:r w:rsidR="00226FC9">
        <w:rPr>
          <w:sz w:val="24"/>
          <w:szCs w:val="24"/>
        </w:rPr>
        <w:t xml:space="preserve"> positive behaviour</w:t>
      </w:r>
    </w:p>
    <w:p w14:paraId="61DA4E91" w14:textId="199FD1B8" w:rsidR="00942A5B" w:rsidRDefault="00226FC9" w:rsidP="00F07412">
      <w:pPr>
        <w:pStyle w:val="ListParagraph"/>
        <w:numPr>
          <w:ilvl w:val="0"/>
          <w:numId w:val="4"/>
        </w:numPr>
        <w:spacing w:after="0" w:line="240" w:lineRule="auto"/>
        <w:rPr>
          <w:sz w:val="24"/>
          <w:szCs w:val="24"/>
        </w:rPr>
      </w:pPr>
      <w:r>
        <w:rPr>
          <w:sz w:val="24"/>
          <w:szCs w:val="24"/>
        </w:rPr>
        <w:t xml:space="preserve">Procedure for handling and addressing negative </w:t>
      </w:r>
      <w:proofErr w:type="gramStart"/>
      <w:r>
        <w:rPr>
          <w:sz w:val="24"/>
          <w:szCs w:val="24"/>
        </w:rPr>
        <w:t>behaviour</w:t>
      </w:r>
      <w:proofErr w:type="gramEnd"/>
      <w:r>
        <w:rPr>
          <w:sz w:val="24"/>
          <w:szCs w:val="24"/>
        </w:rPr>
        <w:t xml:space="preserve"> </w:t>
      </w:r>
      <w:r w:rsidR="00942A5B">
        <w:rPr>
          <w:sz w:val="24"/>
          <w:szCs w:val="24"/>
        </w:rPr>
        <w:t xml:space="preserve"> </w:t>
      </w:r>
    </w:p>
    <w:p w14:paraId="0085E2D6" w14:textId="77777777" w:rsidR="000E6AC6" w:rsidRPr="00F07412" w:rsidRDefault="000E6AC6" w:rsidP="000E6AC6">
      <w:pPr>
        <w:pStyle w:val="ListParagraph"/>
        <w:spacing w:after="0" w:line="240" w:lineRule="auto"/>
        <w:rPr>
          <w:sz w:val="24"/>
          <w:szCs w:val="24"/>
        </w:rPr>
      </w:pPr>
    </w:p>
    <w:p w14:paraId="20A47B8C" w14:textId="77777777" w:rsidR="008A037F" w:rsidRDefault="00192281" w:rsidP="00912AD5">
      <w:pPr>
        <w:spacing w:after="0" w:line="240" w:lineRule="auto"/>
        <w:rPr>
          <w:b/>
          <w:bCs/>
          <w:sz w:val="32"/>
          <w:szCs w:val="32"/>
        </w:rPr>
      </w:pPr>
      <w:r>
        <w:rPr>
          <w:b/>
          <w:bCs/>
          <w:sz w:val="32"/>
          <w:szCs w:val="32"/>
        </w:rPr>
        <w:t xml:space="preserve">Complaints </w:t>
      </w:r>
    </w:p>
    <w:p w14:paraId="4E9895D3" w14:textId="3599F4CA" w:rsidR="008A037F" w:rsidRDefault="000E1BA3" w:rsidP="00E962AA">
      <w:pPr>
        <w:pStyle w:val="ListParagraph"/>
        <w:numPr>
          <w:ilvl w:val="0"/>
          <w:numId w:val="4"/>
        </w:numPr>
        <w:spacing w:after="0" w:line="240" w:lineRule="auto"/>
        <w:rPr>
          <w:sz w:val="24"/>
          <w:szCs w:val="24"/>
        </w:rPr>
      </w:pPr>
      <w:r>
        <w:rPr>
          <w:sz w:val="24"/>
          <w:szCs w:val="24"/>
        </w:rPr>
        <w:t xml:space="preserve">What is a complaint and therefore what is or isn’t covered by the </w:t>
      </w:r>
      <w:proofErr w:type="gramStart"/>
      <w:r>
        <w:rPr>
          <w:sz w:val="24"/>
          <w:szCs w:val="24"/>
        </w:rPr>
        <w:t>policy</w:t>
      </w:r>
      <w:proofErr w:type="gramEnd"/>
      <w:r>
        <w:rPr>
          <w:sz w:val="24"/>
          <w:szCs w:val="24"/>
        </w:rPr>
        <w:t xml:space="preserve"> </w:t>
      </w:r>
    </w:p>
    <w:p w14:paraId="2C0D8B7E" w14:textId="62AB38A0" w:rsidR="000E1BA3" w:rsidRDefault="000E1BA3" w:rsidP="00E962AA">
      <w:pPr>
        <w:pStyle w:val="ListParagraph"/>
        <w:numPr>
          <w:ilvl w:val="0"/>
          <w:numId w:val="4"/>
        </w:numPr>
        <w:spacing w:after="0" w:line="240" w:lineRule="auto"/>
        <w:rPr>
          <w:sz w:val="24"/>
          <w:szCs w:val="24"/>
        </w:rPr>
      </w:pPr>
      <w:r>
        <w:rPr>
          <w:sz w:val="24"/>
          <w:szCs w:val="24"/>
        </w:rPr>
        <w:t xml:space="preserve">Reference to whistleblowing policy </w:t>
      </w:r>
    </w:p>
    <w:p w14:paraId="1A1B3857" w14:textId="1F828CEF" w:rsidR="000E1BA3" w:rsidRDefault="000E1BA3" w:rsidP="00E962AA">
      <w:pPr>
        <w:pStyle w:val="ListParagraph"/>
        <w:numPr>
          <w:ilvl w:val="0"/>
          <w:numId w:val="4"/>
        </w:numPr>
        <w:spacing w:after="0" w:line="240" w:lineRule="auto"/>
        <w:rPr>
          <w:sz w:val="24"/>
          <w:szCs w:val="24"/>
        </w:rPr>
      </w:pPr>
      <w:r>
        <w:rPr>
          <w:sz w:val="24"/>
          <w:szCs w:val="24"/>
        </w:rPr>
        <w:t>How to complain</w:t>
      </w:r>
    </w:p>
    <w:p w14:paraId="4C572F14" w14:textId="5B1D64E5" w:rsidR="000E1BA3" w:rsidRDefault="000E1BA3" w:rsidP="00B92DAE">
      <w:pPr>
        <w:pStyle w:val="ListParagraph"/>
        <w:numPr>
          <w:ilvl w:val="0"/>
          <w:numId w:val="4"/>
        </w:numPr>
        <w:spacing w:after="0" w:line="240" w:lineRule="auto"/>
        <w:rPr>
          <w:sz w:val="24"/>
          <w:szCs w:val="24"/>
        </w:rPr>
      </w:pPr>
      <w:r>
        <w:rPr>
          <w:sz w:val="24"/>
          <w:szCs w:val="24"/>
        </w:rPr>
        <w:t xml:space="preserve">What the complainant can expect from the organisation when handling a complaint </w:t>
      </w:r>
      <w:r w:rsidR="00B92DAE">
        <w:rPr>
          <w:sz w:val="24"/>
          <w:szCs w:val="24"/>
        </w:rPr>
        <w:t xml:space="preserve">including standards and timeframes </w:t>
      </w:r>
    </w:p>
    <w:p w14:paraId="546EA818" w14:textId="4BBC82B2" w:rsidR="00B92DAE" w:rsidRDefault="00B92DAE" w:rsidP="00B92DAE">
      <w:pPr>
        <w:pStyle w:val="ListParagraph"/>
        <w:numPr>
          <w:ilvl w:val="0"/>
          <w:numId w:val="4"/>
        </w:numPr>
        <w:spacing w:after="0" w:line="240" w:lineRule="auto"/>
        <w:rPr>
          <w:sz w:val="24"/>
          <w:szCs w:val="24"/>
        </w:rPr>
      </w:pPr>
      <w:r>
        <w:rPr>
          <w:sz w:val="24"/>
          <w:szCs w:val="24"/>
        </w:rPr>
        <w:t>Stage one complaint</w:t>
      </w:r>
    </w:p>
    <w:p w14:paraId="77E8C032" w14:textId="1280560D" w:rsidR="00B92DAE" w:rsidRDefault="00B92DAE" w:rsidP="00B92DAE">
      <w:pPr>
        <w:pStyle w:val="ListParagraph"/>
        <w:numPr>
          <w:ilvl w:val="0"/>
          <w:numId w:val="4"/>
        </w:numPr>
        <w:spacing w:after="0" w:line="240" w:lineRule="auto"/>
        <w:rPr>
          <w:sz w:val="24"/>
          <w:szCs w:val="24"/>
        </w:rPr>
      </w:pPr>
      <w:r>
        <w:rPr>
          <w:sz w:val="24"/>
          <w:szCs w:val="24"/>
        </w:rPr>
        <w:t>Stage two complaint</w:t>
      </w:r>
    </w:p>
    <w:p w14:paraId="0FCD21DA" w14:textId="5475250B" w:rsidR="00B92DAE" w:rsidRDefault="007551E0" w:rsidP="00B92DAE">
      <w:pPr>
        <w:pStyle w:val="ListParagraph"/>
        <w:numPr>
          <w:ilvl w:val="0"/>
          <w:numId w:val="4"/>
        </w:numPr>
        <w:spacing w:after="0" w:line="240" w:lineRule="auto"/>
        <w:rPr>
          <w:sz w:val="24"/>
          <w:szCs w:val="24"/>
        </w:rPr>
      </w:pPr>
      <w:r>
        <w:rPr>
          <w:sz w:val="24"/>
          <w:szCs w:val="24"/>
        </w:rPr>
        <w:t xml:space="preserve">How to escalate to external complaints process </w:t>
      </w:r>
    </w:p>
    <w:p w14:paraId="0144E900" w14:textId="77777777" w:rsidR="007551E0" w:rsidRDefault="007551E0" w:rsidP="007551E0">
      <w:pPr>
        <w:spacing w:after="0" w:line="240" w:lineRule="auto"/>
        <w:rPr>
          <w:sz w:val="24"/>
          <w:szCs w:val="24"/>
        </w:rPr>
      </w:pPr>
    </w:p>
    <w:p w14:paraId="352F1CD5" w14:textId="1ACF55A5" w:rsidR="002C15D3" w:rsidRPr="00E84011" w:rsidRDefault="00E84011" w:rsidP="002C15D3">
      <w:pPr>
        <w:spacing w:after="0" w:line="240" w:lineRule="auto"/>
        <w:rPr>
          <w:b/>
          <w:bCs/>
          <w:color w:val="008080"/>
          <w:sz w:val="32"/>
          <w:szCs w:val="32"/>
        </w:rPr>
      </w:pPr>
      <w:r>
        <w:rPr>
          <w:b/>
          <w:bCs/>
          <w:color w:val="008080"/>
          <w:sz w:val="32"/>
          <w:szCs w:val="32"/>
        </w:rPr>
        <w:lastRenderedPageBreak/>
        <w:t>Annex 1 - Background i</w:t>
      </w:r>
      <w:r w:rsidRPr="00E84011">
        <w:rPr>
          <w:b/>
          <w:bCs/>
          <w:color w:val="008080"/>
          <w:sz w:val="32"/>
          <w:szCs w:val="32"/>
        </w:rPr>
        <w:t xml:space="preserve">nformation about the mark </w:t>
      </w:r>
    </w:p>
    <w:p w14:paraId="63DB9E8D" w14:textId="7B5E6C86" w:rsidR="00E84011" w:rsidRDefault="00E84011" w:rsidP="002C15D3">
      <w:pPr>
        <w:spacing w:after="0" w:line="240" w:lineRule="auto"/>
        <w:rPr>
          <w:b/>
          <w:bCs/>
          <w:color w:val="0070C0"/>
          <w:sz w:val="32"/>
          <w:szCs w:val="32"/>
        </w:rPr>
      </w:pPr>
    </w:p>
    <w:p w14:paraId="5CC7B30A" w14:textId="77777777" w:rsidR="00E84011" w:rsidRPr="00E84011" w:rsidRDefault="00E84011" w:rsidP="00E84011">
      <w:pPr>
        <w:spacing w:after="0" w:line="240" w:lineRule="auto"/>
        <w:rPr>
          <w:rFonts w:eastAsia="Times New Roman" w:cstheme="minorHAnsi"/>
          <w:color w:val="000000"/>
          <w:sz w:val="24"/>
          <w:szCs w:val="24"/>
          <w:lang w:eastAsia="en-GB"/>
        </w:rPr>
      </w:pPr>
      <w:r w:rsidRPr="00E84011">
        <w:rPr>
          <w:rFonts w:eastAsia="Times New Roman" w:cstheme="minorHAnsi"/>
          <w:b/>
          <w:bCs/>
          <w:color w:val="000000"/>
          <w:sz w:val="24"/>
          <w:szCs w:val="24"/>
          <w:u w:val="single"/>
          <w:lang w:eastAsia="en-GB"/>
        </w:rPr>
        <w:t>Purpose</w:t>
      </w:r>
    </w:p>
    <w:p w14:paraId="2AE09000" w14:textId="6DC28F3B" w:rsidR="001E6544" w:rsidRDefault="00E84011" w:rsidP="001E6544">
      <w:pPr>
        <w:spacing w:after="0" w:line="240" w:lineRule="auto"/>
        <w:rPr>
          <w:rFonts w:eastAsia="Times New Roman" w:cstheme="minorHAnsi"/>
          <w:color w:val="000000"/>
          <w:sz w:val="24"/>
          <w:szCs w:val="24"/>
          <w:shd w:val="clear" w:color="auto" w:fill="FFFFFF"/>
          <w:lang w:eastAsia="en-GB"/>
        </w:rPr>
      </w:pPr>
      <w:r w:rsidRPr="0064145F">
        <w:rPr>
          <w:rFonts w:eastAsia="Times New Roman" w:cstheme="minorHAnsi"/>
          <w:color w:val="000000"/>
          <w:sz w:val="24"/>
          <w:szCs w:val="24"/>
          <w:shd w:val="clear" w:color="auto" w:fill="FFFFFF"/>
          <w:lang w:eastAsia="en-GB"/>
        </w:rPr>
        <w:t>- Provide assurance to M</w:t>
      </w:r>
      <w:r w:rsidR="003B7F38">
        <w:rPr>
          <w:rFonts w:eastAsia="Times New Roman" w:cstheme="minorHAnsi"/>
          <w:color w:val="000000"/>
          <w:sz w:val="24"/>
          <w:szCs w:val="24"/>
          <w:shd w:val="clear" w:color="auto" w:fill="FFFFFF"/>
          <w:lang w:eastAsia="en-GB"/>
        </w:rPr>
        <w:t xml:space="preserve">ilton </w:t>
      </w:r>
      <w:r w:rsidRPr="0064145F">
        <w:rPr>
          <w:rFonts w:eastAsia="Times New Roman" w:cstheme="minorHAnsi"/>
          <w:color w:val="000000"/>
          <w:sz w:val="24"/>
          <w:szCs w:val="24"/>
          <w:shd w:val="clear" w:color="auto" w:fill="FFFFFF"/>
          <w:lang w:eastAsia="en-GB"/>
        </w:rPr>
        <w:t>K</w:t>
      </w:r>
      <w:r w:rsidR="003B7F38">
        <w:rPr>
          <w:rFonts w:eastAsia="Times New Roman" w:cstheme="minorHAnsi"/>
          <w:color w:val="000000"/>
          <w:sz w:val="24"/>
          <w:szCs w:val="24"/>
          <w:shd w:val="clear" w:color="auto" w:fill="FFFFFF"/>
          <w:lang w:eastAsia="en-GB"/>
        </w:rPr>
        <w:t>eynes</w:t>
      </w:r>
      <w:r w:rsidRPr="0064145F">
        <w:rPr>
          <w:rFonts w:eastAsia="Times New Roman" w:cstheme="minorHAnsi"/>
          <w:color w:val="000000"/>
          <w:sz w:val="24"/>
          <w:szCs w:val="24"/>
          <w:shd w:val="clear" w:color="auto" w:fill="FFFFFF"/>
          <w:lang w:eastAsia="en-GB"/>
        </w:rPr>
        <w:t xml:space="preserve"> of youth provision that has correct safeguards in place</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Offer communit</w:t>
      </w:r>
      <w:r w:rsidRPr="0064145F">
        <w:rPr>
          <w:rFonts w:eastAsia="Times New Roman" w:cstheme="minorHAnsi"/>
          <w:color w:val="000000"/>
          <w:sz w:val="24"/>
          <w:szCs w:val="24"/>
          <w:lang w:eastAsia="en-GB"/>
        </w:rPr>
        <w:t>y and voluntary sector organisations support from MKCC Safeguarding services</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Standardise practice of setting up and running youth provision in MK</w:t>
      </w:r>
      <w:r w:rsidRPr="0064145F">
        <w:rPr>
          <w:rFonts w:eastAsia="Times New Roman" w:cstheme="minorHAnsi"/>
          <w:color w:val="000000"/>
          <w:sz w:val="24"/>
          <w:szCs w:val="24"/>
          <w:lang w:eastAsia="en-GB"/>
        </w:rPr>
        <w:br/>
      </w:r>
      <w:r w:rsidRPr="0064145F">
        <w:rPr>
          <w:rFonts w:eastAsia="Times New Roman" w:cstheme="minorHAnsi"/>
          <w:color w:val="000000"/>
          <w:sz w:val="24"/>
          <w:szCs w:val="24"/>
          <w:lang w:eastAsia="en-GB"/>
        </w:rPr>
        <w:br/>
      </w:r>
      <w:r w:rsidRPr="0064145F">
        <w:rPr>
          <w:rFonts w:eastAsia="Times New Roman" w:cstheme="minorHAnsi"/>
          <w:b/>
          <w:bCs/>
          <w:color w:val="000000"/>
          <w:sz w:val="24"/>
          <w:szCs w:val="24"/>
          <w:u w:val="single"/>
          <w:lang w:eastAsia="en-GB"/>
        </w:rPr>
        <w:t>What is it</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Organisations can gain the Safe Practice Mark overseen by Milton Keynes City Council on behalf of the MK Youth Provision forum</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Annual process of completing the form and submitting the associated evidence to MKCC for review and approval</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w:t>
      </w:r>
      <w:r w:rsidRPr="0064145F">
        <w:rPr>
          <w:rFonts w:eastAsia="Times New Roman" w:cstheme="minorHAnsi"/>
          <w:color w:val="000000"/>
          <w:sz w:val="24"/>
          <w:szCs w:val="24"/>
          <w:lang w:eastAsia="en-GB"/>
        </w:rPr>
        <w:br/>
      </w:r>
      <w:r w:rsidRPr="0064145F">
        <w:rPr>
          <w:rFonts w:eastAsia="Times New Roman" w:cstheme="minorHAnsi"/>
          <w:b/>
          <w:bCs/>
          <w:color w:val="000000"/>
          <w:sz w:val="24"/>
          <w:szCs w:val="24"/>
          <w:u w:val="single"/>
          <w:lang w:eastAsia="en-GB"/>
        </w:rPr>
        <w:t>Requirements of the mark</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All paid and unpaid staff and volunteers who come into contact with children and young people to have a valid DBS check recorded correctly by the organisation that is refreshed and reviewed every three years. </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All paid and unpaid staff and volunteers to have up to date Safeguarding training. This should be a minimum of a 3-hour course each year. </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The organisation has a dedicated and appropriately trained Designated Safeguarding Lead</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The organisation’s safeguarding, allegations and social media use polic</w:t>
      </w:r>
      <w:r w:rsidRPr="0064145F">
        <w:rPr>
          <w:rFonts w:eastAsia="Times New Roman" w:cstheme="minorHAnsi"/>
          <w:color w:val="000000"/>
          <w:sz w:val="24"/>
          <w:szCs w:val="24"/>
          <w:lang w:eastAsia="en-GB"/>
        </w:rPr>
        <w:t>ies approved by Milton Keynes Council Safeguarding Team</w:t>
      </w:r>
      <w:r w:rsidRPr="0064145F">
        <w:rPr>
          <w:rFonts w:eastAsia="Times New Roman" w:cstheme="minorHAnsi"/>
          <w:color w:val="000000"/>
          <w:sz w:val="24"/>
          <w:szCs w:val="24"/>
          <w:lang w:eastAsia="en-GB"/>
        </w:rPr>
        <w:br/>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The organisation has other required policies in place: </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1) Equality and diversity policy</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2) Health and Safety policy</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3) Data protection and confidentiality policy</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4) Behaviour management policy </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5) Complaints policy </w:t>
      </w:r>
      <w:r w:rsidRPr="0064145F">
        <w:rPr>
          <w:rFonts w:eastAsia="Times New Roman" w:cstheme="minorHAnsi"/>
          <w:color w:val="000000"/>
          <w:sz w:val="24"/>
          <w:szCs w:val="24"/>
          <w:lang w:eastAsia="en-GB"/>
        </w:rPr>
        <w:br/>
      </w:r>
      <w:r w:rsidRPr="0064145F">
        <w:rPr>
          <w:rFonts w:eastAsia="Times New Roman" w:cstheme="minorHAnsi"/>
          <w:color w:val="000000"/>
          <w:sz w:val="24"/>
          <w:szCs w:val="24"/>
          <w:lang w:eastAsia="en-GB"/>
        </w:rPr>
        <w:br/>
      </w:r>
      <w:r w:rsidRPr="0064145F">
        <w:rPr>
          <w:rFonts w:eastAsia="Times New Roman" w:cstheme="minorHAnsi"/>
          <w:b/>
          <w:bCs/>
          <w:color w:val="000000"/>
          <w:sz w:val="24"/>
          <w:szCs w:val="24"/>
          <w:u w:val="single"/>
          <w:lang w:eastAsia="en-GB"/>
        </w:rPr>
        <w:t>Benefits of having the mark:</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Free access to Safeguarding and DSL training through MKCC training programme </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Your organisation to be confirmed as having the mark on MKCC webpage that will be circulated and advertised across MK</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Having the Mark will make an organisation eligible for specific MKCC funding streams including homework club fund. Some Parish/Town Councils may choose to only give grants for youth activities to organisations who have achieved this mark</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Ability to display Safe Practice mark on marketing and publicity material</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w:t>
      </w:r>
      <w:r w:rsidRPr="0064145F">
        <w:rPr>
          <w:rFonts w:eastAsia="Times New Roman" w:cstheme="minorHAnsi"/>
          <w:color w:val="000000"/>
          <w:sz w:val="24"/>
          <w:szCs w:val="24"/>
          <w:lang w:eastAsia="en-GB"/>
        </w:rPr>
        <w:br/>
      </w:r>
      <w:r w:rsidRPr="0064145F">
        <w:rPr>
          <w:rFonts w:eastAsia="Times New Roman" w:cstheme="minorHAnsi"/>
          <w:b/>
          <w:bCs/>
          <w:color w:val="000000"/>
          <w:sz w:val="24"/>
          <w:szCs w:val="24"/>
          <w:u w:val="single"/>
          <w:lang w:eastAsia="en-GB"/>
        </w:rPr>
        <w:t>Oversight</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The MK Youth Provision Forum will maintain oversight of the award in partnership with the Head of Safeguarding and Quality Assurance for MKCC</w:t>
      </w:r>
      <w:r w:rsidRPr="0064145F">
        <w:rPr>
          <w:rFonts w:eastAsia="Times New Roman" w:cstheme="minorHAnsi"/>
          <w:color w:val="000000"/>
          <w:sz w:val="24"/>
          <w:szCs w:val="24"/>
          <w:lang w:eastAsia="en-GB"/>
        </w:rPr>
        <w:br/>
      </w:r>
      <w:r w:rsidRPr="0064145F">
        <w:rPr>
          <w:rFonts w:eastAsia="Times New Roman" w:cstheme="minorHAnsi"/>
          <w:color w:val="000000"/>
          <w:sz w:val="24"/>
          <w:szCs w:val="24"/>
          <w:lang w:eastAsia="en-GB"/>
        </w:rPr>
        <w:br/>
      </w:r>
      <w:r w:rsidRPr="0064145F">
        <w:rPr>
          <w:rFonts w:eastAsia="Times New Roman" w:cstheme="minorHAnsi"/>
          <w:b/>
          <w:bCs/>
          <w:color w:val="000000"/>
          <w:sz w:val="24"/>
          <w:szCs w:val="24"/>
          <w:u w:val="single"/>
          <w:lang w:eastAsia="en-GB"/>
        </w:rPr>
        <w:t>Process</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1. Submit completed and signed form and appropriate evidence to YPSafePractice@milton-keynes.gov.uk  </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lastRenderedPageBreak/>
        <w:t xml:space="preserve">2. </w:t>
      </w:r>
      <w:proofErr w:type="gramStart"/>
      <w:r w:rsidRPr="0064145F">
        <w:rPr>
          <w:rFonts w:eastAsia="Times New Roman" w:cstheme="minorHAnsi"/>
          <w:color w:val="000000"/>
          <w:sz w:val="24"/>
          <w:szCs w:val="24"/>
          <w:shd w:val="clear" w:color="auto" w:fill="FFFFFF"/>
          <w:lang w:eastAsia="en-GB"/>
        </w:rPr>
        <w:t>MKCC  will</w:t>
      </w:r>
      <w:proofErr w:type="gramEnd"/>
      <w:r w:rsidRPr="0064145F">
        <w:rPr>
          <w:rFonts w:eastAsia="Times New Roman" w:cstheme="minorHAnsi"/>
          <w:color w:val="000000"/>
          <w:sz w:val="24"/>
          <w:szCs w:val="24"/>
          <w:shd w:val="clear" w:color="auto" w:fill="FFFFFF"/>
          <w:lang w:eastAsia="en-GB"/>
        </w:rPr>
        <w:t xml:space="preserve"> process the form and evidence submitted. Where necessary going back to the organisation for additional information and/or clarifications</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3. MKCC representative sends recommendation of either approve or decline to nominated forum members and Head of Safeguarding and Quality Assurance</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xml:space="preserve">4. 100% agreement required for </w:t>
      </w:r>
      <w:proofErr w:type="gramStart"/>
      <w:r w:rsidRPr="0064145F">
        <w:rPr>
          <w:rFonts w:eastAsia="Times New Roman" w:cstheme="minorHAnsi"/>
          <w:color w:val="000000"/>
          <w:sz w:val="24"/>
          <w:szCs w:val="24"/>
          <w:shd w:val="clear" w:color="auto" w:fill="FFFFFF"/>
          <w:lang w:eastAsia="en-GB"/>
        </w:rPr>
        <w:t>approval,</w:t>
      </w:r>
      <w:proofErr w:type="gramEnd"/>
      <w:r w:rsidRPr="0064145F">
        <w:rPr>
          <w:rFonts w:eastAsia="Times New Roman" w:cstheme="minorHAnsi"/>
          <w:color w:val="000000"/>
          <w:sz w:val="24"/>
          <w:szCs w:val="24"/>
          <w:shd w:val="clear" w:color="auto" w:fill="FFFFFF"/>
          <w:lang w:eastAsia="en-GB"/>
        </w:rPr>
        <w:t xml:space="preserve"> further questions can be directed to the applying organisation</w:t>
      </w:r>
      <w:r w:rsidRPr="0064145F">
        <w:rPr>
          <w:rFonts w:eastAsia="Times New Roman" w:cstheme="minorHAnsi"/>
          <w:color w:val="000000"/>
          <w:sz w:val="24"/>
          <w:szCs w:val="24"/>
          <w:lang w:eastAsia="en-GB"/>
        </w:rPr>
        <w:br/>
      </w:r>
      <w:r w:rsidRPr="0064145F">
        <w:rPr>
          <w:rFonts w:eastAsia="Times New Roman" w:cstheme="minorHAnsi"/>
          <w:color w:val="000000"/>
          <w:sz w:val="24"/>
          <w:szCs w:val="24"/>
          <w:shd w:val="clear" w:color="auto" w:fill="FFFFFF"/>
          <w:lang w:eastAsia="en-GB"/>
        </w:rPr>
        <w:t xml:space="preserve">5. If </w:t>
      </w:r>
      <w:proofErr w:type="gramStart"/>
      <w:r w:rsidRPr="0064145F">
        <w:rPr>
          <w:rFonts w:eastAsia="Times New Roman" w:cstheme="minorHAnsi"/>
          <w:color w:val="000000"/>
          <w:sz w:val="24"/>
          <w:szCs w:val="24"/>
          <w:shd w:val="clear" w:color="auto" w:fill="FFFFFF"/>
          <w:lang w:eastAsia="en-GB"/>
        </w:rPr>
        <w:t>successful</w:t>
      </w:r>
      <w:proofErr w:type="gramEnd"/>
      <w:r w:rsidRPr="0064145F">
        <w:rPr>
          <w:rFonts w:eastAsia="Times New Roman" w:cstheme="minorHAnsi"/>
          <w:color w:val="000000"/>
          <w:sz w:val="24"/>
          <w:szCs w:val="24"/>
          <w:shd w:val="clear" w:color="auto" w:fill="FFFFFF"/>
          <w:lang w:eastAsia="en-GB"/>
        </w:rPr>
        <w:t xml:space="preserve"> the safe practice mark will be awarded. If unsuccessful MKC representative will offer to meet with the organisation to explain the reason behind the decision and offer support and opportunity to re-apply once concerns have been rectified.</w:t>
      </w:r>
    </w:p>
    <w:p w14:paraId="39BAC548" w14:textId="77777777" w:rsidR="001E6544" w:rsidRDefault="001E6544" w:rsidP="001E6544">
      <w:pPr>
        <w:spacing w:after="0" w:line="240" w:lineRule="auto"/>
        <w:rPr>
          <w:rFonts w:eastAsia="Times New Roman" w:cstheme="minorHAnsi"/>
          <w:color w:val="000000"/>
          <w:sz w:val="24"/>
          <w:szCs w:val="24"/>
          <w:shd w:val="clear" w:color="auto" w:fill="FFFFFF"/>
          <w:lang w:eastAsia="en-GB"/>
        </w:rPr>
      </w:pPr>
    </w:p>
    <w:p w14:paraId="4B5476AC" w14:textId="5C4A075F" w:rsidR="00405848" w:rsidRDefault="001E6544" w:rsidP="001E6544">
      <w:pPr>
        <w:spacing w:after="0" w:line="240" w:lineRule="auto"/>
      </w:pPr>
      <w:r>
        <w:rPr>
          <w:noProof/>
        </w:rPr>
        <mc:AlternateContent>
          <mc:Choice Requires="wps">
            <w:drawing>
              <wp:anchor distT="0" distB="0" distL="114300" distR="114300" simplePos="0" relativeHeight="251731968" behindDoc="0" locked="0" layoutInCell="1" allowOverlap="1" wp14:anchorId="646A9D77" wp14:editId="1F09A480">
                <wp:simplePos x="0" y="0"/>
                <wp:positionH relativeFrom="page">
                  <wp:align>right</wp:align>
                </wp:positionH>
                <wp:positionV relativeFrom="paragraph">
                  <wp:posOffset>958850</wp:posOffset>
                </wp:positionV>
                <wp:extent cx="7624445" cy="9465945"/>
                <wp:effectExtent l="0" t="0" r="0" b="1905"/>
                <wp:wrapNone/>
                <wp:docPr id="3" name="Rectangle 3"/>
                <wp:cNvGraphicFramePr/>
                <a:graphic xmlns:a="http://schemas.openxmlformats.org/drawingml/2006/main">
                  <a:graphicData uri="http://schemas.microsoft.com/office/word/2010/wordprocessingShape">
                    <wps:wsp>
                      <wps:cNvSpPr/>
                      <wps:spPr bwMode="auto">
                        <a:xfrm>
                          <a:off x="0" y="0"/>
                          <a:ext cx="7624445" cy="9465945"/>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BAAC5AF" id="Rectangle 3" o:spid="_x0000_s1026" style="position:absolute;margin-left:549.15pt;margin-top:75.5pt;width:600.35pt;height:745.35pt;z-index:2517319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SJAIAAEYEAAAOAAAAZHJzL2Uyb0RvYy54bWysU8GO2jAQvVfqP1i+lwAK7BIRVogVVSW6&#10;uxJb7dk4DkRyPO7YEOjXd+wklG57qnqxZjzjZ897z/OHc63ZSaGrwOR8NBhypoyEojL7nH97XX+6&#10;58x5YQqhwaicX5TjD4uPH+aNzdQYDqALhYxAjMsam/OD9zZLEicPqhZuAFYZKpaAtfCU4j4pUDSE&#10;XutkPBxOkwawsAhSOUe7j22RLyJ+WSrpn8vSKc90zultPq4Y111Yk8VcZHsU9lDJ7hniH15Ri8rQ&#10;pVeoR+EFO2L1B1RdSQQHpR9IqBMoy0qqOANNMxq+m2Z7EFbFWYgcZ680uf8HK59OW/uCRENjXeYo&#10;ZLvmKxQklTh6iDOdS6zDbPRado7UXa7UqbNnkjbvpuM0TSecSarN0ulkRgmhJiLrj1t0/rOCmoUg&#10;50jaRHhx2jjftvYt4TYHuirWldYxwf1upZGdRNBxeD+5X3bov7VpE5oNhGMtYthJ+tHaIXdQXGhM&#10;hNYMzsp1RS/aCOdfBJL65BNytH+mpdTQ5By6iLMD4I+/7Yd+EoWqnDXkppy770eBijP9xZBcs1Ga&#10;BvvFJJ3cjSnB28rutmKO9Qpo0BH9HStjGPq97sMSoX4j4y/DrVQSRtLdOfd9uPKtx+njSLVcxiYy&#10;nBV+Y7ZWBujAVOD79fwm0HaieNLzCXrfieydNm1vy/GS7FFWUbjAb8tqRzaZNUrffazwG27z2PXr&#10;+y9+AgAA//8DAFBLAwQUAAYACAAAACEA/wAnptsAAAAKAQAADwAAAGRycy9kb3ducmV2LnhtbExP&#10;TUvEMBC9C/6HMII3N+2iXalNFynsQfCyq+A1bcam2CQlmW27/97Zk97ezHu8j2q/ulHMGNMQvIJ8&#10;k4FA3wUz+F7B58fh4RlEIu2NHoNHBRdMsK9vbypdmrD4I84n6gWb+FRqBZZoKqVMnUWn0yZM6Jn7&#10;DtFp4jP20kS9sLkb5TbLCun04DnB6gkbi93P6ewUvKXl/Tg3xTY0hzX/ipYuWUtK3d+try8gCFf6&#10;E8O1PleHmju14exNEqMCHkL8fcoZXGlO24FoGRWP+Q5kXcn/E+pfAAAA//8DAFBLAQItABQABgAI&#10;AAAAIQC2gziS/gAAAOEBAAATAAAAAAAAAAAAAAAAAAAAAABbQ29udGVudF9UeXBlc10ueG1sUEsB&#10;Ai0AFAAGAAgAAAAhADj9If/WAAAAlAEAAAsAAAAAAAAAAAAAAAAALwEAAF9yZWxzLy5yZWxzUEsB&#10;Ai0AFAAGAAgAAAAhACYAqdIkAgAARgQAAA4AAAAAAAAAAAAAAAAALgIAAGRycy9lMm9Eb2MueG1s&#10;UEsBAi0AFAAGAAgAAAAhAP8AJ6bbAAAACgEAAA8AAAAAAAAAAAAAAAAAfgQAAGRycy9kb3ducmV2&#10;LnhtbFBLBQYAAAAABAAEAPMAAACGBQAAAAA=&#10;" fillcolor="#00858a" stroked="f">
                <w10:wrap anchorx="page"/>
              </v:rect>
            </w:pict>
          </mc:Fallback>
        </mc:AlternateContent>
      </w:r>
      <w:r>
        <w:rPr>
          <w:noProof/>
        </w:rPr>
        <w:drawing>
          <wp:anchor distT="0" distB="0" distL="114300" distR="114300" simplePos="0" relativeHeight="251734016" behindDoc="0" locked="0" layoutInCell="1" allowOverlap="1" wp14:anchorId="5B84BE81" wp14:editId="22209018">
            <wp:simplePos x="0" y="0"/>
            <wp:positionH relativeFrom="page">
              <wp:align>right</wp:align>
            </wp:positionH>
            <wp:positionV relativeFrom="paragraph">
              <wp:posOffset>2693670</wp:posOffset>
            </wp:positionV>
            <wp:extent cx="5197475" cy="539940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p>
    <w:sectPr w:rsidR="00405848" w:rsidSect="003F68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BA69" w14:textId="77777777" w:rsidR="00EE4DD0" w:rsidRDefault="00EE4DD0" w:rsidP="003F688A">
      <w:pPr>
        <w:spacing w:after="0" w:line="240" w:lineRule="auto"/>
      </w:pPr>
      <w:r>
        <w:separator/>
      </w:r>
    </w:p>
  </w:endnote>
  <w:endnote w:type="continuationSeparator" w:id="0">
    <w:p w14:paraId="1610A164" w14:textId="77777777" w:rsidR="00EE4DD0" w:rsidRDefault="00EE4DD0" w:rsidP="003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73E" w14:textId="4018E2E0" w:rsidR="003F688A" w:rsidRPr="003F688A" w:rsidRDefault="003F688A">
    <w:pPr>
      <w:pStyle w:val="Footer"/>
      <w:jc w:val="right"/>
      <w:rPr>
        <w:b/>
        <w:color w:val="404040" w:themeColor="text1" w:themeTint="BF"/>
        <w:sz w:val="24"/>
      </w:rPr>
    </w:pPr>
  </w:p>
  <w:p w14:paraId="7C3BB4CB" w14:textId="77777777" w:rsidR="003F688A" w:rsidRDefault="003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1137" w14:textId="77777777" w:rsidR="00EE4DD0" w:rsidRDefault="00EE4DD0" w:rsidP="003F688A">
      <w:pPr>
        <w:spacing w:after="0" w:line="240" w:lineRule="auto"/>
      </w:pPr>
      <w:r>
        <w:separator/>
      </w:r>
    </w:p>
  </w:footnote>
  <w:footnote w:type="continuationSeparator" w:id="0">
    <w:p w14:paraId="026DEF7B" w14:textId="77777777" w:rsidR="00EE4DD0" w:rsidRDefault="00EE4DD0" w:rsidP="003F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E52"/>
    <w:multiLevelType w:val="hybridMultilevel"/>
    <w:tmpl w:val="23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B6205"/>
    <w:multiLevelType w:val="hybridMultilevel"/>
    <w:tmpl w:val="488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47905"/>
    <w:multiLevelType w:val="hybridMultilevel"/>
    <w:tmpl w:val="3238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6E6340"/>
    <w:multiLevelType w:val="hybridMultilevel"/>
    <w:tmpl w:val="DF6836FA"/>
    <w:lvl w:ilvl="0" w:tplc="3996C3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663673">
    <w:abstractNumId w:val="1"/>
  </w:num>
  <w:num w:numId="2" w16cid:durableId="1111969902">
    <w:abstractNumId w:val="0"/>
  </w:num>
  <w:num w:numId="3" w16cid:durableId="85197142">
    <w:abstractNumId w:val="2"/>
  </w:num>
  <w:num w:numId="4" w16cid:durableId="98809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4827"/>
    <w:rsid w:val="00007749"/>
    <w:rsid w:val="000154B4"/>
    <w:rsid w:val="00026CE3"/>
    <w:rsid w:val="00036149"/>
    <w:rsid w:val="00037E80"/>
    <w:rsid w:val="00051884"/>
    <w:rsid w:val="0006593E"/>
    <w:rsid w:val="0006723F"/>
    <w:rsid w:val="000C3D1F"/>
    <w:rsid w:val="000E1BA3"/>
    <w:rsid w:val="000E6AC6"/>
    <w:rsid w:val="000F0588"/>
    <w:rsid w:val="000F51CC"/>
    <w:rsid w:val="00115171"/>
    <w:rsid w:val="00121734"/>
    <w:rsid w:val="0012395A"/>
    <w:rsid w:val="001423B3"/>
    <w:rsid w:val="00161FB5"/>
    <w:rsid w:val="00170762"/>
    <w:rsid w:val="00185C9C"/>
    <w:rsid w:val="00192281"/>
    <w:rsid w:val="00196C00"/>
    <w:rsid w:val="001B4203"/>
    <w:rsid w:val="001E6544"/>
    <w:rsid w:val="002166E7"/>
    <w:rsid w:val="0022643B"/>
    <w:rsid w:val="00226FC9"/>
    <w:rsid w:val="00231E78"/>
    <w:rsid w:val="0027166E"/>
    <w:rsid w:val="00293A10"/>
    <w:rsid w:val="002C00E0"/>
    <w:rsid w:val="002C15D3"/>
    <w:rsid w:val="00300156"/>
    <w:rsid w:val="00332C77"/>
    <w:rsid w:val="003A558C"/>
    <w:rsid w:val="003B7F38"/>
    <w:rsid w:val="003C3317"/>
    <w:rsid w:val="003D2D6E"/>
    <w:rsid w:val="003E6147"/>
    <w:rsid w:val="003E6F70"/>
    <w:rsid w:val="003F688A"/>
    <w:rsid w:val="00405848"/>
    <w:rsid w:val="00410B0C"/>
    <w:rsid w:val="00444DF4"/>
    <w:rsid w:val="004D1606"/>
    <w:rsid w:val="004D5E50"/>
    <w:rsid w:val="004D76F7"/>
    <w:rsid w:val="00504D42"/>
    <w:rsid w:val="005055EB"/>
    <w:rsid w:val="0051168B"/>
    <w:rsid w:val="00524E6C"/>
    <w:rsid w:val="00537D48"/>
    <w:rsid w:val="00542254"/>
    <w:rsid w:val="0054580F"/>
    <w:rsid w:val="00550E02"/>
    <w:rsid w:val="00562761"/>
    <w:rsid w:val="005636E3"/>
    <w:rsid w:val="005817A0"/>
    <w:rsid w:val="00584118"/>
    <w:rsid w:val="005A13A4"/>
    <w:rsid w:val="005A3A8A"/>
    <w:rsid w:val="005E28AE"/>
    <w:rsid w:val="00605367"/>
    <w:rsid w:val="006357E6"/>
    <w:rsid w:val="0064145F"/>
    <w:rsid w:val="00647B86"/>
    <w:rsid w:val="00660C12"/>
    <w:rsid w:val="00671E5F"/>
    <w:rsid w:val="00674FD7"/>
    <w:rsid w:val="00677D33"/>
    <w:rsid w:val="006835FB"/>
    <w:rsid w:val="0069127F"/>
    <w:rsid w:val="006D7635"/>
    <w:rsid w:val="007065C0"/>
    <w:rsid w:val="007401CF"/>
    <w:rsid w:val="0075410F"/>
    <w:rsid w:val="007551E0"/>
    <w:rsid w:val="007616EF"/>
    <w:rsid w:val="0078181A"/>
    <w:rsid w:val="00791A53"/>
    <w:rsid w:val="007C2ED1"/>
    <w:rsid w:val="007E1964"/>
    <w:rsid w:val="00827D07"/>
    <w:rsid w:val="008364BB"/>
    <w:rsid w:val="008723AD"/>
    <w:rsid w:val="00876E7C"/>
    <w:rsid w:val="00882F38"/>
    <w:rsid w:val="00895452"/>
    <w:rsid w:val="00895CC5"/>
    <w:rsid w:val="008A037F"/>
    <w:rsid w:val="008B2F40"/>
    <w:rsid w:val="008E19CF"/>
    <w:rsid w:val="008E23BD"/>
    <w:rsid w:val="008F77DC"/>
    <w:rsid w:val="0091035E"/>
    <w:rsid w:val="00912AD5"/>
    <w:rsid w:val="00942A5B"/>
    <w:rsid w:val="00950668"/>
    <w:rsid w:val="0099340A"/>
    <w:rsid w:val="009B1AA7"/>
    <w:rsid w:val="009B2E9A"/>
    <w:rsid w:val="009E6F6D"/>
    <w:rsid w:val="00A16973"/>
    <w:rsid w:val="00A264E9"/>
    <w:rsid w:val="00A26D24"/>
    <w:rsid w:val="00A31352"/>
    <w:rsid w:val="00A319D4"/>
    <w:rsid w:val="00A71E88"/>
    <w:rsid w:val="00AA39E1"/>
    <w:rsid w:val="00AD4EF6"/>
    <w:rsid w:val="00AF7D5C"/>
    <w:rsid w:val="00B54521"/>
    <w:rsid w:val="00B92DAE"/>
    <w:rsid w:val="00BB0728"/>
    <w:rsid w:val="00C03AA1"/>
    <w:rsid w:val="00C13DBB"/>
    <w:rsid w:val="00C326C6"/>
    <w:rsid w:val="00C33508"/>
    <w:rsid w:val="00C55F99"/>
    <w:rsid w:val="00C772F3"/>
    <w:rsid w:val="00CA1CED"/>
    <w:rsid w:val="00CC104A"/>
    <w:rsid w:val="00CD510F"/>
    <w:rsid w:val="00D041B8"/>
    <w:rsid w:val="00D1479A"/>
    <w:rsid w:val="00D156BB"/>
    <w:rsid w:val="00D2606C"/>
    <w:rsid w:val="00D267CA"/>
    <w:rsid w:val="00D30224"/>
    <w:rsid w:val="00D42F15"/>
    <w:rsid w:val="00D6078B"/>
    <w:rsid w:val="00D8025E"/>
    <w:rsid w:val="00D80D41"/>
    <w:rsid w:val="00D86DBB"/>
    <w:rsid w:val="00E332F6"/>
    <w:rsid w:val="00E71E0F"/>
    <w:rsid w:val="00E82456"/>
    <w:rsid w:val="00E84011"/>
    <w:rsid w:val="00E85180"/>
    <w:rsid w:val="00E855F0"/>
    <w:rsid w:val="00E962AA"/>
    <w:rsid w:val="00EA7E54"/>
    <w:rsid w:val="00EC16D1"/>
    <w:rsid w:val="00EE4DD0"/>
    <w:rsid w:val="00EF1962"/>
    <w:rsid w:val="00EF44B3"/>
    <w:rsid w:val="00F07412"/>
    <w:rsid w:val="00F1110B"/>
    <w:rsid w:val="00F244CD"/>
    <w:rsid w:val="00F4479D"/>
    <w:rsid w:val="00F45E04"/>
    <w:rsid w:val="00F51E4D"/>
    <w:rsid w:val="00F93271"/>
    <w:rsid w:val="00FC5F4A"/>
    <w:rsid w:val="00FE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6A4D"/>
  <w15:docId w15:val="{E1A44802-5D59-4192-A78C-A9F851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47B86"/>
    <w:pPr>
      <w:ind w:left="720"/>
      <w:contextualSpacing/>
    </w:pPr>
  </w:style>
  <w:style w:type="paragraph" w:styleId="Header">
    <w:name w:val="header"/>
    <w:basedOn w:val="Normal"/>
    <w:link w:val="HeaderChar"/>
    <w:uiPriority w:val="99"/>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styleId="Hyperlink">
    <w:name w:val="Hyperlink"/>
    <w:basedOn w:val="DefaultParagraphFont"/>
    <w:uiPriority w:val="99"/>
    <w:unhideWhenUsed/>
    <w:rsid w:val="00E84011"/>
    <w:rPr>
      <w:color w:val="0000FF"/>
      <w:u w:val="single"/>
    </w:rPr>
  </w:style>
  <w:style w:type="character" w:styleId="UnresolvedMention">
    <w:name w:val="Unresolved Mention"/>
    <w:basedOn w:val="DefaultParagraphFont"/>
    <w:uiPriority w:val="99"/>
    <w:semiHidden/>
    <w:unhideWhenUsed/>
    <w:rsid w:val="001E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6359">
      <w:bodyDiv w:val="1"/>
      <w:marLeft w:val="0"/>
      <w:marRight w:val="0"/>
      <w:marTop w:val="0"/>
      <w:marBottom w:val="0"/>
      <w:divBdr>
        <w:top w:val="none" w:sz="0" w:space="0" w:color="auto"/>
        <w:left w:val="none" w:sz="0" w:space="0" w:color="auto"/>
        <w:bottom w:val="none" w:sz="0" w:space="0" w:color="auto"/>
        <w:right w:val="none" w:sz="0" w:space="0" w:color="auto"/>
      </w:divBdr>
      <w:divsChild>
        <w:div w:id="76410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lton-keynes.gov.uk/children-young-people-and-families/milton-keynes-youth-provision-safe-practice-ma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psafepractice@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652632-f1b5-4c71-ba22-4efebc9d6754">
      <Terms xmlns="http://schemas.microsoft.com/office/infopath/2007/PartnerControls"/>
    </lcf76f155ced4ddcb4097134ff3c332f>
    <TaxCatchAll xmlns="eb7d08dc-c761-4aaf-a91f-bbb55a531384" xsi:nil="true"/>
    <Date xmlns="b8652632-f1b5-4c71-ba22-4efebc9d6754" xsi:nil="true"/>
    <number xmlns="b8652632-f1b5-4c71-ba22-4efebc9d6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D63D699CDAB469CFC9D2FE746CF53" ma:contentTypeVersion="14" ma:contentTypeDescription="Create a new document." ma:contentTypeScope="" ma:versionID="79545edd84317421fcd24196f6134661">
  <xsd:schema xmlns:xsd="http://www.w3.org/2001/XMLSchema" xmlns:xs="http://www.w3.org/2001/XMLSchema" xmlns:p="http://schemas.microsoft.com/office/2006/metadata/properties" xmlns:ns2="b8652632-f1b5-4c71-ba22-4efebc9d6754" xmlns:ns3="eb7d08dc-c761-4aaf-a91f-bbb55a531384" targetNamespace="http://schemas.microsoft.com/office/2006/metadata/properties" ma:root="true" ma:fieldsID="1c5742d6ea53bea3d5d1cd71c08c63b5" ns2:_="" ns3:_="">
    <xsd:import namespace="b8652632-f1b5-4c71-ba22-4efebc9d6754"/>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ate" minOccurs="0"/>
                <xsd:element ref="ns2:MediaLengthInSeconds" minOccurs="0"/>
                <xsd:element ref="ns2:numb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52632-f1b5-4c71-ba22-4efebc9d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Date" ma:index="17" nillable="true" ma:displayName="Date" ma:format="DateOnly" ma:internalName="Date">
      <xsd:simpleType>
        <xsd:restriction base="dms:DateTime"/>
      </xsd:simpleType>
    </xsd:element>
    <xsd:element name="MediaLengthInSeconds" ma:index="18" nillable="true" ma:displayName="MediaLengthInSeconds" ma:hidden="true" ma:internalName="MediaLengthInSeconds" ma:readOnly="true">
      <xsd:simpleType>
        <xsd:restriction base="dms:Unknown"/>
      </xsd:simpleType>
    </xsd:element>
    <xsd:element name="number" ma:index="1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0f922-9d6b-4289-bef6-19c21e4edf46}" ma:internalName="TaxCatchAll" ma:showField="CatchAllData" ma:web="eb7d08dc-c761-4aaf-a91f-bbb55a531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0AB58-BF8C-4DEE-8C23-552747EF2208}">
  <ds:schemaRefs>
    <ds:schemaRef ds:uri="http://schemas.microsoft.com/office/2006/metadata/properties"/>
    <ds:schemaRef ds:uri="http://schemas.microsoft.com/office/infopath/2007/PartnerControls"/>
    <ds:schemaRef ds:uri="b8652632-f1b5-4c71-ba22-4efebc9d6754"/>
    <ds:schemaRef ds:uri="eb7d08dc-c761-4aaf-a91f-bbb55a531384"/>
  </ds:schemaRefs>
</ds:datastoreItem>
</file>

<file path=customXml/itemProps2.xml><?xml version="1.0" encoding="utf-8"?>
<ds:datastoreItem xmlns:ds="http://schemas.openxmlformats.org/officeDocument/2006/customXml" ds:itemID="{9ADF6672-14F0-436C-A7E3-D04E0C80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52632-f1b5-4c71-ba22-4efebc9d6754"/>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94D21-AFCF-49EE-A71B-AAEC8F98A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 Brian</dc:creator>
  <cp:lastModifiedBy>Richard Lee</cp:lastModifiedBy>
  <cp:revision>82</cp:revision>
  <cp:lastPrinted>2022-07-13T16:44:00Z</cp:lastPrinted>
  <dcterms:created xsi:type="dcterms:W3CDTF">2023-06-21T13:56:00Z</dcterms:created>
  <dcterms:modified xsi:type="dcterms:W3CDTF">2023-09-20T09:39:00Z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0x0101002B8D63D699CDAB469CFC9D2FE746CF53</vt:lpwstr>
  </property>
  <property fmtid="{D5CDD505-2E9C-101B-9397-08002B2CF9AE}" pid="3" name="MediaServiceImageTags">
    <vt:lpwstr/>
  </property>
</Properties>
</file>