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B7F" w14:textId="6120E18C" w:rsidR="00647B86" w:rsidRDefault="006835FB" w:rsidP="003F688A">
      <w:r>
        <w:rPr>
          <w:noProof/>
        </w:rPr>
        <w:drawing>
          <wp:anchor distT="0" distB="0" distL="114300" distR="114300" simplePos="0" relativeHeight="251606015" behindDoc="1" locked="0" layoutInCell="1" allowOverlap="1" wp14:anchorId="621893F1" wp14:editId="27EF1D1B">
            <wp:simplePos x="0" y="0"/>
            <wp:positionH relativeFrom="page">
              <wp:posOffset>-839858</wp:posOffset>
            </wp:positionH>
            <wp:positionV relativeFrom="paragraph">
              <wp:posOffset>2800538</wp:posOffset>
            </wp:positionV>
            <wp:extent cx="8406518" cy="7367344"/>
            <wp:effectExtent l="0" t="0" r="0" b="508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0161"/>
                    <a:stretch/>
                  </pic:blipFill>
                  <pic:spPr bwMode="auto">
                    <a:xfrm>
                      <a:off x="0" y="0"/>
                      <a:ext cx="8410009" cy="73704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06527" behindDoc="0" locked="0" layoutInCell="1" allowOverlap="1" wp14:anchorId="08956386" wp14:editId="3AF01778">
                <wp:simplePos x="0" y="0"/>
                <wp:positionH relativeFrom="page">
                  <wp:align>left</wp:align>
                </wp:positionH>
                <wp:positionV relativeFrom="paragraph">
                  <wp:posOffset>-900953</wp:posOffset>
                </wp:positionV>
                <wp:extent cx="7624445" cy="3966882"/>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45" cy="3966882"/>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41BE5C5" id="Rectangle 2" o:spid="_x0000_s1026" alt="&quot;&quot;" style="position:absolute;margin-left:0;margin-top:-70.95pt;width:600.35pt;height:312.35pt;z-index:25160652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" fillcolor="#00858a" stroked="f">
                <w10:wrap anchorx="page"/>
              </v:rect>
            </w:pict>
          </mc:Fallback>
        </mc:AlternateContent>
      </w:r>
      <w:r w:rsidRPr="00185C9C">
        <w:rPr>
          <w:noProof/>
          <w:lang w:eastAsia="en-GB"/>
        </w:rPr>
        <mc:AlternateContent>
          <mc:Choice Requires="wps">
            <w:drawing>
              <wp:anchor distT="0" distB="0" distL="114300" distR="114300" simplePos="0" relativeHeight="251667456" behindDoc="0" locked="0" layoutInCell="1" allowOverlap="1" wp14:anchorId="0F5632DA" wp14:editId="1B3C5FD0">
                <wp:simplePos x="0" y="0"/>
                <wp:positionH relativeFrom="margin">
                  <wp:posOffset>0</wp:posOffset>
                </wp:positionH>
                <wp:positionV relativeFrom="paragraph">
                  <wp:posOffset>2458085</wp:posOffset>
                </wp:positionV>
                <wp:extent cx="4752340" cy="276860"/>
                <wp:effectExtent l="0" t="0" r="0" b="0"/>
                <wp:wrapNone/>
                <wp:docPr id="51" name="Text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52340" cy="276860"/>
                        </a:xfrm>
                        <a:prstGeom prst="rect">
                          <a:avLst/>
                        </a:prstGeom>
                        <a:noFill/>
                      </wps:spPr>
                      <wps:txbx>
                        <w:txbxContent>
                          <w:p w14:paraId="0EDAF3E5" w14:textId="0898084F" w:rsidR="00D2606C" w:rsidRPr="00185C9C" w:rsidRDefault="00AB08EC" w:rsidP="00D2606C">
                            <w:pPr>
                              <w:pStyle w:val="NormalWeb"/>
                              <w:spacing w:before="0" w:beforeAutospacing="0" w:after="0" w:afterAutospacing="0"/>
                              <w:rPr>
                                <w:sz w:val="32"/>
                              </w:rPr>
                            </w:pPr>
                            <w:r>
                              <w:rPr>
                                <w:rFonts w:asciiTheme="minorHAnsi" w:hAnsi="Calibri" w:cstheme="minorBidi"/>
                                <w:color w:val="FFFFFF" w:themeColor="background1"/>
                                <w:kern w:val="24"/>
                                <w:sz w:val="32"/>
                              </w:rPr>
                              <w:t>Human Resources / Version FV</w:t>
                            </w:r>
                            <w:r w:rsidR="00C9393D">
                              <w:rPr>
                                <w:rFonts w:asciiTheme="minorHAnsi" w:hAnsi="Calibri" w:cstheme="minorBidi"/>
                                <w:color w:val="FFFFFF" w:themeColor="background1"/>
                                <w:kern w:val="24"/>
                                <w:sz w:val="32"/>
                              </w:rPr>
                              <w:t>3</w:t>
                            </w:r>
                            <w:r>
                              <w:rPr>
                                <w:rFonts w:asciiTheme="minorHAnsi" w:hAnsi="Calibri" w:cstheme="minorBidi"/>
                                <w:color w:val="FFFFFF" w:themeColor="background1"/>
                                <w:kern w:val="24"/>
                                <w:sz w:val="32"/>
                              </w:rPr>
                              <w:t xml:space="preserve">.0 – </w:t>
                            </w:r>
                            <w:r w:rsidR="00C77AF7">
                              <w:rPr>
                                <w:rFonts w:asciiTheme="minorHAnsi" w:hAnsi="Calibri" w:cstheme="minorBidi"/>
                                <w:color w:val="FFFFFF" w:themeColor="background1"/>
                                <w:kern w:val="24"/>
                                <w:sz w:val="32"/>
                              </w:rPr>
                              <w:t>Dec</w:t>
                            </w:r>
                            <w:r w:rsidR="00C9393D">
                              <w:rPr>
                                <w:rFonts w:asciiTheme="minorHAnsi" w:hAnsi="Calibri" w:cstheme="minorBidi"/>
                                <w:color w:val="FFFFFF" w:themeColor="background1"/>
                                <w:kern w:val="24"/>
                                <w:sz w:val="32"/>
                              </w:rPr>
                              <w:t xml:space="preserve"> 2022</w:t>
                            </w:r>
                          </w:p>
                        </w:txbxContent>
                      </wps:txbx>
                      <wps:bodyPr wrap="square" rtlCol="0">
                        <a:spAutoFit/>
                      </wps:bodyPr>
                    </wps:wsp>
                  </a:graphicData>
                </a:graphic>
              </wp:anchor>
            </w:drawing>
          </mc:Choice>
          <mc:Fallback>
            <w:pict>
              <v:shapetype w14:anchorId="0F5632DA" id="_x0000_t202" coordsize="21600,21600" o:spt="202" path="m,l,21600r21600,l21600,xe">
                <v:stroke joinstyle="miter"/>
                <v:path gradientshapeok="t" o:connecttype="rect"/>
              </v:shapetype>
              <v:shape id="TextBox 18" o:spid="_x0000_s1026" type="#_x0000_t202" alt="&quot;&quot;" style="position:absolute;margin-left:0;margin-top:193.55pt;width:374.2pt;height:21.8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" filled="f" stroked="f">
                <v:textbox style="mso-fit-shape-to-text:t">
                  <w:txbxContent>
                    <w:p w14:paraId="0EDAF3E5" w14:textId="0898084F" w:rsidR="00D2606C" w:rsidRPr="00185C9C" w:rsidRDefault="00AB08EC" w:rsidP="00D2606C">
                      <w:pPr>
                        <w:pStyle w:val="NormalWeb"/>
                        <w:spacing w:before="0" w:beforeAutospacing="0" w:after="0" w:afterAutospacing="0"/>
                        <w:rPr>
                          <w:sz w:val="32"/>
                        </w:rPr>
                      </w:pPr>
                      <w:r>
                        <w:rPr>
                          <w:rFonts w:asciiTheme="minorHAnsi" w:hAnsi="Calibri" w:cstheme="minorBidi"/>
                          <w:color w:val="FFFFFF" w:themeColor="background1"/>
                          <w:kern w:val="24"/>
                          <w:sz w:val="32"/>
                        </w:rPr>
                        <w:t>Human Resources / Version FV</w:t>
                      </w:r>
                      <w:r w:rsidR="00C9393D">
                        <w:rPr>
                          <w:rFonts w:asciiTheme="minorHAnsi" w:hAnsi="Calibri" w:cstheme="minorBidi"/>
                          <w:color w:val="FFFFFF" w:themeColor="background1"/>
                          <w:kern w:val="24"/>
                          <w:sz w:val="32"/>
                        </w:rPr>
                        <w:t>3</w:t>
                      </w:r>
                      <w:r>
                        <w:rPr>
                          <w:rFonts w:asciiTheme="minorHAnsi" w:hAnsi="Calibri" w:cstheme="minorBidi"/>
                          <w:color w:val="FFFFFF" w:themeColor="background1"/>
                          <w:kern w:val="24"/>
                          <w:sz w:val="32"/>
                        </w:rPr>
                        <w:t xml:space="preserve">.0 – </w:t>
                      </w:r>
                      <w:r w:rsidR="00C77AF7">
                        <w:rPr>
                          <w:rFonts w:asciiTheme="minorHAnsi" w:hAnsi="Calibri" w:cstheme="minorBidi"/>
                          <w:color w:val="FFFFFF" w:themeColor="background1"/>
                          <w:kern w:val="24"/>
                          <w:sz w:val="32"/>
                        </w:rPr>
                        <w:t>Dec</w:t>
                      </w:r>
                      <w:r w:rsidR="00C9393D">
                        <w:rPr>
                          <w:rFonts w:asciiTheme="minorHAnsi" w:hAnsi="Calibri" w:cstheme="minorBidi"/>
                          <w:color w:val="FFFFFF" w:themeColor="background1"/>
                          <w:kern w:val="24"/>
                          <w:sz w:val="32"/>
                        </w:rPr>
                        <w:t xml:space="preserve"> 2022</w:t>
                      </w:r>
                    </w:p>
                  </w:txbxContent>
                </v:textbox>
                <w10:wrap anchorx="margin"/>
              </v:shape>
            </w:pict>
          </mc:Fallback>
        </mc:AlternateContent>
      </w:r>
      <w:r w:rsidRPr="00185C9C">
        <w:rPr>
          <w:noProof/>
          <w:lang w:eastAsia="en-GB"/>
        </w:rPr>
        <mc:AlternateContent>
          <mc:Choice Requires="wps">
            <w:drawing>
              <wp:anchor distT="0" distB="0" distL="114300" distR="114300" simplePos="0" relativeHeight="251607040" behindDoc="0" locked="0" layoutInCell="1" allowOverlap="1" wp14:anchorId="6A7C8B8A" wp14:editId="76348194">
                <wp:simplePos x="0" y="0"/>
                <wp:positionH relativeFrom="margin">
                  <wp:posOffset>0</wp:posOffset>
                </wp:positionH>
                <wp:positionV relativeFrom="paragraph">
                  <wp:posOffset>1794510</wp:posOffset>
                </wp:positionV>
                <wp:extent cx="4752340" cy="368935"/>
                <wp:effectExtent l="0" t="0" r="0" b="0"/>
                <wp:wrapNone/>
                <wp:docPr id="15" name="Text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52340" cy="368935"/>
                        </a:xfrm>
                        <a:prstGeom prst="rect">
                          <a:avLst/>
                        </a:prstGeom>
                        <a:noFill/>
                      </wps:spPr>
                      <wps:txbx>
                        <w:txbxContent>
                          <w:p w14:paraId="4FA90B0D" w14:textId="00CAAE81" w:rsidR="00405848" w:rsidRPr="00185C9C" w:rsidRDefault="003922B7"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 xml:space="preserve">Guidance for </w:t>
                            </w:r>
                            <w:r w:rsidR="00C9393D">
                              <w:rPr>
                                <w:rFonts w:asciiTheme="minorHAnsi" w:hAnsi="Calibri" w:cstheme="minorBidi"/>
                                <w:b/>
                                <w:bCs/>
                                <w:color w:val="FFFFFF" w:themeColor="background1"/>
                                <w:kern w:val="24"/>
                                <w:sz w:val="40"/>
                                <w:szCs w:val="36"/>
                              </w:rPr>
                              <w:t>Headteachers</w:t>
                            </w:r>
                            <w:r w:rsidR="00EE6210">
                              <w:rPr>
                                <w:rFonts w:asciiTheme="minorHAnsi" w:hAnsi="Calibri" w:cstheme="minorBidi"/>
                                <w:b/>
                                <w:bCs/>
                                <w:color w:val="FFFFFF" w:themeColor="background1"/>
                                <w:kern w:val="24"/>
                                <w:sz w:val="40"/>
                                <w:szCs w:val="36"/>
                              </w:rPr>
                              <w:t xml:space="preserve"> and Managers</w:t>
                            </w:r>
                            <w:r>
                              <w:rPr>
                                <w:rFonts w:asciiTheme="minorHAnsi" w:hAnsi="Calibri" w:cstheme="minorBidi"/>
                                <w:b/>
                                <w:bCs/>
                                <w:color w:val="FFFFFF" w:themeColor="background1"/>
                                <w:kern w:val="24"/>
                                <w:sz w:val="40"/>
                                <w:szCs w:val="36"/>
                              </w:rPr>
                              <w:t xml:space="preserve"> </w:t>
                            </w:r>
                          </w:p>
                        </w:txbxContent>
                      </wps:txbx>
                      <wps:bodyPr wrap="square" rtlCol="0">
                        <a:spAutoFit/>
                      </wps:bodyPr>
                    </wps:wsp>
                  </a:graphicData>
                </a:graphic>
              </wp:anchor>
            </w:drawing>
          </mc:Choice>
          <mc:Fallback>
            <w:pict>
              <v:shape w14:anchorId="6A7C8B8A" id="TextBox 14" o:spid="_x0000_s1027" type="#_x0000_t202" alt="&quot;&quot;" style="position:absolute;margin-left:0;margin-top:141.3pt;width:374.2pt;height:29.05pt;z-index:251607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" filled="f" stroked="f">
                <v:textbox style="mso-fit-shape-to-text:t">
                  <w:txbxContent>
                    <w:p w14:paraId="4FA90B0D" w14:textId="00CAAE81" w:rsidR="00405848" w:rsidRPr="00185C9C" w:rsidRDefault="003922B7" w:rsidP="00405848">
                      <w:pPr>
                        <w:pStyle w:val="NormalWeb"/>
                        <w:spacing w:before="0" w:beforeAutospacing="0" w:after="0" w:afterAutospacing="0"/>
                        <w:rPr>
                          <w:sz w:val="28"/>
                        </w:rPr>
                      </w:pPr>
                      <w:r>
                        <w:rPr>
                          <w:rFonts w:asciiTheme="minorHAnsi" w:hAnsi="Calibri" w:cstheme="minorBidi"/>
                          <w:b/>
                          <w:bCs/>
                          <w:color w:val="FFFFFF" w:themeColor="background1"/>
                          <w:kern w:val="24"/>
                          <w:sz w:val="40"/>
                          <w:szCs w:val="36"/>
                        </w:rPr>
                        <w:t xml:space="preserve">Guidance for </w:t>
                      </w:r>
                      <w:r w:rsidR="00C9393D">
                        <w:rPr>
                          <w:rFonts w:asciiTheme="minorHAnsi" w:hAnsi="Calibri" w:cstheme="minorBidi"/>
                          <w:b/>
                          <w:bCs/>
                          <w:color w:val="FFFFFF" w:themeColor="background1"/>
                          <w:kern w:val="24"/>
                          <w:sz w:val="40"/>
                          <w:szCs w:val="36"/>
                        </w:rPr>
                        <w:t>Headteachers</w:t>
                      </w:r>
                      <w:r w:rsidR="00EE6210">
                        <w:rPr>
                          <w:rFonts w:asciiTheme="minorHAnsi" w:hAnsi="Calibri" w:cstheme="minorBidi"/>
                          <w:b/>
                          <w:bCs/>
                          <w:color w:val="FFFFFF" w:themeColor="background1"/>
                          <w:kern w:val="24"/>
                          <w:sz w:val="40"/>
                          <w:szCs w:val="36"/>
                        </w:rPr>
                        <w:t xml:space="preserve"> and Managers</w:t>
                      </w:r>
                      <w:r>
                        <w:rPr>
                          <w:rFonts w:asciiTheme="minorHAnsi" w:hAnsi="Calibri" w:cstheme="minorBidi"/>
                          <w:b/>
                          <w:bCs/>
                          <w:color w:val="FFFFFF" w:themeColor="background1"/>
                          <w:kern w:val="24"/>
                          <w:sz w:val="40"/>
                          <w:szCs w:val="36"/>
                        </w:rPr>
                        <w:t xml:space="preserve"> </w:t>
                      </w:r>
                    </w:p>
                  </w:txbxContent>
                </v:textbox>
                <w10:wrap anchorx="margin"/>
              </v:shape>
            </w:pict>
          </mc:Fallback>
        </mc:AlternateContent>
      </w:r>
      <w:r w:rsidRPr="00185C9C">
        <w:rPr>
          <w:noProof/>
          <w:lang w:eastAsia="en-GB"/>
        </w:rPr>
        <mc:AlternateContent>
          <mc:Choice Requires="wps">
            <w:drawing>
              <wp:anchor distT="0" distB="0" distL="114300" distR="114300" simplePos="0" relativeHeight="251644928" behindDoc="0" locked="0" layoutInCell="1" allowOverlap="1" wp14:anchorId="2DE6E84E" wp14:editId="575C14DB">
                <wp:simplePos x="0" y="0"/>
                <wp:positionH relativeFrom="margin">
                  <wp:posOffset>1270</wp:posOffset>
                </wp:positionH>
                <wp:positionV relativeFrom="paragraph">
                  <wp:posOffset>654050</wp:posOffset>
                </wp:positionV>
                <wp:extent cx="5730240" cy="645795"/>
                <wp:effectExtent l="0" t="0" r="0" b="0"/>
                <wp:wrapNone/>
                <wp:docPr id="33" name="Text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30240" cy="645795"/>
                        </a:xfrm>
                        <a:prstGeom prst="rect">
                          <a:avLst/>
                        </a:prstGeom>
                        <a:noFill/>
                      </wps:spPr>
                      <wps:txbx>
                        <w:txbxContent>
                          <w:p w14:paraId="357A53B3" w14:textId="05DB090E" w:rsidR="00405848" w:rsidRPr="006835FB" w:rsidRDefault="00C6515C"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 xml:space="preserve">Pay </w:t>
                            </w:r>
                            <w:r w:rsidR="00C9393D">
                              <w:rPr>
                                <w:rFonts w:asciiTheme="minorHAnsi" w:hAnsi="Calibri" w:cstheme="minorBidi"/>
                                <w:b/>
                                <w:bCs/>
                                <w:color w:val="FFFFFF" w:themeColor="background1"/>
                                <w:kern w:val="24"/>
                                <w:sz w:val="60"/>
                                <w:szCs w:val="60"/>
                              </w:rPr>
                              <w:t>Policy</w:t>
                            </w:r>
                            <w:r>
                              <w:rPr>
                                <w:rFonts w:asciiTheme="minorHAnsi" w:hAnsi="Calibri" w:cstheme="minorBidi"/>
                                <w:b/>
                                <w:bCs/>
                                <w:color w:val="FFFFFF" w:themeColor="background1"/>
                                <w:kern w:val="24"/>
                                <w:sz w:val="60"/>
                                <w:szCs w:val="60"/>
                              </w:rPr>
                              <w:t xml:space="preserve"> for School Support Staff</w:t>
                            </w:r>
                          </w:p>
                        </w:txbxContent>
                      </wps:txbx>
                      <wps:bodyPr wrap="square" rtlCol="0">
                        <a:spAutoFit/>
                      </wps:bodyPr>
                    </wps:wsp>
                  </a:graphicData>
                </a:graphic>
                <wp14:sizeRelH relativeFrom="margin">
                  <wp14:pctWidth>0</wp14:pctWidth>
                </wp14:sizeRelH>
              </wp:anchor>
            </w:drawing>
          </mc:Choice>
          <mc:Fallback>
            <w:pict>
              <v:shape w14:anchorId="2DE6E84E" id="TextBox 32" o:spid="_x0000_s1028" type="#_x0000_t202" alt="&quot;&quot;" style="position:absolute;margin-left:.1pt;margin-top:51.5pt;width:451.2pt;height:50.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" filled="f" stroked="f">
                <v:textbox style="mso-fit-shape-to-text:t">
                  <w:txbxContent>
                    <w:p w14:paraId="357A53B3" w14:textId="05DB090E" w:rsidR="00405848" w:rsidRPr="006835FB" w:rsidRDefault="00C6515C" w:rsidP="006835FB">
                      <w:pPr>
                        <w:pStyle w:val="NormalWeb"/>
                        <w:spacing w:before="0" w:beforeAutospacing="0" w:after="0" w:afterAutospacing="0"/>
                        <w:rPr>
                          <w:color w:val="FFFFFF" w:themeColor="background1"/>
                          <w:sz w:val="60"/>
                          <w:szCs w:val="60"/>
                        </w:rPr>
                      </w:pPr>
                      <w:r>
                        <w:rPr>
                          <w:rFonts w:asciiTheme="minorHAnsi" w:hAnsi="Calibri" w:cstheme="minorBidi"/>
                          <w:b/>
                          <w:bCs/>
                          <w:color w:val="FFFFFF" w:themeColor="background1"/>
                          <w:kern w:val="24"/>
                          <w:sz w:val="60"/>
                          <w:szCs w:val="60"/>
                        </w:rPr>
                        <w:t xml:space="preserve">Pay </w:t>
                      </w:r>
                      <w:r w:rsidR="00C9393D">
                        <w:rPr>
                          <w:rFonts w:asciiTheme="minorHAnsi" w:hAnsi="Calibri" w:cstheme="minorBidi"/>
                          <w:b/>
                          <w:bCs/>
                          <w:color w:val="FFFFFF" w:themeColor="background1"/>
                          <w:kern w:val="24"/>
                          <w:sz w:val="60"/>
                          <w:szCs w:val="60"/>
                        </w:rPr>
                        <w:t>Policy</w:t>
                      </w:r>
                      <w:r>
                        <w:rPr>
                          <w:rFonts w:asciiTheme="minorHAnsi" w:hAnsi="Calibri" w:cstheme="minorBidi"/>
                          <w:b/>
                          <w:bCs/>
                          <w:color w:val="FFFFFF" w:themeColor="background1"/>
                          <w:kern w:val="24"/>
                          <w:sz w:val="60"/>
                          <w:szCs w:val="60"/>
                        </w:rPr>
                        <w:t xml:space="preserve"> for School Support Staff</w:t>
                      </w:r>
                    </w:p>
                  </w:txbxContent>
                </v:textbox>
                <w10:wrap anchorx="margin"/>
              </v:shape>
            </w:pict>
          </mc:Fallback>
        </mc:AlternateContent>
      </w:r>
      <w:r w:rsidR="002C15D3" w:rsidRPr="00026CE3">
        <w:rPr>
          <w:noProof/>
          <w:sz w:val="24"/>
          <w:szCs w:val="24"/>
        </w:rPr>
        <w:drawing>
          <wp:anchor distT="0" distB="0" distL="114300" distR="114300" simplePos="0" relativeHeight="251727872" behindDoc="0" locked="0" layoutInCell="1" allowOverlap="1" wp14:anchorId="67DA0508" wp14:editId="283E46E2">
            <wp:simplePos x="0" y="0"/>
            <wp:positionH relativeFrom="margin">
              <wp:align>right</wp:align>
            </wp:positionH>
            <wp:positionV relativeFrom="margin">
              <wp:posOffset>-127000</wp:posOffset>
            </wp:positionV>
            <wp:extent cx="1800000" cy="527927"/>
            <wp:effectExtent l="0" t="0" r="0" b="5715"/>
            <wp:wrapNone/>
            <wp:docPr id="14" name="Picture 7">
              <a:extLst xmlns:a="http://schemas.openxmlformats.org/drawingml/2006/main">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a:extLst>
                        <a:ext uri="{FF2B5EF4-FFF2-40B4-BE49-F238E27FC236}">
                          <a16:creationId xmlns:a16="http://schemas.microsoft.com/office/drawing/2014/main" id="{21A583A1-BE1F-4C5D-ADE1-5F544F7D34D3}"/>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527927"/>
                    </a:xfrm>
                    <a:prstGeom prst="rect">
                      <a:avLst/>
                    </a:prstGeom>
                  </pic:spPr>
                </pic:pic>
              </a:graphicData>
            </a:graphic>
            <wp14:sizeRelH relativeFrom="margin">
              <wp14:pctWidth>0</wp14:pctWidth>
            </wp14:sizeRelH>
            <wp14:sizeRelV relativeFrom="margin">
              <wp14:pctHeight>0</wp14:pctHeight>
            </wp14:sizeRelV>
          </wp:anchor>
        </w:drawing>
      </w:r>
      <w:r w:rsidR="00037E80">
        <w:rPr>
          <w:noProof/>
        </w:rPr>
        <w:drawing>
          <wp:anchor distT="0" distB="0" distL="114300" distR="114300" simplePos="0" relativeHeight="251729920" behindDoc="0" locked="0" layoutInCell="1" allowOverlap="1" wp14:anchorId="1BA1E370" wp14:editId="78321E85">
            <wp:simplePos x="0" y="0"/>
            <wp:positionH relativeFrom="page">
              <wp:posOffset>2635885</wp:posOffset>
            </wp:positionH>
            <wp:positionV relativeFrom="paragraph">
              <wp:posOffset>5526405</wp:posOffset>
            </wp:positionV>
            <wp:extent cx="5197475" cy="5399405"/>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alphaModFix amt="9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r w:rsidR="00EC16D1">
        <w:br w:type="page"/>
      </w:r>
    </w:p>
    <w:p w14:paraId="7EBCAAC1" w14:textId="2F7C6266" w:rsidR="003F688A" w:rsidRPr="002C15D3" w:rsidRDefault="003F688A" w:rsidP="003F688A">
      <w:pPr>
        <w:ind w:firstLine="426"/>
        <w:jc w:val="both"/>
        <w:rPr>
          <w:b/>
          <w:bCs/>
          <w:sz w:val="44"/>
          <w:szCs w:val="36"/>
        </w:rPr>
        <w:sectPr w:rsidR="003F688A" w:rsidRPr="002C15D3" w:rsidSect="00CC104A">
          <w:footerReference w:type="default" r:id="rId14"/>
          <w:pgSz w:w="11906" w:h="16838"/>
          <w:pgMar w:top="1440" w:right="1440" w:bottom="1440" w:left="1440" w:header="708" w:footer="708" w:gutter="0"/>
          <w:cols w:space="708"/>
          <w:docGrid w:linePitch="360"/>
        </w:sectPr>
      </w:pPr>
    </w:p>
    <w:p w14:paraId="2F664372" w14:textId="77777777" w:rsidR="004B37BD" w:rsidRPr="00890FA5" w:rsidRDefault="004B37BD" w:rsidP="004B37BD">
      <w:pPr>
        <w:jc w:val="both"/>
        <w:rPr>
          <w:b/>
          <w:bCs/>
          <w:color w:val="008080"/>
          <w:sz w:val="32"/>
          <w:szCs w:val="32"/>
        </w:rPr>
      </w:pPr>
      <w:r w:rsidRPr="00890FA5">
        <w:rPr>
          <w:b/>
          <w:bCs/>
          <w:color w:val="008080"/>
          <w:sz w:val="32"/>
          <w:szCs w:val="32"/>
        </w:rPr>
        <w:lastRenderedPageBreak/>
        <w:t xml:space="preserve">Contents </w:t>
      </w:r>
    </w:p>
    <w:p w14:paraId="01363E17" w14:textId="108B1CC2" w:rsidR="004B37BD" w:rsidRPr="00E71E0F" w:rsidRDefault="004B37BD" w:rsidP="004B37BD">
      <w:pPr>
        <w:jc w:val="both"/>
        <w:rPr>
          <w:sz w:val="24"/>
          <w:szCs w:val="24"/>
        </w:rPr>
      </w:pPr>
      <w:r>
        <w:rPr>
          <w:sz w:val="24"/>
          <w:szCs w:val="24"/>
        </w:rPr>
        <w:t>1.0</w:t>
      </w:r>
      <w:r>
        <w:rPr>
          <w:sz w:val="24"/>
          <w:szCs w:val="24"/>
        </w:rPr>
        <w:tab/>
      </w:r>
      <w:r w:rsidR="00A07EB7" w:rsidRPr="00966270">
        <w:rPr>
          <w:rFonts w:cstheme="minorHAnsi"/>
          <w:bCs/>
          <w:sz w:val="24"/>
          <w:szCs w:val="24"/>
        </w:rPr>
        <w:t>Introduction</w:t>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0008487B">
        <w:rPr>
          <w:sz w:val="24"/>
          <w:szCs w:val="24"/>
        </w:rPr>
        <w:tab/>
      </w:r>
      <w:r w:rsidRPr="00E71E0F">
        <w:rPr>
          <w:sz w:val="24"/>
          <w:szCs w:val="24"/>
        </w:rPr>
        <w:t xml:space="preserve">Page </w:t>
      </w:r>
      <w:r>
        <w:rPr>
          <w:sz w:val="24"/>
          <w:szCs w:val="24"/>
        </w:rPr>
        <w:t>3</w:t>
      </w:r>
    </w:p>
    <w:p w14:paraId="18F8AB62" w14:textId="1FF1EB45" w:rsidR="004B37BD" w:rsidRDefault="004B37BD" w:rsidP="004B37BD">
      <w:pPr>
        <w:rPr>
          <w:sz w:val="24"/>
          <w:szCs w:val="24"/>
        </w:rPr>
      </w:pPr>
      <w:r>
        <w:rPr>
          <w:sz w:val="24"/>
          <w:szCs w:val="24"/>
        </w:rPr>
        <w:t>2.0</w:t>
      </w:r>
      <w:r>
        <w:rPr>
          <w:sz w:val="24"/>
          <w:szCs w:val="24"/>
        </w:rPr>
        <w:tab/>
      </w:r>
      <w:r w:rsidR="00544C6E">
        <w:rPr>
          <w:rFonts w:eastAsia="Times New Roman" w:cstheme="minorHAnsi"/>
          <w:color w:val="000000"/>
          <w:sz w:val="24"/>
          <w:szCs w:val="24"/>
          <w:lang w:eastAsia="en-GB"/>
        </w:rPr>
        <w:t>Scope</w:t>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r>
      <w:r w:rsidRPr="00E71E0F">
        <w:rPr>
          <w:sz w:val="24"/>
          <w:szCs w:val="24"/>
        </w:rPr>
        <w:tab/>
        <w:t xml:space="preserve">Page </w:t>
      </w:r>
      <w:r>
        <w:rPr>
          <w:sz w:val="24"/>
          <w:szCs w:val="24"/>
        </w:rPr>
        <w:t>3</w:t>
      </w:r>
    </w:p>
    <w:p w14:paraId="16D39CD5" w14:textId="4017403B" w:rsidR="004B37BD" w:rsidRPr="003C3048" w:rsidRDefault="004B37BD" w:rsidP="003C3048">
      <w:pPr>
        <w:overflowPunct w:val="0"/>
        <w:autoSpaceDE w:val="0"/>
        <w:autoSpaceDN w:val="0"/>
        <w:adjustRightInd w:val="0"/>
        <w:textAlignment w:val="baseline"/>
        <w:rPr>
          <w:rFonts w:cstheme="minorHAnsi"/>
          <w:bCs/>
          <w:sz w:val="24"/>
          <w:szCs w:val="24"/>
        </w:rPr>
      </w:pPr>
      <w:r>
        <w:rPr>
          <w:sz w:val="24"/>
          <w:szCs w:val="24"/>
        </w:rPr>
        <w:t>3.0</w:t>
      </w:r>
      <w:r>
        <w:rPr>
          <w:sz w:val="24"/>
          <w:szCs w:val="24"/>
        </w:rPr>
        <w:tab/>
      </w:r>
      <w:r w:rsidR="00AE0F6D" w:rsidRPr="00AE0F6D">
        <w:rPr>
          <w:rFonts w:cstheme="minorHAnsi"/>
          <w:bCs/>
          <w:sz w:val="24"/>
          <w:szCs w:val="24"/>
        </w:rPr>
        <w:t>Job Evaluation and Grading</w:t>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Pr>
          <w:sz w:val="24"/>
          <w:szCs w:val="24"/>
        </w:rPr>
        <w:tab/>
      </w:r>
      <w:r>
        <w:rPr>
          <w:sz w:val="24"/>
          <w:szCs w:val="24"/>
        </w:rPr>
        <w:tab/>
      </w:r>
      <w:r>
        <w:rPr>
          <w:sz w:val="24"/>
          <w:szCs w:val="24"/>
        </w:rPr>
        <w:tab/>
      </w:r>
      <w:r>
        <w:rPr>
          <w:sz w:val="24"/>
          <w:szCs w:val="24"/>
        </w:rPr>
        <w:tab/>
      </w:r>
      <w:r>
        <w:rPr>
          <w:sz w:val="24"/>
          <w:szCs w:val="24"/>
        </w:rPr>
        <w:tab/>
        <w:t>Page 3</w:t>
      </w:r>
    </w:p>
    <w:p w14:paraId="333A7032" w14:textId="6DD70088" w:rsidR="00046BB6" w:rsidRDefault="00046BB6" w:rsidP="004B37BD">
      <w:pPr>
        <w:rPr>
          <w:sz w:val="24"/>
          <w:szCs w:val="24"/>
        </w:rPr>
      </w:pPr>
      <w:r>
        <w:rPr>
          <w:sz w:val="24"/>
          <w:szCs w:val="24"/>
        </w:rPr>
        <w:t>4.0</w:t>
      </w:r>
      <w:r>
        <w:rPr>
          <w:sz w:val="24"/>
          <w:szCs w:val="24"/>
        </w:rPr>
        <w:tab/>
      </w:r>
      <w:r w:rsidR="00D51B39" w:rsidRPr="00D51B39">
        <w:rPr>
          <w:rFonts w:cstheme="minorHAnsi"/>
          <w:bCs/>
          <w:sz w:val="24"/>
          <w:szCs w:val="24"/>
        </w:rPr>
        <w:t>School Staffing Regulations</w:t>
      </w:r>
      <w:r w:rsidR="00756897">
        <w:rPr>
          <w:rFonts w:cstheme="minorHAnsi"/>
          <w:bCs/>
          <w:sz w:val="24"/>
          <w:szCs w:val="24"/>
        </w:rPr>
        <w:tab/>
      </w:r>
      <w:r w:rsidR="00756897">
        <w:rPr>
          <w:rFonts w:cstheme="minorHAnsi"/>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w:t>
      </w:r>
      <w:r w:rsidR="00315899">
        <w:rPr>
          <w:sz w:val="24"/>
          <w:szCs w:val="24"/>
        </w:rPr>
        <w:t xml:space="preserve"> </w:t>
      </w:r>
      <w:r w:rsidR="00C33A84">
        <w:rPr>
          <w:sz w:val="24"/>
          <w:szCs w:val="24"/>
        </w:rPr>
        <w:t>4</w:t>
      </w:r>
    </w:p>
    <w:p w14:paraId="132801B8" w14:textId="2195D2AD" w:rsidR="00315899" w:rsidRPr="00565133" w:rsidRDefault="00315899" w:rsidP="00565133">
      <w:pPr>
        <w:overflowPunct w:val="0"/>
        <w:autoSpaceDE w:val="0"/>
        <w:autoSpaceDN w:val="0"/>
        <w:adjustRightInd w:val="0"/>
        <w:textAlignment w:val="baseline"/>
        <w:rPr>
          <w:rFonts w:cstheme="minorHAnsi"/>
          <w:bCs/>
          <w:sz w:val="24"/>
          <w:szCs w:val="24"/>
        </w:rPr>
      </w:pPr>
      <w:r>
        <w:rPr>
          <w:sz w:val="24"/>
          <w:szCs w:val="24"/>
        </w:rPr>
        <w:t>5.0</w:t>
      </w:r>
      <w:r>
        <w:rPr>
          <w:sz w:val="24"/>
          <w:szCs w:val="24"/>
        </w:rPr>
        <w:tab/>
      </w:r>
      <w:r w:rsidR="006A27E1" w:rsidRPr="006A27E1">
        <w:rPr>
          <w:rFonts w:cstheme="minorHAnsi"/>
          <w:bCs/>
          <w:sz w:val="24"/>
          <w:szCs w:val="24"/>
        </w:rPr>
        <w:t>Salary on Appointment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BA6E06">
        <w:rPr>
          <w:sz w:val="24"/>
          <w:szCs w:val="24"/>
        </w:rPr>
        <w:t>4</w:t>
      </w:r>
    </w:p>
    <w:p w14:paraId="4F344845" w14:textId="25E99896" w:rsidR="004B37BD" w:rsidRPr="00DB1175" w:rsidRDefault="00EB45AE" w:rsidP="00DB1175">
      <w:pPr>
        <w:overflowPunct w:val="0"/>
        <w:autoSpaceDE w:val="0"/>
        <w:autoSpaceDN w:val="0"/>
        <w:adjustRightInd w:val="0"/>
        <w:textAlignment w:val="baseline"/>
        <w:rPr>
          <w:rFonts w:cstheme="minorHAnsi"/>
          <w:bCs/>
          <w:sz w:val="24"/>
          <w:szCs w:val="24"/>
        </w:rPr>
      </w:pPr>
      <w:r>
        <w:rPr>
          <w:sz w:val="24"/>
          <w:szCs w:val="24"/>
        </w:rPr>
        <w:t>6</w:t>
      </w:r>
      <w:r w:rsidR="004B37BD">
        <w:rPr>
          <w:sz w:val="24"/>
          <w:szCs w:val="24"/>
        </w:rPr>
        <w:t>.0</w:t>
      </w:r>
      <w:r w:rsidR="004B37BD">
        <w:rPr>
          <w:sz w:val="24"/>
          <w:szCs w:val="24"/>
        </w:rPr>
        <w:tab/>
      </w:r>
      <w:r w:rsidR="001E6C94" w:rsidRPr="001E6C94">
        <w:rPr>
          <w:rFonts w:cstheme="minorHAnsi"/>
          <w:bCs/>
          <w:sz w:val="24"/>
          <w:szCs w:val="24"/>
        </w:rPr>
        <w:t>Basic Pay and Incremental Progression</w:t>
      </w:r>
      <w:r w:rsidR="00544C6E" w:rsidRPr="001E6C94">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544C6E">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r w:rsidR="004B37BD" w:rsidRPr="00E71E0F">
        <w:rPr>
          <w:sz w:val="24"/>
          <w:szCs w:val="24"/>
        </w:rPr>
        <w:tab/>
        <w:t xml:space="preserve">Page </w:t>
      </w:r>
      <w:r w:rsidR="00CD3189">
        <w:rPr>
          <w:sz w:val="24"/>
          <w:szCs w:val="24"/>
        </w:rPr>
        <w:t>5</w:t>
      </w:r>
    </w:p>
    <w:p w14:paraId="23C559B2" w14:textId="003B4F1E" w:rsidR="004B37BD" w:rsidRPr="00FC7209" w:rsidRDefault="00EB45AE" w:rsidP="00FC7209">
      <w:pPr>
        <w:overflowPunct w:val="0"/>
        <w:autoSpaceDE w:val="0"/>
        <w:autoSpaceDN w:val="0"/>
        <w:adjustRightInd w:val="0"/>
        <w:textAlignment w:val="baseline"/>
        <w:rPr>
          <w:rFonts w:cstheme="minorHAnsi"/>
          <w:bCs/>
          <w:sz w:val="24"/>
          <w:szCs w:val="24"/>
        </w:rPr>
      </w:pPr>
      <w:r>
        <w:rPr>
          <w:sz w:val="24"/>
          <w:szCs w:val="24"/>
        </w:rPr>
        <w:t>7</w:t>
      </w:r>
      <w:r w:rsidR="004B37BD">
        <w:rPr>
          <w:sz w:val="24"/>
          <w:szCs w:val="24"/>
        </w:rPr>
        <w:t>.0</w:t>
      </w:r>
      <w:r w:rsidR="004B37BD">
        <w:rPr>
          <w:sz w:val="24"/>
          <w:szCs w:val="24"/>
        </w:rPr>
        <w:tab/>
      </w:r>
      <w:r w:rsidR="005036EB" w:rsidRPr="005036EB">
        <w:rPr>
          <w:rFonts w:cstheme="minorHAnsi"/>
          <w:bCs/>
          <w:sz w:val="24"/>
          <w:szCs w:val="24"/>
        </w:rPr>
        <w:t>Full Acting Up Payment</w:t>
      </w:r>
      <w:r w:rsidR="00C33002" w:rsidRPr="005036EB">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r w:rsidR="004B37BD" w:rsidRPr="00E71E0F">
        <w:rPr>
          <w:sz w:val="24"/>
          <w:szCs w:val="24"/>
        </w:rPr>
        <w:tab/>
        <w:t xml:space="preserve">Page </w:t>
      </w:r>
      <w:r w:rsidR="007400E3">
        <w:rPr>
          <w:sz w:val="24"/>
          <w:szCs w:val="24"/>
        </w:rPr>
        <w:t>6</w:t>
      </w:r>
    </w:p>
    <w:p w14:paraId="650EBC8E" w14:textId="0471F4DC" w:rsidR="004B37BD" w:rsidRPr="00E93384" w:rsidRDefault="00EB45AE" w:rsidP="00E93384">
      <w:pPr>
        <w:overflowPunct w:val="0"/>
        <w:autoSpaceDE w:val="0"/>
        <w:autoSpaceDN w:val="0"/>
        <w:adjustRightInd w:val="0"/>
        <w:textAlignment w:val="baseline"/>
        <w:rPr>
          <w:rFonts w:cstheme="minorHAnsi"/>
          <w:bCs/>
          <w:sz w:val="24"/>
          <w:szCs w:val="24"/>
        </w:rPr>
      </w:pPr>
      <w:r>
        <w:rPr>
          <w:sz w:val="24"/>
          <w:szCs w:val="24"/>
        </w:rPr>
        <w:t>8</w:t>
      </w:r>
      <w:r w:rsidR="004B37BD">
        <w:rPr>
          <w:sz w:val="24"/>
          <w:szCs w:val="24"/>
        </w:rPr>
        <w:t>.0</w:t>
      </w:r>
      <w:r w:rsidR="004B37BD">
        <w:rPr>
          <w:sz w:val="24"/>
          <w:szCs w:val="24"/>
        </w:rPr>
        <w:tab/>
      </w:r>
      <w:r w:rsidR="00013F55" w:rsidRPr="00013F55">
        <w:rPr>
          <w:rFonts w:cstheme="minorHAnsi"/>
          <w:bCs/>
          <w:sz w:val="24"/>
          <w:szCs w:val="24"/>
        </w:rPr>
        <w:t>Partial Acting Up Payment</w:t>
      </w:r>
      <w:r w:rsidR="00C33002">
        <w:rPr>
          <w:rFonts w:eastAsia="Times New Roman" w:cstheme="minorHAnsi"/>
          <w:color w:val="000000"/>
          <w:sz w:val="24"/>
          <w:szCs w:val="24"/>
          <w:lang w:eastAsia="en-GB"/>
        </w:rPr>
        <w:tab/>
      </w:r>
      <w:r w:rsidR="00C33002">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t xml:space="preserve">Page </w:t>
      </w:r>
      <w:r w:rsidR="00C33A84">
        <w:rPr>
          <w:sz w:val="24"/>
          <w:szCs w:val="24"/>
        </w:rPr>
        <w:t>6</w:t>
      </w:r>
    </w:p>
    <w:p w14:paraId="01648AF3" w14:textId="1984A4D1" w:rsidR="004B37BD" w:rsidRPr="00AF4E48" w:rsidRDefault="009258D4" w:rsidP="00AF4E48">
      <w:pPr>
        <w:overflowPunct w:val="0"/>
        <w:autoSpaceDE w:val="0"/>
        <w:autoSpaceDN w:val="0"/>
        <w:adjustRightInd w:val="0"/>
        <w:textAlignment w:val="baseline"/>
        <w:rPr>
          <w:rFonts w:cstheme="minorHAnsi"/>
          <w:bCs/>
          <w:sz w:val="24"/>
          <w:szCs w:val="24"/>
        </w:rPr>
      </w:pPr>
      <w:r>
        <w:rPr>
          <w:sz w:val="24"/>
          <w:szCs w:val="24"/>
        </w:rPr>
        <w:t>9</w:t>
      </w:r>
      <w:r w:rsidR="004B37BD">
        <w:rPr>
          <w:sz w:val="24"/>
          <w:szCs w:val="24"/>
        </w:rPr>
        <w:t>.0</w:t>
      </w:r>
      <w:r w:rsidR="004B37BD">
        <w:rPr>
          <w:sz w:val="24"/>
          <w:szCs w:val="24"/>
        </w:rPr>
        <w:tab/>
      </w:r>
      <w:r w:rsidR="007D48B3" w:rsidRPr="007D48B3">
        <w:rPr>
          <w:rFonts w:cstheme="minorHAnsi"/>
          <w:bCs/>
          <w:sz w:val="24"/>
          <w:szCs w:val="24"/>
        </w:rPr>
        <w:t>HR Advice</w:t>
      </w:r>
      <w:r w:rsidR="00AF4E48">
        <w:rPr>
          <w:rFonts w:cstheme="minorHAnsi"/>
          <w:bCs/>
          <w:sz w:val="24"/>
          <w:szCs w:val="24"/>
        </w:rPr>
        <w:tab/>
      </w:r>
      <w:r w:rsidR="00AF4E48">
        <w:rPr>
          <w:rFonts w:cstheme="minorHAnsi"/>
          <w:bCs/>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4B37BD" w:rsidRPr="00E71E0F">
        <w:rPr>
          <w:sz w:val="24"/>
          <w:szCs w:val="24"/>
        </w:rPr>
        <w:tab/>
      </w:r>
      <w:r w:rsidR="00EB45AE">
        <w:rPr>
          <w:sz w:val="24"/>
          <w:szCs w:val="24"/>
        </w:rPr>
        <w:tab/>
      </w:r>
      <w:r w:rsidR="007D48B3">
        <w:rPr>
          <w:sz w:val="24"/>
          <w:szCs w:val="24"/>
        </w:rPr>
        <w:tab/>
      </w:r>
      <w:r w:rsidR="007D48B3">
        <w:rPr>
          <w:sz w:val="24"/>
          <w:szCs w:val="24"/>
        </w:rPr>
        <w:tab/>
      </w:r>
      <w:r w:rsidR="004B37BD" w:rsidRPr="00E71E0F">
        <w:rPr>
          <w:sz w:val="24"/>
          <w:szCs w:val="24"/>
        </w:rPr>
        <w:t xml:space="preserve">Page </w:t>
      </w:r>
      <w:r w:rsidR="00CD3189">
        <w:rPr>
          <w:sz w:val="24"/>
          <w:szCs w:val="24"/>
        </w:rPr>
        <w:t>7</w:t>
      </w:r>
    </w:p>
    <w:p w14:paraId="09334D52" w14:textId="4CB08D55" w:rsidR="004B37BD" w:rsidRPr="00C4724E" w:rsidRDefault="009258D4" w:rsidP="00C4724E">
      <w:pPr>
        <w:overflowPunct w:val="0"/>
        <w:autoSpaceDE w:val="0"/>
        <w:autoSpaceDN w:val="0"/>
        <w:adjustRightInd w:val="0"/>
        <w:textAlignment w:val="baseline"/>
        <w:rPr>
          <w:rFonts w:cstheme="minorHAnsi"/>
          <w:bCs/>
          <w:sz w:val="24"/>
          <w:szCs w:val="24"/>
        </w:rPr>
      </w:pPr>
      <w:r>
        <w:rPr>
          <w:sz w:val="24"/>
          <w:szCs w:val="24"/>
        </w:rPr>
        <w:t>10</w:t>
      </w:r>
      <w:r w:rsidR="004B37BD">
        <w:rPr>
          <w:sz w:val="24"/>
          <w:szCs w:val="24"/>
        </w:rPr>
        <w:t>.0</w:t>
      </w:r>
      <w:r w:rsidR="004B37BD">
        <w:rPr>
          <w:sz w:val="24"/>
          <w:szCs w:val="24"/>
        </w:rPr>
        <w:tab/>
      </w:r>
      <w:r w:rsidR="00790A1D" w:rsidRPr="00790A1D">
        <w:rPr>
          <w:rFonts w:cstheme="minorHAnsi"/>
          <w:bCs/>
          <w:sz w:val="24"/>
          <w:szCs w:val="24"/>
        </w:rPr>
        <w:t>Data Protection</w:t>
      </w:r>
      <w:r w:rsidR="00790A1D" w:rsidRPr="00790A1D">
        <w:rPr>
          <w:rFonts w:cstheme="minorHAnsi"/>
          <w:bCs/>
          <w:sz w:val="24"/>
          <w:szCs w:val="24"/>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EC68F9">
        <w:rPr>
          <w:rFonts w:eastAsia="Times New Roman" w:cstheme="minorHAnsi"/>
          <w:color w:val="000000"/>
          <w:sz w:val="24"/>
          <w:szCs w:val="24"/>
          <w:lang w:eastAsia="en-GB"/>
        </w:rPr>
        <w:tab/>
      </w:r>
      <w:r w:rsidR="004B37BD" w:rsidRPr="00E71E0F">
        <w:rPr>
          <w:sz w:val="24"/>
          <w:szCs w:val="24"/>
        </w:rPr>
        <w:tab/>
      </w:r>
      <w:r w:rsidR="004B37BD" w:rsidRPr="00E71E0F">
        <w:rPr>
          <w:sz w:val="24"/>
          <w:szCs w:val="24"/>
        </w:rPr>
        <w:tab/>
        <w:t xml:space="preserve">Page </w:t>
      </w:r>
      <w:r w:rsidR="00C33A84">
        <w:rPr>
          <w:sz w:val="24"/>
          <w:szCs w:val="24"/>
        </w:rPr>
        <w:t>7</w:t>
      </w:r>
    </w:p>
    <w:p w14:paraId="0162C646" w14:textId="77777777" w:rsidR="004B37BD" w:rsidRDefault="004B37BD" w:rsidP="004B37BD">
      <w:pPr>
        <w:rPr>
          <w:sz w:val="24"/>
          <w:szCs w:val="24"/>
        </w:rPr>
      </w:pPr>
    </w:p>
    <w:p w14:paraId="455D1BE9" w14:textId="77777777" w:rsidR="004B37BD" w:rsidRDefault="004B37BD" w:rsidP="004B37BD">
      <w:pPr>
        <w:rPr>
          <w:sz w:val="24"/>
          <w:szCs w:val="24"/>
        </w:rPr>
      </w:pPr>
    </w:p>
    <w:p w14:paraId="20048121" w14:textId="77777777" w:rsidR="004B37BD" w:rsidRDefault="004B37BD" w:rsidP="004B37BD">
      <w:pPr>
        <w:rPr>
          <w:sz w:val="24"/>
          <w:szCs w:val="24"/>
        </w:rPr>
      </w:pPr>
    </w:p>
    <w:p w14:paraId="67DA98DE" w14:textId="77777777" w:rsidR="004B37BD" w:rsidRDefault="004B37BD" w:rsidP="004B37BD">
      <w:pPr>
        <w:rPr>
          <w:sz w:val="24"/>
          <w:szCs w:val="24"/>
        </w:rPr>
      </w:pPr>
    </w:p>
    <w:p w14:paraId="48275A3C" w14:textId="77777777" w:rsidR="004B37BD" w:rsidRDefault="004B37BD" w:rsidP="004B37BD">
      <w:pPr>
        <w:rPr>
          <w:sz w:val="24"/>
          <w:szCs w:val="24"/>
        </w:rPr>
      </w:pPr>
    </w:p>
    <w:p w14:paraId="28BD849E" w14:textId="77777777" w:rsidR="004B37BD" w:rsidRDefault="004B37BD" w:rsidP="004B37BD">
      <w:pPr>
        <w:rPr>
          <w:sz w:val="24"/>
          <w:szCs w:val="24"/>
        </w:rPr>
      </w:pPr>
    </w:p>
    <w:p w14:paraId="09956C8E" w14:textId="77777777" w:rsidR="004B37BD" w:rsidRDefault="004B37BD" w:rsidP="004B37BD">
      <w:pPr>
        <w:rPr>
          <w:sz w:val="24"/>
          <w:szCs w:val="24"/>
        </w:rPr>
      </w:pPr>
    </w:p>
    <w:p w14:paraId="44723E2E" w14:textId="77777777" w:rsidR="004B37BD" w:rsidRPr="00E71E0F" w:rsidRDefault="004B37BD" w:rsidP="004B37BD">
      <w:pPr>
        <w:rPr>
          <w:sz w:val="20"/>
          <w:szCs w:val="20"/>
        </w:rPr>
      </w:pPr>
      <w:r w:rsidRPr="00E71E0F">
        <w:rPr>
          <w:sz w:val="20"/>
          <w:szCs w:val="20"/>
        </w:rPr>
        <w:br w:type="page"/>
      </w:r>
    </w:p>
    <w:p w14:paraId="70966D75" w14:textId="5BBCE9DF" w:rsidR="00FA6595" w:rsidRPr="003217D7" w:rsidRDefault="00FA6595" w:rsidP="00FA6595">
      <w:pPr>
        <w:jc w:val="both"/>
        <w:rPr>
          <w:rFonts w:cstheme="minorHAnsi"/>
          <w:b/>
          <w:color w:val="008080"/>
          <w:sz w:val="32"/>
          <w:szCs w:val="32"/>
        </w:rPr>
      </w:pPr>
      <w:r w:rsidRPr="003217D7">
        <w:rPr>
          <w:rFonts w:cstheme="minorHAnsi"/>
          <w:b/>
          <w:color w:val="008080"/>
          <w:sz w:val="32"/>
          <w:szCs w:val="32"/>
        </w:rPr>
        <w:lastRenderedPageBreak/>
        <w:t>1.0</w:t>
      </w:r>
      <w:r w:rsidRPr="003217D7">
        <w:rPr>
          <w:rFonts w:cstheme="minorHAnsi"/>
          <w:b/>
          <w:color w:val="008080"/>
          <w:sz w:val="32"/>
          <w:szCs w:val="32"/>
        </w:rPr>
        <w:tab/>
        <w:t>Introduction</w:t>
      </w:r>
    </w:p>
    <w:p w14:paraId="45DB84E0" w14:textId="65E80196" w:rsidR="00FA6595" w:rsidRPr="00FA6595" w:rsidRDefault="00FA6595" w:rsidP="00FA6595">
      <w:pPr>
        <w:ind w:left="720" w:hanging="720"/>
        <w:jc w:val="both"/>
        <w:rPr>
          <w:rFonts w:cstheme="minorHAnsi"/>
          <w:sz w:val="24"/>
          <w:szCs w:val="24"/>
        </w:rPr>
      </w:pPr>
      <w:r w:rsidRPr="00FA6595">
        <w:rPr>
          <w:rFonts w:cstheme="minorHAnsi"/>
          <w:sz w:val="24"/>
          <w:szCs w:val="24"/>
        </w:rPr>
        <w:t>1.1</w:t>
      </w:r>
      <w:r w:rsidRPr="00FA6595">
        <w:rPr>
          <w:rFonts w:cstheme="minorHAnsi"/>
          <w:sz w:val="24"/>
          <w:szCs w:val="24"/>
        </w:rPr>
        <w:tab/>
        <w:t xml:space="preserve">This policy provides advice and guidance on the pay and grading of support staff. It applies to community and voluntary controlled schools where </w:t>
      </w:r>
      <w:r w:rsidR="00B85463">
        <w:rPr>
          <w:rFonts w:cstheme="minorHAnsi"/>
          <w:sz w:val="24"/>
          <w:szCs w:val="24"/>
        </w:rPr>
        <w:t>Milton Keynes City Council</w:t>
      </w:r>
      <w:r w:rsidRPr="00FA6595">
        <w:rPr>
          <w:rFonts w:cstheme="minorHAnsi"/>
          <w:sz w:val="24"/>
          <w:szCs w:val="24"/>
        </w:rPr>
        <w:t xml:space="preserve"> is the employer.</w:t>
      </w:r>
    </w:p>
    <w:p w14:paraId="46549F20" w14:textId="442F6ECE" w:rsidR="00FA6595" w:rsidRPr="00FA6595" w:rsidRDefault="00FA6595" w:rsidP="00FA6595">
      <w:pPr>
        <w:ind w:left="720" w:hanging="720"/>
        <w:jc w:val="both"/>
        <w:rPr>
          <w:rFonts w:cstheme="minorHAnsi"/>
          <w:sz w:val="24"/>
          <w:szCs w:val="24"/>
        </w:rPr>
      </w:pPr>
      <w:r w:rsidRPr="00FA6595">
        <w:rPr>
          <w:rFonts w:cstheme="minorHAnsi"/>
          <w:sz w:val="24"/>
          <w:szCs w:val="24"/>
        </w:rPr>
        <w:t>1.2</w:t>
      </w:r>
      <w:r w:rsidRPr="00FA6595">
        <w:rPr>
          <w:rFonts w:cstheme="minorHAnsi"/>
          <w:sz w:val="24"/>
          <w:szCs w:val="24"/>
        </w:rPr>
        <w:tab/>
        <w:t xml:space="preserve">This policy complies with the ‘National Agreement on Pay and Conditions of Service for local government services’ (the Green Book) and the </w:t>
      </w:r>
      <w:r w:rsidR="00B85463">
        <w:rPr>
          <w:rFonts w:cstheme="minorHAnsi"/>
          <w:sz w:val="24"/>
          <w:szCs w:val="24"/>
        </w:rPr>
        <w:t>Milton Keynes City Council</w:t>
      </w:r>
      <w:r w:rsidRPr="00FA6595">
        <w:rPr>
          <w:rFonts w:cstheme="minorHAnsi"/>
          <w:sz w:val="24"/>
          <w:szCs w:val="24"/>
        </w:rPr>
        <w:t xml:space="preserve"> ‘Terms and Conditions Handbook – </w:t>
      </w:r>
      <w:r w:rsidR="006E286C">
        <w:rPr>
          <w:rFonts w:cstheme="minorHAnsi"/>
          <w:sz w:val="24"/>
          <w:szCs w:val="24"/>
        </w:rPr>
        <w:t xml:space="preserve">currently Version 7.0 at </w:t>
      </w:r>
      <w:r w:rsidRPr="00FA6595">
        <w:rPr>
          <w:rFonts w:cstheme="minorHAnsi"/>
          <w:sz w:val="24"/>
          <w:szCs w:val="24"/>
        </w:rPr>
        <w:t>April 20</w:t>
      </w:r>
      <w:r w:rsidR="008E49A1">
        <w:rPr>
          <w:rFonts w:cstheme="minorHAnsi"/>
          <w:sz w:val="24"/>
          <w:szCs w:val="24"/>
        </w:rPr>
        <w:t>21</w:t>
      </w:r>
      <w:r w:rsidRPr="00FA6595">
        <w:rPr>
          <w:rFonts w:cstheme="minorHAnsi"/>
          <w:sz w:val="24"/>
          <w:szCs w:val="24"/>
        </w:rPr>
        <w:t>’.</w:t>
      </w:r>
    </w:p>
    <w:p w14:paraId="60835E4A" w14:textId="2CA4BDF3" w:rsidR="00FA6595" w:rsidRPr="00FA6595" w:rsidRDefault="00FA6595" w:rsidP="00FA6595">
      <w:pPr>
        <w:ind w:left="720" w:hanging="720"/>
        <w:jc w:val="both"/>
        <w:rPr>
          <w:rFonts w:cstheme="minorHAnsi"/>
          <w:sz w:val="24"/>
          <w:szCs w:val="24"/>
        </w:rPr>
      </w:pPr>
      <w:r w:rsidRPr="00FA6595">
        <w:rPr>
          <w:rFonts w:cstheme="minorHAnsi"/>
          <w:sz w:val="24"/>
          <w:szCs w:val="24"/>
        </w:rPr>
        <w:t>1.3</w:t>
      </w:r>
      <w:r w:rsidRPr="00FA6595">
        <w:rPr>
          <w:rFonts w:cstheme="minorHAnsi"/>
          <w:sz w:val="24"/>
          <w:szCs w:val="24"/>
        </w:rPr>
        <w:tab/>
        <w:t xml:space="preserve">All </w:t>
      </w:r>
      <w:r w:rsidR="00FE1ED9" w:rsidRPr="00FA6595">
        <w:rPr>
          <w:rFonts w:cstheme="minorHAnsi"/>
          <w:sz w:val="24"/>
          <w:szCs w:val="24"/>
        </w:rPr>
        <w:t>school-based</w:t>
      </w:r>
      <w:r w:rsidRPr="00FA6595">
        <w:rPr>
          <w:rFonts w:cstheme="minorHAnsi"/>
          <w:sz w:val="24"/>
          <w:szCs w:val="24"/>
        </w:rPr>
        <w:t xml:space="preserve"> support staff are valued and should receive proper recognition and remuneration for their work and contribution to the school. The policy seeks to provide schools with a pay framework, which allows them to compete effectively with other employers in the local area and recognise skills and experience.</w:t>
      </w:r>
    </w:p>
    <w:p w14:paraId="6A74F5CB" w14:textId="15C3806C" w:rsidR="00FA6595" w:rsidRPr="00FA6595" w:rsidRDefault="00FA6595" w:rsidP="00FA6595">
      <w:pPr>
        <w:ind w:left="720" w:hanging="720"/>
        <w:jc w:val="both"/>
        <w:rPr>
          <w:rFonts w:cstheme="minorHAnsi"/>
          <w:sz w:val="24"/>
          <w:szCs w:val="24"/>
        </w:rPr>
      </w:pPr>
      <w:r w:rsidRPr="00FA6595">
        <w:rPr>
          <w:rFonts w:cstheme="minorHAnsi"/>
          <w:sz w:val="24"/>
          <w:szCs w:val="24"/>
        </w:rPr>
        <w:t>1.4</w:t>
      </w:r>
      <w:r w:rsidRPr="00FA6595">
        <w:rPr>
          <w:rFonts w:cstheme="minorHAnsi"/>
          <w:sz w:val="24"/>
          <w:szCs w:val="24"/>
        </w:rPr>
        <w:tab/>
        <w:t xml:space="preserve">The policy seeks to ensure a consistent approach to pay and grading is applied across all schools where </w:t>
      </w:r>
      <w:r w:rsidR="00B85463">
        <w:rPr>
          <w:rFonts w:cstheme="minorHAnsi"/>
          <w:sz w:val="24"/>
          <w:szCs w:val="24"/>
        </w:rPr>
        <w:t>Milton Keynes City Council</w:t>
      </w:r>
      <w:r w:rsidRPr="00FA6595">
        <w:rPr>
          <w:rFonts w:cstheme="minorHAnsi"/>
          <w:sz w:val="24"/>
          <w:szCs w:val="24"/>
        </w:rPr>
        <w:t xml:space="preserve"> is the employer.</w:t>
      </w:r>
    </w:p>
    <w:p w14:paraId="2301F54F" w14:textId="2D79E7BD" w:rsidR="00FA6595" w:rsidRPr="00FE1ED9" w:rsidRDefault="00FA6595" w:rsidP="00FA6595">
      <w:pPr>
        <w:jc w:val="both"/>
        <w:rPr>
          <w:rFonts w:cstheme="minorHAnsi"/>
          <w:b/>
          <w:color w:val="008080"/>
          <w:sz w:val="32"/>
          <w:szCs w:val="32"/>
        </w:rPr>
      </w:pPr>
      <w:r w:rsidRPr="00FE1ED9">
        <w:rPr>
          <w:rFonts w:cstheme="minorHAnsi"/>
          <w:b/>
          <w:color w:val="008080"/>
          <w:sz w:val="32"/>
          <w:szCs w:val="32"/>
        </w:rPr>
        <w:t>2.0</w:t>
      </w:r>
      <w:r w:rsidRPr="00FE1ED9">
        <w:rPr>
          <w:rFonts w:cstheme="minorHAnsi"/>
          <w:b/>
          <w:color w:val="008080"/>
          <w:sz w:val="32"/>
          <w:szCs w:val="32"/>
        </w:rPr>
        <w:tab/>
        <w:t>Scope</w:t>
      </w:r>
    </w:p>
    <w:p w14:paraId="53091651" w14:textId="45E385F7" w:rsidR="00FA6595" w:rsidRPr="00FA6595" w:rsidRDefault="00FA6595" w:rsidP="00FA6595">
      <w:pPr>
        <w:ind w:left="720" w:hanging="720"/>
        <w:jc w:val="both"/>
        <w:rPr>
          <w:rFonts w:cstheme="minorHAnsi"/>
          <w:sz w:val="24"/>
          <w:szCs w:val="24"/>
        </w:rPr>
      </w:pPr>
      <w:r w:rsidRPr="00FA6595">
        <w:rPr>
          <w:rFonts w:cstheme="minorHAnsi"/>
          <w:sz w:val="24"/>
          <w:szCs w:val="24"/>
        </w:rPr>
        <w:t>2.1</w:t>
      </w:r>
      <w:r w:rsidRPr="00FA6595">
        <w:rPr>
          <w:rFonts w:cstheme="minorHAnsi"/>
          <w:sz w:val="24"/>
          <w:szCs w:val="24"/>
        </w:rPr>
        <w:tab/>
        <w:t>The policy applies to all support staff within the school. Teachers should refer to the Schools Pay Policy for Teaching Staff.</w:t>
      </w:r>
    </w:p>
    <w:p w14:paraId="7CCDF234" w14:textId="72413FE3" w:rsidR="00FA6595" w:rsidRPr="00FE1ED9" w:rsidRDefault="00FA6595" w:rsidP="00FA6595">
      <w:pPr>
        <w:jc w:val="both"/>
        <w:rPr>
          <w:rFonts w:cstheme="minorHAnsi"/>
          <w:b/>
          <w:color w:val="008080"/>
          <w:sz w:val="32"/>
          <w:szCs w:val="32"/>
        </w:rPr>
      </w:pPr>
      <w:r w:rsidRPr="00FE1ED9">
        <w:rPr>
          <w:rFonts w:cstheme="minorHAnsi"/>
          <w:b/>
          <w:color w:val="008080"/>
          <w:sz w:val="32"/>
          <w:szCs w:val="32"/>
        </w:rPr>
        <w:t>3.0</w:t>
      </w:r>
      <w:r w:rsidRPr="00FE1ED9">
        <w:rPr>
          <w:rFonts w:cstheme="minorHAnsi"/>
          <w:b/>
          <w:color w:val="008080"/>
          <w:sz w:val="32"/>
          <w:szCs w:val="32"/>
        </w:rPr>
        <w:tab/>
        <w:t>Job Evaluation and Grading</w:t>
      </w:r>
    </w:p>
    <w:p w14:paraId="1FAFC4F2" w14:textId="117B0BC8" w:rsidR="00FA6595" w:rsidRPr="00FA6595" w:rsidRDefault="00FA6595" w:rsidP="00FA6595">
      <w:pPr>
        <w:ind w:left="720" w:hanging="720"/>
        <w:jc w:val="both"/>
        <w:rPr>
          <w:rFonts w:cstheme="minorHAnsi"/>
          <w:sz w:val="24"/>
          <w:szCs w:val="24"/>
        </w:rPr>
      </w:pPr>
      <w:r w:rsidRPr="00FA6595">
        <w:rPr>
          <w:rFonts w:cstheme="minorHAnsi"/>
          <w:sz w:val="24"/>
          <w:szCs w:val="24"/>
        </w:rPr>
        <w:t>3.1</w:t>
      </w:r>
      <w:r w:rsidRPr="00FA6595">
        <w:rPr>
          <w:rFonts w:cstheme="minorHAnsi"/>
          <w:sz w:val="24"/>
          <w:szCs w:val="24"/>
        </w:rPr>
        <w:tab/>
        <w:t xml:space="preserve">The pay and grading of jobs must be fair and non-discriminatory, complying with equal pay legislation and associated Codes of Practice.  To comply with this requirement all generic support staff roles within schools have been evaluated and assigned a grade within the new pay structure.  </w:t>
      </w:r>
      <w:r w:rsidRPr="00DB2C94">
        <w:rPr>
          <w:rFonts w:cstheme="minorHAnsi"/>
          <w:sz w:val="24"/>
          <w:szCs w:val="24"/>
        </w:rPr>
        <w:t xml:space="preserve">A ‘Standard Role Profiles’ document is available which details the full range of generic roles in use within Milton Keynes </w:t>
      </w:r>
      <w:r w:rsidR="00EC0054">
        <w:rPr>
          <w:rFonts w:cstheme="minorHAnsi"/>
          <w:sz w:val="24"/>
          <w:szCs w:val="24"/>
        </w:rPr>
        <w:t xml:space="preserve">City </w:t>
      </w:r>
      <w:r w:rsidRPr="00DB2C94">
        <w:rPr>
          <w:rFonts w:cstheme="minorHAnsi"/>
          <w:sz w:val="24"/>
          <w:szCs w:val="24"/>
        </w:rPr>
        <w:t xml:space="preserve">Council schools and can be obtained from HR Support at: </w:t>
      </w:r>
      <w:hyperlink r:id="rId15" w:history="1">
        <w:r w:rsidR="00F538A6" w:rsidRPr="00F538A6">
          <w:rPr>
            <w:rStyle w:val="Hyperlink"/>
            <w:sz w:val="24"/>
            <w:szCs w:val="24"/>
          </w:rPr>
          <w:t>ResourcingMKCC@milton-keynes.gov.uk</w:t>
        </w:r>
      </w:hyperlink>
      <w:r w:rsidR="00F538A6">
        <w:t xml:space="preserve"> </w:t>
      </w:r>
    </w:p>
    <w:p w14:paraId="26495331" w14:textId="200A623E" w:rsidR="00FA6595" w:rsidRPr="00FA6595" w:rsidRDefault="00FA6595" w:rsidP="00FA6595">
      <w:pPr>
        <w:ind w:left="720" w:hanging="720"/>
        <w:jc w:val="both"/>
        <w:rPr>
          <w:rFonts w:cstheme="minorHAnsi"/>
          <w:sz w:val="24"/>
          <w:szCs w:val="24"/>
        </w:rPr>
      </w:pPr>
      <w:r w:rsidRPr="00FA6595">
        <w:rPr>
          <w:rFonts w:cstheme="minorHAnsi"/>
          <w:sz w:val="24"/>
          <w:szCs w:val="24"/>
        </w:rPr>
        <w:t>3.2</w:t>
      </w:r>
      <w:r w:rsidRPr="00FA6595">
        <w:rPr>
          <w:rFonts w:cstheme="minorHAnsi"/>
          <w:sz w:val="24"/>
          <w:szCs w:val="24"/>
        </w:rPr>
        <w:tab/>
        <w:t xml:space="preserve">The Headteacher will provide role profiles for all members of staff on behalf of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Role Profiles need to be in place at the time of appointment and should be reviewed regularly as part of the appraisal process.</w:t>
      </w:r>
    </w:p>
    <w:p w14:paraId="0F6F3F31" w14:textId="222947BC" w:rsidR="00FA6595" w:rsidRDefault="00FA6595" w:rsidP="00FE1ED9">
      <w:pPr>
        <w:ind w:left="720" w:hanging="720"/>
        <w:jc w:val="both"/>
        <w:rPr>
          <w:rFonts w:cstheme="minorHAnsi"/>
          <w:sz w:val="24"/>
          <w:szCs w:val="24"/>
        </w:rPr>
      </w:pPr>
      <w:r w:rsidRPr="00FA6595">
        <w:rPr>
          <w:rFonts w:cstheme="minorHAnsi"/>
          <w:sz w:val="24"/>
          <w:szCs w:val="24"/>
        </w:rPr>
        <w:t>3.3</w:t>
      </w:r>
      <w:r w:rsidRPr="00FA6595">
        <w:rPr>
          <w:rFonts w:cstheme="minorHAnsi"/>
          <w:sz w:val="24"/>
          <w:szCs w:val="24"/>
        </w:rPr>
        <w:tab/>
        <w:t xml:space="preserve">If the school considers changing its organisation structure, duties or role of any member of the support staff it must check whether the revised responsibilities are a match to those reflected in the Schools Support Posts - Standard Role Profiles. Where it is not possible to match the revised responsibilities to a generic role profile then a new role profile will need to be developed and submitted to the Council’s HR team for review. In certain </w:t>
      </w:r>
      <w:r w:rsidR="0090522B" w:rsidRPr="00FA6595">
        <w:rPr>
          <w:rFonts w:cstheme="minorHAnsi"/>
          <w:sz w:val="24"/>
          <w:szCs w:val="24"/>
        </w:rPr>
        <w:t>cases,</w:t>
      </w:r>
      <w:r w:rsidRPr="00FA6595">
        <w:rPr>
          <w:rFonts w:cstheme="minorHAnsi"/>
          <w:sz w:val="24"/>
          <w:szCs w:val="24"/>
        </w:rPr>
        <w:t xml:space="preserve"> a full evaluation may be required.</w:t>
      </w:r>
    </w:p>
    <w:p w14:paraId="30B79A94" w14:textId="0EB1E96C" w:rsidR="00FE1ED9" w:rsidRDefault="00FE1ED9" w:rsidP="00FE1ED9">
      <w:pPr>
        <w:ind w:left="720" w:hanging="720"/>
        <w:jc w:val="both"/>
        <w:rPr>
          <w:rFonts w:cstheme="minorHAnsi"/>
          <w:sz w:val="24"/>
          <w:szCs w:val="24"/>
        </w:rPr>
      </w:pPr>
    </w:p>
    <w:p w14:paraId="5A549CEA" w14:textId="77777777" w:rsidR="00FE1ED9" w:rsidRPr="00FA6595" w:rsidRDefault="00FE1ED9" w:rsidP="00FE1ED9">
      <w:pPr>
        <w:ind w:left="720" w:hanging="720"/>
        <w:jc w:val="both"/>
        <w:rPr>
          <w:rFonts w:cstheme="minorHAnsi"/>
          <w:sz w:val="24"/>
          <w:szCs w:val="24"/>
        </w:rPr>
      </w:pPr>
    </w:p>
    <w:p w14:paraId="2F4F63C3" w14:textId="7AC373B3" w:rsidR="00FA6595" w:rsidRPr="00FE1ED9" w:rsidRDefault="00FA6595" w:rsidP="00FA6595">
      <w:pPr>
        <w:jc w:val="both"/>
        <w:rPr>
          <w:rFonts w:cstheme="minorHAnsi"/>
          <w:b/>
          <w:color w:val="008080"/>
          <w:sz w:val="32"/>
          <w:szCs w:val="32"/>
        </w:rPr>
      </w:pPr>
      <w:r w:rsidRPr="00FE1ED9">
        <w:rPr>
          <w:rFonts w:cstheme="minorHAnsi"/>
          <w:b/>
          <w:color w:val="008080"/>
          <w:sz w:val="32"/>
          <w:szCs w:val="32"/>
        </w:rPr>
        <w:t>4.0</w:t>
      </w:r>
      <w:r w:rsidRPr="00FE1ED9">
        <w:rPr>
          <w:rFonts w:cstheme="minorHAnsi"/>
          <w:b/>
          <w:color w:val="008080"/>
          <w:sz w:val="32"/>
          <w:szCs w:val="32"/>
        </w:rPr>
        <w:tab/>
        <w:t>School Staffing Regulations</w:t>
      </w:r>
    </w:p>
    <w:p w14:paraId="5695893C" w14:textId="1DCAB82B" w:rsidR="00FA6595" w:rsidRPr="00FA6595" w:rsidRDefault="00FA6595" w:rsidP="00FA6595">
      <w:pPr>
        <w:ind w:left="720" w:hanging="720"/>
        <w:jc w:val="both"/>
        <w:rPr>
          <w:rFonts w:cstheme="minorHAnsi"/>
          <w:sz w:val="24"/>
          <w:szCs w:val="24"/>
        </w:rPr>
      </w:pPr>
      <w:r w:rsidRPr="00FA6595">
        <w:rPr>
          <w:rFonts w:cstheme="minorHAnsi"/>
          <w:sz w:val="24"/>
          <w:szCs w:val="24"/>
        </w:rPr>
        <w:t>4.1</w:t>
      </w:r>
      <w:r w:rsidRPr="00FA6595">
        <w:rPr>
          <w:rFonts w:cstheme="minorHAnsi"/>
          <w:sz w:val="24"/>
          <w:szCs w:val="24"/>
        </w:rPr>
        <w:tab/>
        <w:t xml:space="preserve">The School Staffing (England) Regulations 2009 permit a degree of discretion in relation to the salary offered to new appointees </w:t>
      </w:r>
      <w:r w:rsidRPr="00FA6595">
        <w:rPr>
          <w:rFonts w:cstheme="minorHAnsi"/>
          <w:sz w:val="24"/>
          <w:szCs w:val="24"/>
          <w:u w:val="single"/>
        </w:rPr>
        <w:t>only</w:t>
      </w:r>
      <w:r w:rsidRPr="00FA6595">
        <w:rPr>
          <w:rFonts w:cstheme="minorHAnsi"/>
          <w:sz w:val="24"/>
          <w:szCs w:val="24"/>
        </w:rPr>
        <w:t xml:space="preserve"> to the school. In a recruitment situation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may recommend to the council that a new employee be appointed above the bottom of grade. This recommendation must be made before the employee commences in the post. The council must respond, with its view, to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within seven days of receiving the written recommendation of appointment and it is the responsibility of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to consider those representations and where it decides not to change its pay recommendation, notify the council in writing of its reasons.   </w:t>
      </w:r>
    </w:p>
    <w:p w14:paraId="26FA1B03" w14:textId="1819CA6B" w:rsidR="00FA6595" w:rsidRPr="00FA6595" w:rsidRDefault="00FA6595" w:rsidP="00FA6595">
      <w:pPr>
        <w:ind w:left="720" w:hanging="720"/>
        <w:jc w:val="both"/>
        <w:rPr>
          <w:rFonts w:cstheme="minorHAnsi"/>
          <w:b/>
          <w:sz w:val="24"/>
          <w:szCs w:val="24"/>
        </w:rPr>
      </w:pPr>
      <w:r w:rsidRPr="00FA6595">
        <w:rPr>
          <w:rFonts w:cstheme="minorHAnsi"/>
          <w:sz w:val="24"/>
          <w:szCs w:val="24"/>
        </w:rPr>
        <w:t>4.2</w:t>
      </w:r>
      <w:r w:rsidRPr="00FA6595">
        <w:rPr>
          <w:rFonts w:cstheme="minorHAnsi"/>
          <w:sz w:val="24"/>
          <w:szCs w:val="24"/>
        </w:rPr>
        <w:tab/>
      </w:r>
      <w:r w:rsidRPr="00FA6595">
        <w:rPr>
          <w:rFonts w:cstheme="minorHAnsi"/>
          <w:sz w:val="24"/>
          <w:szCs w:val="24"/>
          <w:shd w:val="clear" w:color="auto" w:fill="FFFFFF"/>
        </w:rPr>
        <w:t xml:space="preserve">Any attempt by a Headteacher to apply discretion in this matter will expose the school and </w:t>
      </w:r>
      <w:r w:rsidR="00B85463">
        <w:rPr>
          <w:rFonts w:cstheme="minorHAnsi"/>
          <w:sz w:val="24"/>
          <w:szCs w:val="24"/>
          <w:shd w:val="clear" w:color="auto" w:fill="FFFFFF"/>
        </w:rPr>
        <w:t>Milton Keynes City Council</w:t>
      </w:r>
      <w:r w:rsidRPr="00FA6595">
        <w:rPr>
          <w:rFonts w:cstheme="minorHAnsi"/>
          <w:sz w:val="24"/>
          <w:szCs w:val="24"/>
          <w:shd w:val="clear" w:color="auto" w:fill="FFFFFF"/>
        </w:rPr>
        <w:t xml:space="preserve"> to possible Equal Pay claims</w:t>
      </w:r>
      <w:r w:rsidRPr="00FA6595">
        <w:rPr>
          <w:rFonts w:cstheme="minorHAnsi"/>
          <w:sz w:val="24"/>
          <w:szCs w:val="24"/>
        </w:rPr>
        <w:t xml:space="preserve">. The discretion is available only to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and the council will issue a contract on the express authority of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only.</w:t>
      </w:r>
    </w:p>
    <w:p w14:paraId="4B1D27D8" w14:textId="5D939832" w:rsidR="00FA6595" w:rsidRPr="00FE1ED9" w:rsidRDefault="00FA6595" w:rsidP="00FA6595">
      <w:pPr>
        <w:jc w:val="both"/>
        <w:rPr>
          <w:rFonts w:cstheme="minorHAnsi"/>
          <w:b/>
          <w:color w:val="008080"/>
          <w:sz w:val="32"/>
          <w:szCs w:val="32"/>
        </w:rPr>
      </w:pPr>
      <w:r w:rsidRPr="00FE1ED9">
        <w:rPr>
          <w:rFonts w:cstheme="minorHAnsi"/>
          <w:b/>
          <w:color w:val="008080"/>
          <w:sz w:val="32"/>
          <w:szCs w:val="32"/>
        </w:rPr>
        <w:t>5.0</w:t>
      </w:r>
      <w:r w:rsidRPr="00FE1ED9">
        <w:rPr>
          <w:rFonts w:cstheme="minorHAnsi"/>
          <w:b/>
          <w:color w:val="008080"/>
          <w:sz w:val="32"/>
          <w:szCs w:val="32"/>
        </w:rPr>
        <w:tab/>
        <w:t>Salary on Appointment</w:t>
      </w:r>
    </w:p>
    <w:p w14:paraId="48932A3C" w14:textId="47455F3C" w:rsidR="00FA6595" w:rsidRPr="00FA6595" w:rsidRDefault="00FA6595" w:rsidP="00FA6595">
      <w:pPr>
        <w:ind w:left="720" w:hanging="720"/>
        <w:jc w:val="both"/>
        <w:rPr>
          <w:rFonts w:cstheme="minorHAnsi"/>
          <w:sz w:val="24"/>
          <w:szCs w:val="24"/>
        </w:rPr>
      </w:pPr>
      <w:r w:rsidRPr="00FA6595">
        <w:rPr>
          <w:rFonts w:cstheme="minorHAnsi"/>
          <w:sz w:val="24"/>
          <w:szCs w:val="24"/>
        </w:rPr>
        <w:t>5.1</w:t>
      </w:r>
      <w:r w:rsidRPr="00FA6595">
        <w:rPr>
          <w:rFonts w:cstheme="minorHAnsi"/>
          <w:sz w:val="24"/>
          <w:szCs w:val="24"/>
        </w:rPr>
        <w:tab/>
        <w:t xml:space="preserve">It is normal practice for new employees to be offered and appointed on the first salary point of the grade. </w:t>
      </w:r>
    </w:p>
    <w:p w14:paraId="279D931D" w14:textId="3C947A2D" w:rsidR="00FA6595" w:rsidRPr="00FA6595" w:rsidRDefault="00FA6595" w:rsidP="00FA6595">
      <w:pPr>
        <w:ind w:left="720" w:hanging="720"/>
        <w:jc w:val="both"/>
        <w:rPr>
          <w:rFonts w:cstheme="minorHAnsi"/>
          <w:sz w:val="24"/>
          <w:szCs w:val="24"/>
        </w:rPr>
      </w:pPr>
      <w:r w:rsidRPr="00FA6595">
        <w:rPr>
          <w:rFonts w:cstheme="minorHAnsi"/>
          <w:sz w:val="24"/>
          <w:szCs w:val="24"/>
        </w:rPr>
        <w:t>5.2</w:t>
      </w:r>
      <w:r w:rsidRPr="00FA6595">
        <w:rPr>
          <w:rFonts w:cstheme="minorHAnsi"/>
          <w:sz w:val="24"/>
          <w:szCs w:val="24"/>
        </w:rPr>
        <w:tab/>
        <w:t xml:space="preserve">Appointment above the bottom of the grade should only be considered if there is a sound justifiable reason for doing so. </w:t>
      </w:r>
      <w:r w:rsidR="00A24CD5" w:rsidRPr="00FA6595">
        <w:rPr>
          <w:rFonts w:cstheme="minorHAnsi"/>
          <w:sz w:val="24"/>
          <w:szCs w:val="24"/>
        </w:rPr>
        <w:t>Therefore,</w:t>
      </w:r>
      <w:r w:rsidRPr="00FA6595">
        <w:rPr>
          <w:rFonts w:cstheme="minorHAnsi"/>
          <w:sz w:val="24"/>
          <w:szCs w:val="24"/>
        </w:rPr>
        <w:t xml:space="preserve"> appointments above the bottom of the grade may only be considered by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in the following circumstances:</w:t>
      </w:r>
    </w:p>
    <w:p w14:paraId="63218032" w14:textId="77777777" w:rsidR="00FA6595" w:rsidRPr="00FA6595" w:rsidRDefault="00FA6595" w:rsidP="00FA6595">
      <w:pPr>
        <w:numPr>
          <w:ilvl w:val="0"/>
          <w:numId w:val="32"/>
        </w:numPr>
        <w:tabs>
          <w:tab w:val="left" w:pos="851"/>
        </w:tabs>
        <w:spacing w:after="0" w:line="240" w:lineRule="auto"/>
        <w:jc w:val="both"/>
        <w:rPr>
          <w:rFonts w:cstheme="minorHAnsi"/>
          <w:sz w:val="24"/>
          <w:szCs w:val="24"/>
        </w:rPr>
      </w:pPr>
      <w:r w:rsidRPr="00FA6595">
        <w:rPr>
          <w:rFonts w:cstheme="minorHAnsi"/>
          <w:sz w:val="24"/>
          <w:szCs w:val="24"/>
        </w:rPr>
        <w:t>to allow for a salary match with a candidate’s current salary (within a similar role locally), or</w:t>
      </w:r>
    </w:p>
    <w:p w14:paraId="0BA6DDFD" w14:textId="227ECCC9" w:rsidR="00FA6595" w:rsidRDefault="00FA6595" w:rsidP="00FA6595">
      <w:pPr>
        <w:numPr>
          <w:ilvl w:val="0"/>
          <w:numId w:val="32"/>
        </w:numPr>
        <w:tabs>
          <w:tab w:val="left" w:pos="851"/>
        </w:tabs>
        <w:spacing w:after="0" w:line="240" w:lineRule="auto"/>
        <w:jc w:val="both"/>
        <w:rPr>
          <w:rFonts w:cstheme="minorHAnsi"/>
          <w:sz w:val="24"/>
          <w:szCs w:val="24"/>
        </w:rPr>
      </w:pPr>
      <w:r w:rsidRPr="00FA6595">
        <w:rPr>
          <w:rFonts w:cstheme="minorHAnsi"/>
          <w:sz w:val="24"/>
          <w:szCs w:val="24"/>
        </w:rPr>
        <w:t>to match a current job offer of another organisation for a comparable role.</w:t>
      </w:r>
    </w:p>
    <w:p w14:paraId="75830F76" w14:textId="77777777" w:rsidR="00FA6595" w:rsidRPr="00FA6595" w:rsidRDefault="00FA6595" w:rsidP="00FA6595">
      <w:pPr>
        <w:tabs>
          <w:tab w:val="left" w:pos="851"/>
        </w:tabs>
        <w:spacing w:after="0" w:line="240" w:lineRule="auto"/>
        <w:ind w:left="1440"/>
        <w:jc w:val="both"/>
        <w:rPr>
          <w:rFonts w:cstheme="minorHAnsi"/>
          <w:sz w:val="24"/>
          <w:szCs w:val="24"/>
        </w:rPr>
      </w:pPr>
    </w:p>
    <w:p w14:paraId="3C5D7A17" w14:textId="33EFD2F1" w:rsidR="00FA6595" w:rsidRPr="00FA6595" w:rsidRDefault="00FA6595" w:rsidP="00FA6595">
      <w:pPr>
        <w:ind w:left="720"/>
        <w:jc w:val="both"/>
        <w:rPr>
          <w:rFonts w:cstheme="minorHAnsi"/>
          <w:sz w:val="24"/>
          <w:szCs w:val="24"/>
        </w:rPr>
      </w:pPr>
      <w:r w:rsidRPr="00FA6595">
        <w:rPr>
          <w:rFonts w:cstheme="minorHAnsi"/>
          <w:sz w:val="24"/>
          <w:szCs w:val="24"/>
        </w:rPr>
        <w:t xml:space="preserve">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must then follow the process as detailed in 4.1 above.</w:t>
      </w:r>
    </w:p>
    <w:p w14:paraId="4A5CCEB9" w14:textId="3FE6190A" w:rsidR="00FA6595" w:rsidRPr="00FA6595" w:rsidRDefault="00FA6595" w:rsidP="00FA6595">
      <w:pPr>
        <w:ind w:left="720" w:hanging="720"/>
        <w:jc w:val="both"/>
        <w:rPr>
          <w:rFonts w:cstheme="minorHAnsi"/>
          <w:sz w:val="24"/>
          <w:szCs w:val="24"/>
        </w:rPr>
      </w:pPr>
      <w:r w:rsidRPr="00FA6595">
        <w:rPr>
          <w:rFonts w:cstheme="minorHAnsi"/>
          <w:sz w:val="24"/>
          <w:szCs w:val="24"/>
        </w:rPr>
        <w:t>5.3</w:t>
      </w:r>
      <w:r w:rsidRPr="00FA6595">
        <w:rPr>
          <w:rFonts w:cstheme="minorHAnsi"/>
          <w:sz w:val="24"/>
          <w:szCs w:val="24"/>
        </w:rPr>
        <w:tab/>
        <w:t xml:space="preserve">Where a candidate transfers from one council school to another in the same role they would normally be subject to a salary match thereby retaining their current salary on appointment. There would be no need for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xml:space="preserve"> to seek discretion in such cases although evidence of the employee’s current salary must be obtained.</w:t>
      </w:r>
    </w:p>
    <w:p w14:paraId="18079DBB" w14:textId="44FD1A5E" w:rsidR="00FA6595" w:rsidRPr="00FA6595" w:rsidRDefault="00FA6595" w:rsidP="00FA6595">
      <w:pPr>
        <w:ind w:left="720" w:hanging="720"/>
        <w:jc w:val="both"/>
        <w:rPr>
          <w:rFonts w:cstheme="minorHAnsi"/>
          <w:bCs/>
          <w:sz w:val="24"/>
          <w:szCs w:val="24"/>
        </w:rPr>
      </w:pPr>
      <w:r w:rsidRPr="00FA6595">
        <w:rPr>
          <w:rFonts w:cstheme="minorHAnsi"/>
          <w:bCs/>
          <w:sz w:val="24"/>
          <w:szCs w:val="24"/>
        </w:rPr>
        <w:t>5.4</w:t>
      </w:r>
      <w:r w:rsidRPr="00FA6595">
        <w:rPr>
          <w:rFonts w:cstheme="minorHAnsi"/>
          <w:bCs/>
          <w:sz w:val="24"/>
          <w:szCs w:val="24"/>
        </w:rPr>
        <w:tab/>
        <w:t xml:space="preserve">It is the Headteacher’s responsibility to obtain proof of a candidate’s current salary, usually in the form of a candidate’s most recent payslip or offer letter (in the case of an offer from another employer). This evidence must form part of the salary recommendation from the </w:t>
      </w:r>
      <w:r w:rsidR="005E14DB">
        <w:rPr>
          <w:rFonts w:cstheme="minorHAnsi"/>
          <w:bCs/>
          <w:sz w:val="24"/>
          <w:szCs w:val="24"/>
        </w:rPr>
        <w:t>Governing</w:t>
      </w:r>
      <w:r w:rsidRPr="00FA6595">
        <w:rPr>
          <w:rFonts w:cstheme="minorHAnsi"/>
          <w:bCs/>
          <w:sz w:val="24"/>
          <w:szCs w:val="24"/>
        </w:rPr>
        <w:t xml:space="preserve"> </w:t>
      </w:r>
      <w:r w:rsidR="00DE0349">
        <w:rPr>
          <w:rFonts w:cstheme="minorHAnsi"/>
          <w:bCs/>
          <w:sz w:val="24"/>
          <w:szCs w:val="24"/>
        </w:rPr>
        <w:t>Board</w:t>
      </w:r>
      <w:r w:rsidRPr="00FA6595">
        <w:rPr>
          <w:rFonts w:cstheme="minorHAnsi"/>
          <w:bCs/>
          <w:sz w:val="24"/>
          <w:szCs w:val="24"/>
        </w:rPr>
        <w:t xml:space="preserve"> to the council. </w:t>
      </w:r>
    </w:p>
    <w:p w14:paraId="279C8126" w14:textId="3B4413B1" w:rsidR="00FA6595" w:rsidRPr="00FA6595" w:rsidRDefault="00FA6595" w:rsidP="00FA6595">
      <w:pPr>
        <w:ind w:left="720" w:hanging="720"/>
        <w:jc w:val="both"/>
        <w:rPr>
          <w:rFonts w:cstheme="minorHAnsi"/>
          <w:sz w:val="24"/>
          <w:szCs w:val="24"/>
        </w:rPr>
      </w:pPr>
      <w:r w:rsidRPr="00FA6595">
        <w:rPr>
          <w:rFonts w:cstheme="minorHAnsi"/>
          <w:sz w:val="24"/>
          <w:szCs w:val="24"/>
        </w:rPr>
        <w:t>5.5</w:t>
      </w:r>
      <w:r w:rsidRPr="00FA6595">
        <w:rPr>
          <w:rFonts w:cstheme="minorHAnsi"/>
          <w:sz w:val="24"/>
          <w:szCs w:val="24"/>
        </w:rPr>
        <w:tab/>
        <w:t>Where applications are approved a copy of the completed form and supporting evidence will be held on the candidate’s personnel file for future reference.</w:t>
      </w:r>
    </w:p>
    <w:p w14:paraId="4F4B5525" w14:textId="77777777" w:rsidR="00FA6595" w:rsidRDefault="00FA6595" w:rsidP="00FA6595">
      <w:pPr>
        <w:ind w:left="720" w:hanging="720"/>
        <w:jc w:val="both"/>
        <w:rPr>
          <w:rFonts w:cstheme="minorHAnsi"/>
          <w:sz w:val="24"/>
          <w:szCs w:val="24"/>
        </w:rPr>
      </w:pPr>
      <w:r w:rsidRPr="00FA6595">
        <w:rPr>
          <w:rFonts w:cstheme="minorHAnsi"/>
          <w:sz w:val="24"/>
          <w:szCs w:val="24"/>
        </w:rPr>
        <w:lastRenderedPageBreak/>
        <w:t>5.6</w:t>
      </w:r>
      <w:r w:rsidRPr="00FA6595">
        <w:rPr>
          <w:rFonts w:cstheme="minorHAnsi"/>
          <w:sz w:val="24"/>
          <w:szCs w:val="24"/>
        </w:rPr>
        <w:tab/>
        <w:t>Headteachers have a responsibility to ensure fairness in pay and in the application of this process.</w:t>
      </w:r>
      <w:r w:rsidRPr="00FA6595">
        <w:rPr>
          <w:rFonts w:cstheme="minorHAnsi"/>
          <w:sz w:val="24"/>
          <w:szCs w:val="24"/>
        </w:rPr>
        <w:tab/>
      </w:r>
    </w:p>
    <w:p w14:paraId="44A18171" w14:textId="10A5FAA9" w:rsidR="00FA6595" w:rsidRPr="00FE1ED9" w:rsidRDefault="00FA6595" w:rsidP="00FA6595">
      <w:pPr>
        <w:ind w:left="720" w:hanging="720"/>
        <w:jc w:val="both"/>
        <w:rPr>
          <w:rFonts w:cstheme="minorHAnsi"/>
          <w:color w:val="008080"/>
          <w:sz w:val="32"/>
          <w:szCs w:val="32"/>
        </w:rPr>
      </w:pPr>
      <w:r w:rsidRPr="00FE1ED9">
        <w:rPr>
          <w:rFonts w:cstheme="minorHAnsi"/>
          <w:b/>
          <w:color w:val="008080"/>
          <w:sz w:val="32"/>
          <w:szCs w:val="32"/>
        </w:rPr>
        <w:t>6.0</w:t>
      </w:r>
      <w:r w:rsidRPr="00FE1ED9">
        <w:rPr>
          <w:rFonts w:cstheme="minorHAnsi"/>
          <w:b/>
          <w:color w:val="008080"/>
          <w:sz w:val="32"/>
          <w:szCs w:val="32"/>
        </w:rPr>
        <w:tab/>
        <w:t>Basic Pay and Incremental Progression</w:t>
      </w:r>
    </w:p>
    <w:p w14:paraId="3CF5C1EF" w14:textId="0868E4CA" w:rsidR="00FA6595" w:rsidRPr="00FA6595" w:rsidRDefault="00FA6595" w:rsidP="00FA6595">
      <w:pPr>
        <w:ind w:left="720" w:hanging="720"/>
        <w:jc w:val="both"/>
        <w:rPr>
          <w:rFonts w:cstheme="minorHAnsi"/>
          <w:sz w:val="24"/>
          <w:szCs w:val="24"/>
        </w:rPr>
      </w:pPr>
      <w:r w:rsidRPr="00FA6595">
        <w:rPr>
          <w:rFonts w:cstheme="minorHAnsi"/>
          <w:sz w:val="24"/>
          <w:szCs w:val="24"/>
        </w:rPr>
        <w:t>6.1</w:t>
      </w:r>
      <w:r w:rsidRPr="00FA6595">
        <w:rPr>
          <w:rFonts w:cstheme="minorHAnsi"/>
          <w:sz w:val="24"/>
          <w:szCs w:val="24"/>
        </w:rPr>
        <w:tab/>
        <w:t xml:space="preserve">The basic pay of each employee will consist of points on the local government pay spine as extended locally by Milton Keynes </w:t>
      </w:r>
      <w:r w:rsidR="002B076F">
        <w:rPr>
          <w:rFonts w:cstheme="minorHAnsi"/>
          <w:sz w:val="24"/>
          <w:szCs w:val="24"/>
        </w:rPr>
        <w:t xml:space="preserve">City </w:t>
      </w:r>
      <w:r w:rsidRPr="00FA6595">
        <w:rPr>
          <w:rFonts w:cstheme="minorHAnsi"/>
          <w:sz w:val="24"/>
          <w:szCs w:val="24"/>
        </w:rPr>
        <w:t xml:space="preserve">Council. Details of the current pay scales and associated grades are available on the Milton Keynes </w:t>
      </w:r>
      <w:r w:rsidR="002B076F">
        <w:rPr>
          <w:rFonts w:cstheme="minorHAnsi"/>
          <w:sz w:val="24"/>
          <w:szCs w:val="24"/>
        </w:rPr>
        <w:t xml:space="preserve">City </w:t>
      </w:r>
      <w:r w:rsidRPr="00FA6595">
        <w:rPr>
          <w:rFonts w:cstheme="minorHAnsi"/>
          <w:sz w:val="24"/>
          <w:szCs w:val="24"/>
        </w:rPr>
        <w:t xml:space="preserve">Council </w:t>
      </w:r>
      <w:r w:rsidRPr="00C22E79">
        <w:rPr>
          <w:rFonts w:cstheme="minorHAnsi"/>
          <w:sz w:val="24"/>
          <w:szCs w:val="24"/>
        </w:rPr>
        <w:t xml:space="preserve">website under </w:t>
      </w:r>
      <w:r w:rsidR="0076156D" w:rsidRPr="00C22E79">
        <w:rPr>
          <w:rFonts w:cstheme="minorHAnsi"/>
          <w:sz w:val="24"/>
          <w:szCs w:val="24"/>
        </w:rPr>
        <w:t>Policies and Guidance</w:t>
      </w:r>
      <w:r w:rsidRPr="00C22E79">
        <w:rPr>
          <w:rFonts w:cstheme="minorHAnsi"/>
          <w:sz w:val="24"/>
          <w:szCs w:val="24"/>
        </w:rPr>
        <w:t>.</w:t>
      </w:r>
    </w:p>
    <w:p w14:paraId="00483006" w14:textId="26C7CA84" w:rsidR="00FA6595" w:rsidRPr="00FA6595" w:rsidRDefault="00FA6595" w:rsidP="00FA6595">
      <w:pPr>
        <w:ind w:left="720" w:hanging="720"/>
        <w:jc w:val="both"/>
        <w:rPr>
          <w:rFonts w:cstheme="minorHAnsi"/>
          <w:sz w:val="24"/>
          <w:szCs w:val="24"/>
        </w:rPr>
      </w:pPr>
      <w:r w:rsidRPr="00FA6595">
        <w:rPr>
          <w:rFonts w:cstheme="minorHAnsi"/>
          <w:sz w:val="24"/>
          <w:szCs w:val="24"/>
        </w:rPr>
        <w:t>6.2</w:t>
      </w:r>
      <w:r w:rsidRPr="00FA6595">
        <w:rPr>
          <w:rFonts w:cstheme="minorHAnsi"/>
          <w:sz w:val="24"/>
          <w:szCs w:val="24"/>
        </w:rPr>
        <w:tab/>
        <w:t>The award of increments will be considered on an annual basis subject to the criteria set out within paragraph 6.3.</w:t>
      </w:r>
    </w:p>
    <w:p w14:paraId="4757AA4D" w14:textId="53547323" w:rsidR="00FA6595" w:rsidRPr="00FA6595" w:rsidRDefault="00FA6595" w:rsidP="00FA6595">
      <w:pPr>
        <w:ind w:left="720" w:hanging="720"/>
        <w:jc w:val="both"/>
        <w:rPr>
          <w:rFonts w:cstheme="minorHAnsi"/>
          <w:sz w:val="24"/>
          <w:szCs w:val="24"/>
        </w:rPr>
      </w:pPr>
      <w:r w:rsidRPr="00FA6595">
        <w:rPr>
          <w:rFonts w:cstheme="minorHAnsi"/>
          <w:sz w:val="24"/>
          <w:szCs w:val="24"/>
        </w:rPr>
        <w:t>6.3</w:t>
      </w:r>
      <w:r w:rsidRPr="00FA6595">
        <w:rPr>
          <w:rFonts w:cstheme="minorHAnsi"/>
          <w:sz w:val="24"/>
          <w:szCs w:val="24"/>
        </w:rPr>
        <w:tab/>
        <w:t xml:space="preserve">Eligible employees will receive an increment where they meet the following criteria: </w:t>
      </w:r>
    </w:p>
    <w:p w14:paraId="232A7895" w14:textId="25658635" w:rsidR="00FA6595" w:rsidRPr="00FA6595" w:rsidRDefault="00FA6595" w:rsidP="00FA6595">
      <w:pPr>
        <w:ind w:left="720"/>
        <w:jc w:val="both"/>
        <w:rPr>
          <w:rFonts w:cstheme="minorHAnsi"/>
          <w:sz w:val="24"/>
          <w:szCs w:val="24"/>
        </w:rPr>
      </w:pPr>
      <w:r w:rsidRPr="00FA6595">
        <w:rPr>
          <w:rFonts w:cstheme="minorHAnsi"/>
          <w:sz w:val="24"/>
          <w:szCs w:val="24"/>
        </w:rPr>
        <w:t>a)</w:t>
      </w:r>
      <w:r w:rsidRPr="00FA6595">
        <w:rPr>
          <w:rFonts w:cstheme="minorHAnsi"/>
          <w:sz w:val="24"/>
          <w:szCs w:val="24"/>
        </w:rPr>
        <w:tab/>
        <w:t>The performance appraisal for the preceding year has been completed with:</w:t>
      </w:r>
    </w:p>
    <w:p w14:paraId="2C306871" w14:textId="4978B23C" w:rsidR="00FA6595" w:rsidRDefault="00FA6595" w:rsidP="00B221E3">
      <w:pPr>
        <w:numPr>
          <w:ilvl w:val="0"/>
          <w:numId w:val="31"/>
        </w:numPr>
        <w:spacing w:after="0" w:line="240" w:lineRule="auto"/>
        <w:ind w:left="1800"/>
        <w:jc w:val="both"/>
        <w:rPr>
          <w:rFonts w:cstheme="minorHAnsi"/>
          <w:sz w:val="24"/>
          <w:szCs w:val="24"/>
        </w:rPr>
      </w:pPr>
      <w:r w:rsidRPr="00FA6595">
        <w:rPr>
          <w:rFonts w:cstheme="minorHAnsi"/>
          <w:sz w:val="24"/>
          <w:szCs w:val="24"/>
        </w:rPr>
        <w:t xml:space="preserve">key objectives met to an acceptable level (if these have not been met due to external or exceptional circumstances, further information will need to be provided for consideration). </w:t>
      </w:r>
    </w:p>
    <w:p w14:paraId="365A96B1" w14:textId="77777777" w:rsidR="00B221E3" w:rsidRPr="00B221E3" w:rsidRDefault="00B221E3" w:rsidP="00B221E3">
      <w:pPr>
        <w:spacing w:after="0" w:line="240" w:lineRule="auto"/>
        <w:ind w:left="1800"/>
        <w:jc w:val="both"/>
        <w:rPr>
          <w:rFonts w:cstheme="minorHAnsi"/>
          <w:sz w:val="24"/>
          <w:szCs w:val="24"/>
        </w:rPr>
      </w:pPr>
    </w:p>
    <w:p w14:paraId="6757CE0D" w14:textId="622CE3E3" w:rsidR="00FA6595" w:rsidRPr="00FA6595" w:rsidRDefault="00FA6595" w:rsidP="00B221E3">
      <w:pPr>
        <w:ind w:left="1440"/>
        <w:jc w:val="both"/>
        <w:rPr>
          <w:rFonts w:cstheme="minorHAnsi"/>
          <w:sz w:val="24"/>
          <w:szCs w:val="24"/>
        </w:rPr>
      </w:pPr>
      <w:r w:rsidRPr="00FA6595">
        <w:rPr>
          <w:rFonts w:cstheme="minorHAnsi"/>
          <w:sz w:val="24"/>
          <w:szCs w:val="24"/>
        </w:rPr>
        <w:t xml:space="preserve">Note: If a performance appraisal is not completed to time, the Headteacher will need to inform the </w:t>
      </w:r>
      <w:r w:rsidR="005E14DB">
        <w:rPr>
          <w:rFonts w:cstheme="minorHAnsi"/>
          <w:sz w:val="24"/>
          <w:szCs w:val="24"/>
        </w:rPr>
        <w:t>Governing</w:t>
      </w:r>
      <w:r w:rsidRPr="00FA6595">
        <w:rPr>
          <w:rFonts w:cstheme="minorHAnsi"/>
          <w:sz w:val="24"/>
          <w:szCs w:val="24"/>
        </w:rPr>
        <w:t xml:space="preserve"> </w:t>
      </w:r>
      <w:r w:rsidR="00DE0349">
        <w:rPr>
          <w:rFonts w:cstheme="minorHAnsi"/>
          <w:sz w:val="24"/>
          <w:szCs w:val="24"/>
        </w:rPr>
        <w:t>Board</w:t>
      </w:r>
      <w:r w:rsidRPr="00FA6595">
        <w:rPr>
          <w:rFonts w:cstheme="minorHAnsi"/>
          <w:sz w:val="24"/>
          <w:szCs w:val="24"/>
        </w:rPr>
        <w:t>, as to why this is so and undertake and evidence an alternative documented assessment to determine whether an increment is due.</w:t>
      </w:r>
    </w:p>
    <w:p w14:paraId="4C696D9F" w14:textId="5B740CA4" w:rsidR="00FA6595" w:rsidRPr="00FA6595" w:rsidRDefault="00FA6595" w:rsidP="00B221E3">
      <w:pPr>
        <w:ind w:left="1440" w:hanging="720"/>
        <w:jc w:val="both"/>
        <w:rPr>
          <w:rFonts w:cstheme="minorHAnsi"/>
          <w:sz w:val="24"/>
          <w:szCs w:val="24"/>
        </w:rPr>
      </w:pPr>
      <w:r w:rsidRPr="00FA6595">
        <w:rPr>
          <w:rFonts w:cstheme="minorHAnsi"/>
          <w:sz w:val="24"/>
          <w:szCs w:val="24"/>
        </w:rPr>
        <w:t>b)</w:t>
      </w:r>
      <w:r w:rsidRPr="00FA6595">
        <w:rPr>
          <w:rFonts w:cstheme="minorHAnsi"/>
          <w:sz w:val="24"/>
          <w:szCs w:val="24"/>
        </w:rPr>
        <w:tab/>
        <w:t xml:space="preserve">There are no current performance issues being addressed through formal performance review meetings. </w:t>
      </w:r>
    </w:p>
    <w:p w14:paraId="0EDD6535" w14:textId="1EA6F7A3" w:rsidR="00FA6595" w:rsidRPr="00FA6595" w:rsidRDefault="00FA6595" w:rsidP="00B221E3">
      <w:pPr>
        <w:tabs>
          <w:tab w:val="left" w:pos="142"/>
        </w:tabs>
        <w:ind w:left="1440" w:hanging="720"/>
        <w:jc w:val="both"/>
        <w:rPr>
          <w:rFonts w:cstheme="minorHAnsi"/>
          <w:sz w:val="24"/>
          <w:szCs w:val="24"/>
        </w:rPr>
      </w:pPr>
      <w:r w:rsidRPr="00FA6595">
        <w:rPr>
          <w:rFonts w:cstheme="minorHAnsi"/>
          <w:sz w:val="24"/>
          <w:szCs w:val="24"/>
        </w:rPr>
        <w:t>c)</w:t>
      </w:r>
      <w:r w:rsidRPr="00FA6595">
        <w:rPr>
          <w:rFonts w:cstheme="minorHAnsi"/>
          <w:sz w:val="24"/>
          <w:szCs w:val="24"/>
        </w:rPr>
        <w:tab/>
        <w:t xml:space="preserve">Any issues raised by way of an informal performance review meeting held within the preceding </w:t>
      </w:r>
      <w:r w:rsidR="00A24CD5" w:rsidRPr="00FA6595">
        <w:rPr>
          <w:rFonts w:cstheme="minorHAnsi"/>
          <w:sz w:val="24"/>
          <w:szCs w:val="24"/>
        </w:rPr>
        <w:t>six-month</w:t>
      </w:r>
      <w:r w:rsidRPr="00FA6595">
        <w:rPr>
          <w:rFonts w:cstheme="minorHAnsi"/>
          <w:sz w:val="24"/>
          <w:szCs w:val="24"/>
        </w:rPr>
        <w:t xml:space="preserve"> period have been satisfactorily addressed.</w:t>
      </w:r>
    </w:p>
    <w:p w14:paraId="7FD55107" w14:textId="2AE8A307" w:rsidR="00FA6595" w:rsidRPr="00FA6595" w:rsidRDefault="00FA6595" w:rsidP="00B221E3">
      <w:pPr>
        <w:ind w:left="720" w:hanging="720"/>
        <w:jc w:val="both"/>
        <w:rPr>
          <w:rFonts w:cstheme="minorHAnsi"/>
          <w:sz w:val="24"/>
          <w:szCs w:val="24"/>
        </w:rPr>
      </w:pPr>
      <w:r w:rsidRPr="00FA6595">
        <w:rPr>
          <w:rFonts w:cstheme="minorHAnsi"/>
          <w:sz w:val="24"/>
          <w:szCs w:val="24"/>
        </w:rPr>
        <w:t>6.4</w:t>
      </w:r>
      <w:r w:rsidRPr="00FA6595">
        <w:rPr>
          <w:rFonts w:cstheme="minorHAnsi"/>
          <w:sz w:val="24"/>
          <w:szCs w:val="24"/>
        </w:rPr>
        <w:tab/>
        <w:t xml:space="preserve">The appraisal year runs from September to July and increments are to be awarded from 1 October each year. This will enable the annual performance appraisals to have been fully completed prior to consideration. </w:t>
      </w:r>
    </w:p>
    <w:p w14:paraId="5001DE60" w14:textId="0237FB04" w:rsidR="00FA6595" w:rsidRPr="00FA6595" w:rsidRDefault="00FA6595" w:rsidP="00B221E3">
      <w:pPr>
        <w:ind w:left="720" w:hanging="720"/>
        <w:jc w:val="both"/>
        <w:rPr>
          <w:rFonts w:cstheme="minorHAnsi"/>
          <w:sz w:val="24"/>
          <w:szCs w:val="24"/>
        </w:rPr>
      </w:pPr>
      <w:r w:rsidRPr="00FA6595">
        <w:rPr>
          <w:rFonts w:cstheme="minorHAnsi"/>
          <w:sz w:val="24"/>
          <w:szCs w:val="24"/>
        </w:rPr>
        <w:t>6.5</w:t>
      </w:r>
      <w:r w:rsidRPr="00FA6595">
        <w:rPr>
          <w:rFonts w:cstheme="minorHAnsi"/>
          <w:sz w:val="24"/>
          <w:szCs w:val="24"/>
        </w:rPr>
        <w:tab/>
        <w:t>For new employees, or when permanent internal promotion has taken place, no incremental progression will be awarded until an appraisal has been undertaken based upon a full-year’s performance with at least one full year in post.</w:t>
      </w:r>
    </w:p>
    <w:p w14:paraId="51BD0A63" w14:textId="75BDD2D8" w:rsidR="00FA6595" w:rsidRPr="00FA6595" w:rsidRDefault="00FA6595" w:rsidP="00B221E3">
      <w:pPr>
        <w:ind w:left="720" w:hanging="720"/>
        <w:jc w:val="both"/>
        <w:rPr>
          <w:rFonts w:cstheme="minorHAnsi"/>
          <w:sz w:val="24"/>
          <w:szCs w:val="24"/>
        </w:rPr>
      </w:pPr>
      <w:r w:rsidRPr="00FA6595">
        <w:rPr>
          <w:rFonts w:cstheme="minorHAnsi"/>
          <w:sz w:val="24"/>
          <w:szCs w:val="24"/>
        </w:rPr>
        <w:t>6.6</w:t>
      </w:r>
      <w:r w:rsidRPr="00FA6595">
        <w:rPr>
          <w:rFonts w:cstheme="minorHAnsi"/>
          <w:sz w:val="24"/>
          <w:szCs w:val="24"/>
        </w:rPr>
        <w:tab/>
        <w:t>Where an employee transfers to another role on the same pay band, or redeployment has taken place to a lower pay band, incremental progression will be considered in line with paragraphs 6.2 and 6.3 above.</w:t>
      </w:r>
    </w:p>
    <w:p w14:paraId="44CC5474" w14:textId="1BA22BFD" w:rsidR="00FA6595" w:rsidRPr="00FA6595" w:rsidRDefault="00FA6595" w:rsidP="00B221E3">
      <w:pPr>
        <w:ind w:left="720" w:hanging="720"/>
        <w:jc w:val="both"/>
        <w:rPr>
          <w:rFonts w:cstheme="minorHAnsi"/>
          <w:sz w:val="24"/>
          <w:szCs w:val="24"/>
        </w:rPr>
      </w:pPr>
      <w:r w:rsidRPr="00FA6595">
        <w:rPr>
          <w:rFonts w:cstheme="minorHAnsi"/>
          <w:sz w:val="24"/>
          <w:szCs w:val="24"/>
        </w:rPr>
        <w:t>6.7</w:t>
      </w:r>
      <w:r w:rsidRPr="00FA6595">
        <w:rPr>
          <w:rFonts w:cstheme="minorHAnsi"/>
          <w:sz w:val="24"/>
          <w:szCs w:val="24"/>
        </w:rPr>
        <w:tab/>
        <w:t xml:space="preserve">Employees on maternity or </w:t>
      </w:r>
      <w:r w:rsidR="00A24CD5" w:rsidRPr="00FA6595">
        <w:rPr>
          <w:rFonts w:cstheme="minorHAnsi"/>
          <w:sz w:val="24"/>
          <w:szCs w:val="24"/>
        </w:rPr>
        <w:t>long-term</w:t>
      </w:r>
      <w:r w:rsidRPr="00FA6595">
        <w:rPr>
          <w:rFonts w:cstheme="minorHAnsi"/>
          <w:sz w:val="24"/>
          <w:szCs w:val="24"/>
        </w:rPr>
        <w:t xml:space="preserve"> sickness leave who have worked part of the appraisal year will have their performance assessed based on the part of the year they were not on maternity or </w:t>
      </w:r>
      <w:r w:rsidR="009B320D" w:rsidRPr="00FA6595">
        <w:rPr>
          <w:rFonts w:cstheme="minorHAnsi"/>
          <w:sz w:val="24"/>
          <w:szCs w:val="24"/>
        </w:rPr>
        <w:t>long-term</w:t>
      </w:r>
      <w:r w:rsidRPr="00FA6595">
        <w:rPr>
          <w:rFonts w:cstheme="minorHAnsi"/>
          <w:sz w:val="24"/>
          <w:szCs w:val="24"/>
        </w:rPr>
        <w:t xml:space="preserve"> sickness leave. If this is less than three months, or if an employee has </w:t>
      </w:r>
      <w:r w:rsidRPr="00FA6595">
        <w:rPr>
          <w:rFonts w:cstheme="minorHAnsi"/>
          <w:sz w:val="24"/>
          <w:szCs w:val="24"/>
        </w:rPr>
        <w:lastRenderedPageBreak/>
        <w:t xml:space="preserve">been absent for the whole appraisal </w:t>
      </w:r>
      <w:r w:rsidR="009B320D" w:rsidRPr="00FA6595">
        <w:rPr>
          <w:rFonts w:cstheme="minorHAnsi"/>
          <w:sz w:val="24"/>
          <w:szCs w:val="24"/>
        </w:rPr>
        <w:t>year,</w:t>
      </w:r>
      <w:r w:rsidRPr="00FA6595">
        <w:rPr>
          <w:rFonts w:cstheme="minorHAnsi"/>
          <w:sz w:val="24"/>
          <w:szCs w:val="24"/>
        </w:rPr>
        <w:t xml:space="preserve"> then this consideration will be based on their performance in the three months leading up to the commencement of their absence. In cases of </w:t>
      </w:r>
      <w:r w:rsidR="00304D10" w:rsidRPr="00FA6595">
        <w:rPr>
          <w:rFonts w:cstheme="minorHAnsi"/>
          <w:sz w:val="24"/>
          <w:szCs w:val="24"/>
        </w:rPr>
        <w:t>long-term</w:t>
      </w:r>
      <w:r w:rsidRPr="00FA6595">
        <w:rPr>
          <w:rFonts w:cstheme="minorHAnsi"/>
          <w:sz w:val="24"/>
          <w:szCs w:val="24"/>
        </w:rPr>
        <w:t xml:space="preserve"> sickness this would apply in the first complete year of absence only, with no further incremental increase if absence is extended beyond the first year. </w:t>
      </w:r>
      <w:r w:rsidR="00304D10" w:rsidRPr="00FA6595">
        <w:rPr>
          <w:rFonts w:cstheme="minorHAnsi"/>
          <w:sz w:val="24"/>
          <w:szCs w:val="24"/>
        </w:rPr>
        <w:t>However,</w:t>
      </w:r>
      <w:r w:rsidRPr="00FA6595">
        <w:rPr>
          <w:rFonts w:cstheme="minorHAnsi"/>
          <w:sz w:val="24"/>
          <w:szCs w:val="24"/>
        </w:rPr>
        <w:t xml:space="preserve"> in cases of successive periods of maternity leave where the employee is absent for more than one year, the assessment applicable at the commencement of the original maternity leave will continue to apply during the subsequent period of absence.</w:t>
      </w:r>
    </w:p>
    <w:p w14:paraId="7F13B2D0" w14:textId="3C143810" w:rsidR="00FA6595" w:rsidRPr="00FA6595" w:rsidRDefault="00FA6595" w:rsidP="00B221E3">
      <w:pPr>
        <w:ind w:left="720" w:hanging="720"/>
        <w:jc w:val="both"/>
        <w:rPr>
          <w:rFonts w:cstheme="minorHAnsi"/>
          <w:sz w:val="24"/>
          <w:szCs w:val="24"/>
        </w:rPr>
      </w:pPr>
      <w:r w:rsidRPr="00FA6595">
        <w:rPr>
          <w:rFonts w:cstheme="minorHAnsi"/>
          <w:sz w:val="24"/>
          <w:szCs w:val="24"/>
        </w:rPr>
        <w:t>6.8</w:t>
      </w:r>
      <w:r w:rsidRPr="00FA6595">
        <w:rPr>
          <w:rFonts w:cstheme="minorHAnsi"/>
          <w:sz w:val="24"/>
          <w:szCs w:val="24"/>
        </w:rPr>
        <w:tab/>
        <w:t>The Incremental Progression arrangements will comply with the disability provisions contained within the Equality Act 2010. Consideration will therefore be given to appropriate reasonable adjustments, should an employee’s performance be impacted by their disability.</w:t>
      </w:r>
    </w:p>
    <w:p w14:paraId="28AF03FC" w14:textId="43CD0E34" w:rsidR="00FA6595" w:rsidRPr="00FE1ED9" w:rsidRDefault="00FA6595" w:rsidP="00FA6595">
      <w:pPr>
        <w:jc w:val="both"/>
        <w:rPr>
          <w:rFonts w:cstheme="minorHAnsi"/>
          <w:b/>
          <w:color w:val="008080"/>
          <w:sz w:val="32"/>
          <w:szCs w:val="32"/>
        </w:rPr>
      </w:pPr>
      <w:r w:rsidRPr="00FE1ED9">
        <w:rPr>
          <w:rFonts w:cstheme="minorHAnsi"/>
          <w:b/>
          <w:color w:val="008080"/>
          <w:sz w:val="32"/>
          <w:szCs w:val="32"/>
        </w:rPr>
        <w:t>7.0</w:t>
      </w:r>
      <w:r w:rsidRPr="00FE1ED9">
        <w:rPr>
          <w:rFonts w:cstheme="minorHAnsi"/>
          <w:b/>
          <w:color w:val="008080"/>
          <w:sz w:val="32"/>
          <w:szCs w:val="32"/>
        </w:rPr>
        <w:tab/>
        <w:t>Full Acting Up Payment</w:t>
      </w:r>
    </w:p>
    <w:p w14:paraId="60F1C837" w14:textId="1707D82D" w:rsidR="00FA6595" w:rsidRPr="00FA6595" w:rsidRDefault="00FA6595" w:rsidP="00B221E3">
      <w:pPr>
        <w:ind w:left="720" w:hanging="720"/>
        <w:jc w:val="both"/>
        <w:rPr>
          <w:rFonts w:cstheme="minorHAnsi"/>
          <w:sz w:val="24"/>
          <w:szCs w:val="24"/>
        </w:rPr>
      </w:pPr>
      <w:r w:rsidRPr="00FA6595">
        <w:rPr>
          <w:rFonts w:cstheme="minorHAnsi"/>
          <w:sz w:val="24"/>
          <w:szCs w:val="24"/>
        </w:rPr>
        <w:t>7.1</w:t>
      </w:r>
      <w:r w:rsidRPr="00FA6595">
        <w:rPr>
          <w:rFonts w:cstheme="minorHAnsi"/>
          <w:sz w:val="24"/>
          <w:szCs w:val="24"/>
        </w:rPr>
        <w:tab/>
        <w:t>Where an employee takes on the full duties of a higher graded post, they will be entitled to payment at the rate applicable to the higher graded post. A payment to reflect Full Acting Up will come into effect once the role has been undertaken for a period of 4 weeks, backdated to the date the duties commenced. This arrangement must be agreed with the Headteacher in advance.</w:t>
      </w:r>
    </w:p>
    <w:p w14:paraId="6DEDDCB8" w14:textId="51CD63D3" w:rsidR="00FA6595" w:rsidRPr="00FA6595" w:rsidRDefault="00FA6595" w:rsidP="00B221E3">
      <w:pPr>
        <w:ind w:left="720" w:hanging="720"/>
        <w:jc w:val="both"/>
        <w:rPr>
          <w:rFonts w:cstheme="minorHAnsi"/>
          <w:sz w:val="24"/>
          <w:szCs w:val="24"/>
        </w:rPr>
      </w:pPr>
      <w:r w:rsidRPr="00FA6595">
        <w:rPr>
          <w:rFonts w:cstheme="minorHAnsi"/>
          <w:sz w:val="24"/>
          <w:szCs w:val="24"/>
        </w:rPr>
        <w:t>7.2</w:t>
      </w:r>
      <w:r w:rsidRPr="00FA6595">
        <w:rPr>
          <w:rFonts w:cstheme="minorHAnsi"/>
          <w:sz w:val="24"/>
          <w:szCs w:val="24"/>
        </w:rPr>
        <w:tab/>
      </w:r>
      <w:r w:rsidR="00307120">
        <w:rPr>
          <w:rFonts w:cstheme="minorHAnsi"/>
          <w:sz w:val="24"/>
          <w:szCs w:val="24"/>
        </w:rPr>
        <w:t>T</w:t>
      </w:r>
      <w:r w:rsidRPr="00FA6595">
        <w:rPr>
          <w:rFonts w:cstheme="minorHAnsi"/>
          <w:sz w:val="24"/>
          <w:szCs w:val="24"/>
        </w:rPr>
        <w:t xml:space="preserve">he employee will need to be moved out of their substantive role and into the role and grade/pay range applicable to the post they are covering. The employee’s salary will be moved to the bottom of the grade for the </w:t>
      </w:r>
      <w:r w:rsidR="007C39C7" w:rsidRPr="00FA6595">
        <w:rPr>
          <w:rFonts w:cstheme="minorHAnsi"/>
          <w:sz w:val="24"/>
          <w:szCs w:val="24"/>
        </w:rPr>
        <w:t>higher-level</w:t>
      </w:r>
      <w:r w:rsidRPr="00FA6595">
        <w:rPr>
          <w:rFonts w:cstheme="minorHAnsi"/>
          <w:sz w:val="24"/>
          <w:szCs w:val="24"/>
        </w:rPr>
        <w:t xml:space="preserve"> </w:t>
      </w:r>
      <w:r w:rsidR="00BB00F5" w:rsidRPr="00FA6595">
        <w:rPr>
          <w:rFonts w:cstheme="minorHAnsi"/>
          <w:sz w:val="24"/>
          <w:szCs w:val="24"/>
        </w:rPr>
        <w:t>job or</w:t>
      </w:r>
      <w:r w:rsidRPr="00FA6595">
        <w:rPr>
          <w:rFonts w:cstheme="minorHAnsi"/>
          <w:sz w:val="24"/>
          <w:szCs w:val="24"/>
        </w:rPr>
        <w:t xml:space="preserve"> increased by 1 increment if the employee’s salary falls within the pay range of the grade for the job.</w:t>
      </w:r>
    </w:p>
    <w:p w14:paraId="1BC6124E" w14:textId="2A8D8BFE" w:rsidR="00FA6595" w:rsidRPr="00B221E3" w:rsidRDefault="00FA6595" w:rsidP="00476262">
      <w:pPr>
        <w:ind w:left="720" w:hanging="720"/>
        <w:jc w:val="both"/>
        <w:rPr>
          <w:rFonts w:cstheme="minorHAnsi"/>
          <w:sz w:val="24"/>
          <w:szCs w:val="24"/>
        </w:rPr>
      </w:pPr>
      <w:r w:rsidRPr="00FA6595">
        <w:rPr>
          <w:rFonts w:cstheme="minorHAnsi"/>
          <w:sz w:val="24"/>
          <w:szCs w:val="24"/>
        </w:rPr>
        <w:t>7.3</w:t>
      </w:r>
      <w:r w:rsidRPr="00FA6595">
        <w:rPr>
          <w:rFonts w:cstheme="minorHAnsi"/>
          <w:sz w:val="24"/>
          <w:szCs w:val="24"/>
        </w:rPr>
        <w:tab/>
      </w:r>
      <w:r w:rsidRPr="004D3227">
        <w:rPr>
          <w:rFonts w:cstheme="minorHAnsi"/>
          <w:sz w:val="24"/>
          <w:szCs w:val="24"/>
        </w:rPr>
        <w:t xml:space="preserve">Notification of the acting up arrangement must be passed to the </w:t>
      </w:r>
      <w:r w:rsidR="00A27D92" w:rsidRPr="004D3227">
        <w:rPr>
          <w:rFonts w:cstheme="minorHAnsi"/>
          <w:sz w:val="24"/>
          <w:szCs w:val="24"/>
        </w:rPr>
        <w:t>schools HR provider</w:t>
      </w:r>
      <w:r w:rsidRPr="004D3227">
        <w:rPr>
          <w:rFonts w:cstheme="minorHAnsi"/>
          <w:sz w:val="24"/>
          <w:szCs w:val="24"/>
        </w:rPr>
        <w:t xml:space="preserve"> to allow for a contract variation to be issued.</w:t>
      </w:r>
      <w:r w:rsidRPr="00FA6595">
        <w:rPr>
          <w:rFonts w:cstheme="minorHAnsi"/>
          <w:sz w:val="24"/>
          <w:szCs w:val="24"/>
        </w:rPr>
        <w:t xml:space="preserve"> In </w:t>
      </w:r>
      <w:r w:rsidR="00304D10" w:rsidRPr="00FA6595">
        <w:rPr>
          <w:rFonts w:cstheme="minorHAnsi"/>
          <w:sz w:val="24"/>
          <w:szCs w:val="24"/>
        </w:rPr>
        <w:t>addition,</w:t>
      </w:r>
      <w:r w:rsidRPr="00FA6595">
        <w:rPr>
          <w:rFonts w:cstheme="minorHAnsi"/>
          <w:sz w:val="24"/>
          <w:szCs w:val="24"/>
        </w:rPr>
        <w:t xml:space="preserve"> the school’s payroll provider must be notified to ensure that the payment is reflected in the employee’s salary.</w:t>
      </w:r>
    </w:p>
    <w:p w14:paraId="0BEC5AB1" w14:textId="13F2F3F9" w:rsidR="00FA6595" w:rsidRPr="00FE1ED9" w:rsidRDefault="00FA6595" w:rsidP="00FA6595">
      <w:pPr>
        <w:jc w:val="both"/>
        <w:rPr>
          <w:rFonts w:cstheme="minorHAnsi"/>
          <w:b/>
          <w:color w:val="008080"/>
          <w:sz w:val="32"/>
          <w:szCs w:val="32"/>
        </w:rPr>
      </w:pPr>
      <w:r w:rsidRPr="00FE1ED9">
        <w:rPr>
          <w:rFonts w:cstheme="minorHAnsi"/>
          <w:b/>
          <w:color w:val="008080"/>
          <w:sz w:val="32"/>
          <w:szCs w:val="32"/>
        </w:rPr>
        <w:t>8.0</w:t>
      </w:r>
      <w:r w:rsidRPr="00FE1ED9">
        <w:rPr>
          <w:rFonts w:cstheme="minorHAnsi"/>
          <w:b/>
          <w:color w:val="008080"/>
          <w:sz w:val="32"/>
          <w:szCs w:val="32"/>
        </w:rPr>
        <w:tab/>
        <w:t>Partial Acting Up Payment</w:t>
      </w:r>
    </w:p>
    <w:p w14:paraId="4C831BDA" w14:textId="7467DBCA" w:rsidR="00FA6595" w:rsidRPr="00FA6595" w:rsidRDefault="00FA6595" w:rsidP="00B221E3">
      <w:pPr>
        <w:ind w:left="720" w:hanging="720"/>
        <w:jc w:val="both"/>
        <w:rPr>
          <w:rFonts w:cstheme="minorHAnsi"/>
          <w:sz w:val="24"/>
          <w:szCs w:val="24"/>
        </w:rPr>
      </w:pPr>
      <w:r w:rsidRPr="00FA6595">
        <w:rPr>
          <w:rFonts w:cstheme="minorHAnsi"/>
          <w:sz w:val="24"/>
          <w:szCs w:val="24"/>
        </w:rPr>
        <w:t>8.1</w:t>
      </w:r>
      <w:r w:rsidRPr="00FA6595">
        <w:rPr>
          <w:rFonts w:cstheme="minorHAnsi"/>
          <w:sz w:val="24"/>
          <w:szCs w:val="24"/>
        </w:rPr>
        <w:tab/>
        <w:t xml:space="preserve">Where only a proportion of the higher graded tasks are being undertaken, then A Partial Acting Up Allowance is payable. The amount of the Partial Acting Up will not be as high as a Full Acting Up payment because only a percentage of the higher graded job is being undertaken.  </w:t>
      </w:r>
    </w:p>
    <w:p w14:paraId="3FAA89A4" w14:textId="1DA47D62" w:rsidR="00FA6595" w:rsidRPr="00FA6595" w:rsidRDefault="00FA6595" w:rsidP="00B221E3">
      <w:pPr>
        <w:ind w:left="720" w:hanging="720"/>
        <w:jc w:val="both"/>
        <w:rPr>
          <w:rFonts w:cstheme="minorHAnsi"/>
          <w:sz w:val="24"/>
          <w:szCs w:val="24"/>
        </w:rPr>
      </w:pPr>
      <w:r w:rsidRPr="00FA6595">
        <w:rPr>
          <w:rFonts w:cstheme="minorHAnsi"/>
          <w:sz w:val="24"/>
          <w:szCs w:val="24"/>
        </w:rPr>
        <w:t>8.2</w:t>
      </w:r>
      <w:r w:rsidRPr="00FA6595">
        <w:rPr>
          <w:rFonts w:cstheme="minorHAnsi"/>
          <w:sz w:val="24"/>
          <w:szCs w:val="24"/>
        </w:rPr>
        <w:tab/>
        <w:t>The Partial Acting Up is calculated in the same way as for a Full Acting Up (</w:t>
      </w:r>
      <w:r w:rsidR="007C39C7" w:rsidRPr="00FA6595">
        <w:rPr>
          <w:rFonts w:cstheme="minorHAnsi"/>
          <w:sz w:val="24"/>
          <w:szCs w:val="24"/>
        </w:rPr>
        <w:t>i.e.,</w:t>
      </w:r>
      <w:r w:rsidRPr="00FA6595">
        <w:rPr>
          <w:rFonts w:cstheme="minorHAnsi"/>
          <w:sz w:val="24"/>
          <w:szCs w:val="24"/>
        </w:rPr>
        <w:t xml:space="preserve"> difference between an employee’s current pay point and first pay point of the higher graded post), but only a percentage of that amount is payable, depending on the proportion of the higher graded tasks being undertaken.</w:t>
      </w:r>
    </w:p>
    <w:p w14:paraId="476F1480" w14:textId="5D2F3B1D" w:rsidR="00FA6595" w:rsidRPr="00FA6595" w:rsidRDefault="00FA6595" w:rsidP="00B221E3">
      <w:pPr>
        <w:ind w:left="720" w:hanging="720"/>
        <w:jc w:val="both"/>
        <w:rPr>
          <w:rFonts w:cstheme="minorHAnsi"/>
          <w:sz w:val="24"/>
          <w:szCs w:val="24"/>
        </w:rPr>
      </w:pPr>
      <w:r w:rsidRPr="00FA6595">
        <w:rPr>
          <w:rFonts w:cstheme="minorHAnsi"/>
          <w:sz w:val="24"/>
          <w:szCs w:val="24"/>
        </w:rPr>
        <w:t>8.</w:t>
      </w:r>
      <w:r w:rsidR="00811A43">
        <w:rPr>
          <w:rFonts w:cstheme="minorHAnsi"/>
          <w:sz w:val="24"/>
          <w:szCs w:val="24"/>
        </w:rPr>
        <w:t>3</w:t>
      </w:r>
      <w:r w:rsidRPr="00FA6595">
        <w:rPr>
          <w:rFonts w:cstheme="minorHAnsi"/>
          <w:sz w:val="24"/>
          <w:szCs w:val="24"/>
        </w:rPr>
        <w:tab/>
      </w:r>
      <w:r w:rsidR="00811A43" w:rsidRPr="004D3227">
        <w:rPr>
          <w:rFonts w:cstheme="minorHAnsi"/>
          <w:sz w:val="24"/>
          <w:szCs w:val="24"/>
        </w:rPr>
        <w:t>Notification of the acting up arrangement must be passed to the schools HR provider to allow for a contract variation to be issued.</w:t>
      </w:r>
      <w:r w:rsidR="00811A43" w:rsidRPr="00FA6595">
        <w:rPr>
          <w:rFonts w:cstheme="minorHAnsi"/>
          <w:sz w:val="24"/>
          <w:szCs w:val="24"/>
        </w:rPr>
        <w:t xml:space="preserve"> </w:t>
      </w:r>
      <w:r w:rsidRPr="00FA6595">
        <w:rPr>
          <w:rFonts w:cstheme="minorHAnsi"/>
          <w:sz w:val="24"/>
          <w:szCs w:val="24"/>
        </w:rPr>
        <w:t xml:space="preserve">In </w:t>
      </w:r>
      <w:r w:rsidR="004D120C" w:rsidRPr="00FA6595">
        <w:rPr>
          <w:rFonts w:cstheme="minorHAnsi"/>
          <w:sz w:val="24"/>
          <w:szCs w:val="24"/>
        </w:rPr>
        <w:t>addition,</w:t>
      </w:r>
      <w:r w:rsidRPr="00FA6595">
        <w:rPr>
          <w:rFonts w:cstheme="minorHAnsi"/>
          <w:sz w:val="24"/>
          <w:szCs w:val="24"/>
        </w:rPr>
        <w:t xml:space="preserve"> the school’s payroll provider must be notified to ensure that the payment is reflected in the employee’s salary</w:t>
      </w:r>
    </w:p>
    <w:p w14:paraId="3BF88AFE" w14:textId="09F2D3CD" w:rsidR="00FA6595" w:rsidRPr="00FE1ED9" w:rsidRDefault="00FA6595" w:rsidP="00FA6595">
      <w:pPr>
        <w:jc w:val="both"/>
        <w:rPr>
          <w:rFonts w:cstheme="minorHAnsi"/>
          <w:b/>
          <w:color w:val="008080"/>
          <w:sz w:val="32"/>
          <w:szCs w:val="32"/>
        </w:rPr>
      </w:pPr>
      <w:r w:rsidRPr="00FE1ED9">
        <w:rPr>
          <w:rFonts w:cstheme="minorHAnsi"/>
          <w:b/>
          <w:color w:val="008080"/>
          <w:sz w:val="32"/>
          <w:szCs w:val="32"/>
        </w:rPr>
        <w:lastRenderedPageBreak/>
        <w:t>9.0</w:t>
      </w:r>
      <w:r w:rsidRPr="00FE1ED9">
        <w:rPr>
          <w:rFonts w:cstheme="minorHAnsi"/>
          <w:b/>
          <w:color w:val="008080"/>
          <w:sz w:val="32"/>
          <w:szCs w:val="32"/>
        </w:rPr>
        <w:tab/>
        <w:t>HR Advice</w:t>
      </w:r>
    </w:p>
    <w:p w14:paraId="14137491" w14:textId="6A6C8B65" w:rsidR="00FA6595" w:rsidRPr="00FA6595" w:rsidRDefault="00FA6595" w:rsidP="00FA6595">
      <w:pPr>
        <w:jc w:val="both"/>
        <w:rPr>
          <w:rFonts w:cstheme="minorHAnsi"/>
          <w:sz w:val="24"/>
          <w:szCs w:val="24"/>
        </w:rPr>
      </w:pPr>
      <w:r w:rsidRPr="00FA6595">
        <w:rPr>
          <w:rFonts w:cstheme="minorHAnsi"/>
          <w:sz w:val="24"/>
          <w:szCs w:val="24"/>
        </w:rPr>
        <w:t>9.1</w:t>
      </w:r>
      <w:r w:rsidRPr="00FA6595">
        <w:rPr>
          <w:rFonts w:cstheme="minorHAnsi"/>
          <w:sz w:val="24"/>
          <w:szCs w:val="24"/>
        </w:rPr>
        <w:tab/>
        <w:t>For further advice on the interpretation of this policy please contact your HR provider.</w:t>
      </w:r>
    </w:p>
    <w:p w14:paraId="3E5159A9" w14:textId="1807F749" w:rsidR="00FA6595" w:rsidRPr="00FE1ED9" w:rsidRDefault="00FA6595" w:rsidP="00FA6595">
      <w:pPr>
        <w:jc w:val="both"/>
        <w:rPr>
          <w:rFonts w:cstheme="minorHAnsi"/>
          <w:b/>
          <w:color w:val="008080"/>
          <w:sz w:val="32"/>
          <w:szCs w:val="32"/>
        </w:rPr>
      </w:pPr>
      <w:r w:rsidRPr="00FE1ED9">
        <w:rPr>
          <w:rFonts w:cstheme="minorHAnsi"/>
          <w:b/>
          <w:color w:val="008080"/>
          <w:sz w:val="32"/>
          <w:szCs w:val="32"/>
        </w:rPr>
        <w:t>10.0</w:t>
      </w:r>
      <w:r w:rsidRPr="00FE1ED9">
        <w:rPr>
          <w:rFonts w:cstheme="minorHAnsi"/>
          <w:b/>
          <w:color w:val="008080"/>
          <w:sz w:val="32"/>
          <w:szCs w:val="32"/>
        </w:rPr>
        <w:tab/>
        <w:t>Data Protection</w:t>
      </w:r>
    </w:p>
    <w:p w14:paraId="0530753E" w14:textId="06BD5A25" w:rsidR="00FA6595" w:rsidRPr="00FA6595" w:rsidRDefault="00FA6595" w:rsidP="00B221E3">
      <w:pPr>
        <w:ind w:left="720" w:hanging="720"/>
        <w:jc w:val="both"/>
        <w:rPr>
          <w:rFonts w:cstheme="minorHAnsi"/>
          <w:sz w:val="24"/>
          <w:szCs w:val="24"/>
        </w:rPr>
      </w:pPr>
      <w:r w:rsidRPr="00FA6595">
        <w:rPr>
          <w:rFonts w:cstheme="minorHAnsi"/>
          <w:sz w:val="24"/>
          <w:szCs w:val="24"/>
        </w:rPr>
        <w:t>10.1</w:t>
      </w:r>
      <w:r w:rsidRPr="00FA6595">
        <w:rPr>
          <w:rFonts w:cstheme="minorHAnsi"/>
          <w:sz w:val="24"/>
          <w:szCs w:val="24"/>
        </w:rPr>
        <w:tab/>
        <w:t xml:space="preserve">Any data collected and processed as part of employing and managing employee’s is held securely. It is accessed by, and disclosed to, individuals only for the purposes of completing that specific </w:t>
      </w:r>
      <w:r w:rsidR="00A24CD5" w:rsidRPr="00FA6595">
        <w:rPr>
          <w:rFonts w:cstheme="minorHAnsi"/>
          <w:sz w:val="24"/>
          <w:szCs w:val="24"/>
        </w:rPr>
        <w:t>procedure,</w:t>
      </w:r>
      <w:r w:rsidRPr="00FA6595">
        <w:rPr>
          <w:rFonts w:cstheme="minorHAnsi"/>
          <w:sz w:val="24"/>
          <w:szCs w:val="24"/>
        </w:rPr>
        <w:t xml:space="preserve"> process or activity. </w:t>
      </w:r>
    </w:p>
    <w:p w14:paraId="58CF2452" w14:textId="0A230C94" w:rsidR="00FA6595" w:rsidRPr="00FA6595" w:rsidRDefault="00FA6595" w:rsidP="003217D7">
      <w:pPr>
        <w:ind w:left="720" w:hanging="720"/>
        <w:jc w:val="both"/>
        <w:rPr>
          <w:rFonts w:cstheme="minorHAnsi"/>
          <w:sz w:val="24"/>
          <w:szCs w:val="24"/>
        </w:rPr>
      </w:pPr>
      <w:r w:rsidRPr="00FA6595">
        <w:rPr>
          <w:rFonts w:cstheme="minorHAnsi"/>
          <w:sz w:val="24"/>
          <w:szCs w:val="24"/>
        </w:rPr>
        <w:t>10.2</w:t>
      </w:r>
      <w:r w:rsidRPr="00FA6595">
        <w:rPr>
          <w:rFonts w:cstheme="minorHAnsi"/>
          <w:sz w:val="24"/>
          <w:szCs w:val="24"/>
        </w:rPr>
        <w:tab/>
        <w:t>Records are retained and destroyed in accordance with the organisations Retention Schedule.</w:t>
      </w:r>
    </w:p>
    <w:p w14:paraId="1DB1371B" w14:textId="77777777" w:rsidR="00FA6595" w:rsidRPr="00FA6595" w:rsidRDefault="00FA6595" w:rsidP="00FA6595">
      <w:pPr>
        <w:ind w:left="720" w:hanging="720"/>
        <w:jc w:val="both"/>
        <w:rPr>
          <w:rFonts w:cstheme="minorHAnsi"/>
          <w:sz w:val="24"/>
          <w:szCs w:val="24"/>
        </w:rPr>
      </w:pPr>
      <w:r w:rsidRPr="00FA6595">
        <w:rPr>
          <w:rFonts w:cstheme="minorHAnsi"/>
          <w:sz w:val="24"/>
          <w:szCs w:val="24"/>
        </w:rPr>
        <w:t>10.3</w:t>
      </w:r>
      <w:r w:rsidRPr="00FA6595">
        <w:rPr>
          <w:rFonts w:cstheme="minorHAnsi"/>
          <w:sz w:val="24"/>
          <w:szCs w:val="24"/>
        </w:rPr>
        <w:tab/>
        <w:t>Inappropriate access or disclosure of employee data constitutes a data breach and should be reported in accordance with the Data Protection Policy immediately. It may also constitute a disciplinary offence, which may be dealt with under the Disciplinary Procedure</w:t>
      </w:r>
    </w:p>
    <w:p w14:paraId="446EF26D" w14:textId="77777777" w:rsidR="00FA6595" w:rsidRPr="00FA6595" w:rsidRDefault="00FA6595" w:rsidP="00FA6595">
      <w:pPr>
        <w:ind w:left="720" w:hanging="720"/>
        <w:jc w:val="both"/>
        <w:rPr>
          <w:rFonts w:cstheme="minorHAnsi"/>
          <w:sz w:val="24"/>
          <w:szCs w:val="24"/>
        </w:rPr>
      </w:pPr>
    </w:p>
    <w:p w14:paraId="7B2A12D9" w14:textId="77777777" w:rsidR="00FA6595" w:rsidRPr="00FA6595" w:rsidRDefault="00FA6595" w:rsidP="00FA6595">
      <w:pPr>
        <w:ind w:left="720" w:hanging="720"/>
        <w:jc w:val="both"/>
        <w:rPr>
          <w:rFonts w:cstheme="minorHAnsi"/>
          <w:sz w:val="24"/>
          <w:szCs w:val="24"/>
        </w:rPr>
      </w:pPr>
    </w:p>
    <w:p w14:paraId="6D06A542" w14:textId="77777777" w:rsidR="00FA6595" w:rsidRDefault="00FA6595" w:rsidP="003217D7">
      <w:pPr>
        <w:jc w:val="both"/>
        <w:rPr>
          <w:rFonts w:cstheme="minorHAnsi"/>
          <w:sz w:val="24"/>
          <w:szCs w:val="24"/>
        </w:rPr>
      </w:pPr>
    </w:p>
    <w:p w14:paraId="5A7E65A8" w14:textId="77777777" w:rsidR="00474AB8" w:rsidRPr="00200543" w:rsidRDefault="00474AB8" w:rsidP="00474AB8"/>
    <w:p w14:paraId="55C119E7" w14:textId="77777777" w:rsidR="00474AB8" w:rsidRDefault="00474AB8" w:rsidP="004B37BD">
      <w:pPr>
        <w:jc w:val="both"/>
        <w:rPr>
          <w:b/>
          <w:color w:val="008080"/>
          <w:sz w:val="32"/>
        </w:rPr>
      </w:pPr>
    </w:p>
    <w:p w14:paraId="111B4C0D" w14:textId="77777777" w:rsidR="00474AB8" w:rsidRDefault="00474AB8" w:rsidP="004B37BD">
      <w:pPr>
        <w:jc w:val="both"/>
        <w:rPr>
          <w:b/>
          <w:color w:val="008080"/>
          <w:sz w:val="32"/>
        </w:rPr>
      </w:pPr>
    </w:p>
    <w:p w14:paraId="64DD7879" w14:textId="77777777" w:rsidR="00474AB8" w:rsidRDefault="00474AB8" w:rsidP="004B37BD">
      <w:pPr>
        <w:jc w:val="both"/>
        <w:rPr>
          <w:b/>
          <w:color w:val="008080"/>
          <w:sz w:val="32"/>
        </w:rPr>
      </w:pPr>
    </w:p>
    <w:p w14:paraId="532AE226" w14:textId="77777777" w:rsidR="004B37BD" w:rsidRDefault="004B37BD" w:rsidP="004B37BD">
      <w:pPr>
        <w:spacing w:before="100" w:beforeAutospacing="1" w:after="100" w:afterAutospacing="1" w:line="240" w:lineRule="auto"/>
        <w:rPr>
          <w:sz w:val="24"/>
          <w:szCs w:val="24"/>
        </w:rPr>
      </w:pPr>
    </w:p>
    <w:p w14:paraId="2F32A725" w14:textId="77777777" w:rsidR="004B37BD" w:rsidRDefault="004B37BD" w:rsidP="004B37BD">
      <w:pPr>
        <w:spacing w:before="100" w:beforeAutospacing="1" w:after="100" w:afterAutospacing="1" w:line="240" w:lineRule="auto"/>
        <w:rPr>
          <w:sz w:val="24"/>
          <w:szCs w:val="24"/>
        </w:rPr>
      </w:pPr>
    </w:p>
    <w:p w14:paraId="4542FA07" w14:textId="77777777" w:rsidR="004B37BD" w:rsidRDefault="004B37BD" w:rsidP="004B37BD">
      <w:pPr>
        <w:spacing w:before="100" w:beforeAutospacing="1" w:after="100" w:afterAutospacing="1" w:line="240" w:lineRule="auto"/>
        <w:rPr>
          <w:sz w:val="24"/>
          <w:szCs w:val="24"/>
        </w:rPr>
      </w:pPr>
    </w:p>
    <w:p w14:paraId="2E7685F4" w14:textId="77777777" w:rsidR="00931498" w:rsidRDefault="00931498" w:rsidP="00CB0E48">
      <w:pPr>
        <w:spacing w:before="100" w:beforeAutospacing="1" w:after="100" w:afterAutospacing="1" w:line="240" w:lineRule="auto"/>
        <w:rPr>
          <w:b/>
          <w:color w:val="008080"/>
          <w:sz w:val="32"/>
        </w:rPr>
      </w:pPr>
    </w:p>
    <w:p w14:paraId="06BAFE9F" w14:textId="77777777" w:rsidR="00931498" w:rsidRDefault="00931498" w:rsidP="00CB0E48">
      <w:pPr>
        <w:spacing w:before="100" w:beforeAutospacing="1" w:after="100" w:afterAutospacing="1" w:line="240" w:lineRule="auto"/>
        <w:rPr>
          <w:b/>
          <w:color w:val="008080"/>
          <w:sz w:val="32"/>
        </w:rPr>
      </w:pPr>
    </w:p>
    <w:p w14:paraId="39CE0514" w14:textId="77777777" w:rsidR="00931498" w:rsidRDefault="00931498" w:rsidP="00CB0E48">
      <w:pPr>
        <w:spacing w:before="100" w:beforeAutospacing="1" w:after="100" w:afterAutospacing="1" w:line="240" w:lineRule="auto"/>
        <w:rPr>
          <w:b/>
          <w:color w:val="008080"/>
          <w:sz w:val="32"/>
        </w:rPr>
      </w:pPr>
    </w:p>
    <w:p w14:paraId="7E6802EA" w14:textId="77777777" w:rsidR="00931498" w:rsidRDefault="00931498" w:rsidP="00CB0E48">
      <w:pPr>
        <w:spacing w:before="100" w:beforeAutospacing="1" w:after="100" w:afterAutospacing="1" w:line="240" w:lineRule="auto"/>
        <w:rPr>
          <w:b/>
          <w:color w:val="008080"/>
          <w:sz w:val="32"/>
        </w:rPr>
      </w:pPr>
    </w:p>
    <w:p w14:paraId="21E1CEA6" w14:textId="77777777" w:rsidR="00931498" w:rsidRDefault="00931498" w:rsidP="00CB0E48">
      <w:pPr>
        <w:spacing w:before="100" w:beforeAutospacing="1" w:after="100" w:afterAutospacing="1" w:line="240" w:lineRule="auto"/>
        <w:rPr>
          <w:b/>
          <w:color w:val="008080"/>
          <w:sz w:val="32"/>
        </w:rPr>
      </w:pPr>
    </w:p>
    <w:p w14:paraId="488374BD" w14:textId="7744B507" w:rsidR="00CB0E48" w:rsidRPr="00912C58" w:rsidRDefault="00CB0E48" w:rsidP="00CB0E48">
      <w:pPr>
        <w:spacing w:before="100" w:beforeAutospacing="1" w:after="100" w:afterAutospacing="1" w:line="240" w:lineRule="auto"/>
        <w:rPr>
          <w:color w:val="008080"/>
          <w:sz w:val="24"/>
          <w:szCs w:val="24"/>
        </w:rPr>
      </w:pPr>
      <w:r w:rsidRPr="00912C58">
        <w:rPr>
          <w:b/>
          <w:color w:val="008080"/>
          <w:sz w:val="32"/>
        </w:rPr>
        <w:lastRenderedPageBreak/>
        <w:t>Version Control</w:t>
      </w:r>
    </w:p>
    <w:tbl>
      <w:tblPr>
        <w:tblStyle w:val="TableGrid"/>
        <w:tblW w:w="0" w:type="auto"/>
        <w:tblLook w:val="04A0" w:firstRow="1" w:lastRow="0" w:firstColumn="1" w:lastColumn="0" w:noHBand="0" w:noVBand="1"/>
      </w:tblPr>
      <w:tblGrid>
        <w:gridCol w:w="1265"/>
        <w:gridCol w:w="1375"/>
        <w:gridCol w:w="2522"/>
        <w:gridCol w:w="4574"/>
      </w:tblGrid>
      <w:tr w:rsidR="00CB0E48" w14:paraId="7EBF530B" w14:textId="77777777" w:rsidTr="006C2E65">
        <w:tc>
          <w:tcPr>
            <w:tcW w:w="1265" w:type="dxa"/>
          </w:tcPr>
          <w:p w14:paraId="762258D0" w14:textId="77777777" w:rsidR="00CB0E48" w:rsidRPr="00D36057" w:rsidRDefault="00CB0E48" w:rsidP="00006F10">
            <w:pPr>
              <w:spacing w:before="100" w:beforeAutospacing="1" w:after="100" w:afterAutospacing="1"/>
              <w:rPr>
                <w:b/>
                <w:bCs/>
                <w:sz w:val="24"/>
                <w:szCs w:val="24"/>
              </w:rPr>
            </w:pPr>
            <w:r w:rsidRPr="00D36057">
              <w:rPr>
                <w:b/>
                <w:bCs/>
                <w:sz w:val="24"/>
                <w:szCs w:val="24"/>
              </w:rPr>
              <w:t>Version</w:t>
            </w:r>
          </w:p>
        </w:tc>
        <w:tc>
          <w:tcPr>
            <w:tcW w:w="1375" w:type="dxa"/>
          </w:tcPr>
          <w:p w14:paraId="1EB621D2" w14:textId="77777777" w:rsidR="00CB0E48" w:rsidRPr="00D36057" w:rsidRDefault="00CB0E48" w:rsidP="00006F10">
            <w:pPr>
              <w:spacing w:before="100" w:beforeAutospacing="1" w:after="100" w:afterAutospacing="1"/>
              <w:rPr>
                <w:b/>
                <w:bCs/>
                <w:sz w:val="24"/>
                <w:szCs w:val="24"/>
              </w:rPr>
            </w:pPr>
            <w:r w:rsidRPr="00D36057">
              <w:rPr>
                <w:b/>
                <w:bCs/>
                <w:sz w:val="24"/>
                <w:szCs w:val="24"/>
              </w:rPr>
              <w:t>Date</w:t>
            </w:r>
          </w:p>
        </w:tc>
        <w:tc>
          <w:tcPr>
            <w:tcW w:w="2522" w:type="dxa"/>
          </w:tcPr>
          <w:p w14:paraId="4C3C2B50" w14:textId="77777777" w:rsidR="00CB0E48" w:rsidRPr="00D36057" w:rsidRDefault="00CB0E48" w:rsidP="00006F10">
            <w:pPr>
              <w:spacing w:before="100" w:beforeAutospacing="1" w:after="100" w:afterAutospacing="1"/>
              <w:rPr>
                <w:b/>
                <w:bCs/>
                <w:sz w:val="24"/>
                <w:szCs w:val="24"/>
              </w:rPr>
            </w:pPr>
            <w:r w:rsidRPr="00D36057">
              <w:rPr>
                <w:b/>
                <w:bCs/>
                <w:sz w:val="24"/>
                <w:szCs w:val="24"/>
              </w:rPr>
              <w:t>Updated by</w:t>
            </w:r>
          </w:p>
        </w:tc>
        <w:tc>
          <w:tcPr>
            <w:tcW w:w="4574" w:type="dxa"/>
          </w:tcPr>
          <w:p w14:paraId="3B56747A" w14:textId="77777777" w:rsidR="00CB0E48" w:rsidRPr="00D36057" w:rsidRDefault="00CB0E48" w:rsidP="00006F10">
            <w:pPr>
              <w:spacing w:before="100" w:beforeAutospacing="1" w:after="100" w:afterAutospacing="1"/>
              <w:rPr>
                <w:b/>
                <w:bCs/>
                <w:sz w:val="24"/>
                <w:szCs w:val="24"/>
              </w:rPr>
            </w:pPr>
            <w:r w:rsidRPr="00D36057">
              <w:rPr>
                <w:b/>
                <w:bCs/>
                <w:sz w:val="24"/>
                <w:szCs w:val="24"/>
              </w:rPr>
              <w:t>Comments</w:t>
            </w:r>
          </w:p>
        </w:tc>
      </w:tr>
      <w:tr w:rsidR="00CB0E48" w14:paraId="6A93A53F" w14:textId="77777777" w:rsidTr="006C2E65">
        <w:tc>
          <w:tcPr>
            <w:tcW w:w="1265" w:type="dxa"/>
          </w:tcPr>
          <w:p w14:paraId="5401FB8E" w14:textId="65B0CC01" w:rsidR="00CB0E48" w:rsidRDefault="00CB0E48" w:rsidP="00006F10">
            <w:pPr>
              <w:spacing w:before="100" w:beforeAutospacing="1" w:after="100" w:afterAutospacing="1"/>
              <w:rPr>
                <w:sz w:val="24"/>
                <w:szCs w:val="24"/>
              </w:rPr>
            </w:pPr>
            <w:r>
              <w:rPr>
                <w:sz w:val="24"/>
                <w:szCs w:val="24"/>
              </w:rPr>
              <w:t>FV</w:t>
            </w:r>
            <w:r w:rsidR="006C2E65">
              <w:rPr>
                <w:sz w:val="24"/>
                <w:szCs w:val="24"/>
              </w:rPr>
              <w:t>3</w:t>
            </w:r>
            <w:r>
              <w:rPr>
                <w:sz w:val="24"/>
                <w:szCs w:val="24"/>
              </w:rPr>
              <w:t>.0</w:t>
            </w:r>
          </w:p>
        </w:tc>
        <w:tc>
          <w:tcPr>
            <w:tcW w:w="1375" w:type="dxa"/>
          </w:tcPr>
          <w:p w14:paraId="6B1C4A6E" w14:textId="626F229B" w:rsidR="00CB0E48" w:rsidRDefault="00A24CD5" w:rsidP="00006F10">
            <w:pPr>
              <w:spacing w:before="100" w:beforeAutospacing="1" w:after="100" w:afterAutospacing="1"/>
              <w:rPr>
                <w:sz w:val="24"/>
                <w:szCs w:val="24"/>
              </w:rPr>
            </w:pPr>
            <w:r>
              <w:rPr>
                <w:sz w:val="24"/>
                <w:szCs w:val="24"/>
              </w:rPr>
              <w:t>06</w:t>
            </w:r>
            <w:r w:rsidR="00CB0E48">
              <w:rPr>
                <w:sz w:val="24"/>
                <w:szCs w:val="24"/>
              </w:rPr>
              <w:t>/</w:t>
            </w:r>
            <w:r w:rsidR="002D4234">
              <w:rPr>
                <w:sz w:val="24"/>
                <w:szCs w:val="24"/>
              </w:rPr>
              <w:t>1</w:t>
            </w:r>
            <w:r>
              <w:rPr>
                <w:sz w:val="24"/>
                <w:szCs w:val="24"/>
              </w:rPr>
              <w:t>2</w:t>
            </w:r>
            <w:r w:rsidR="00CB0E48">
              <w:rPr>
                <w:sz w:val="24"/>
                <w:szCs w:val="24"/>
              </w:rPr>
              <w:t>/</w:t>
            </w:r>
            <w:r w:rsidR="00CD54E2">
              <w:rPr>
                <w:sz w:val="24"/>
                <w:szCs w:val="24"/>
              </w:rPr>
              <w:t>20</w:t>
            </w:r>
            <w:r w:rsidR="00CB0E48">
              <w:rPr>
                <w:sz w:val="24"/>
                <w:szCs w:val="24"/>
              </w:rPr>
              <w:t>22</w:t>
            </w:r>
          </w:p>
        </w:tc>
        <w:tc>
          <w:tcPr>
            <w:tcW w:w="2522" w:type="dxa"/>
          </w:tcPr>
          <w:p w14:paraId="3760419E" w14:textId="77777777" w:rsidR="00CB0E48" w:rsidRDefault="00CB0E48" w:rsidP="00006F10">
            <w:pPr>
              <w:spacing w:before="100" w:beforeAutospacing="1" w:after="100" w:afterAutospacing="1"/>
              <w:rPr>
                <w:sz w:val="24"/>
                <w:szCs w:val="24"/>
              </w:rPr>
            </w:pPr>
            <w:r>
              <w:rPr>
                <w:sz w:val="24"/>
                <w:szCs w:val="24"/>
              </w:rPr>
              <w:t>Declan Leith</w:t>
            </w:r>
          </w:p>
        </w:tc>
        <w:tc>
          <w:tcPr>
            <w:tcW w:w="4574" w:type="dxa"/>
          </w:tcPr>
          <w:p w14:paraId="730741E8" w14:textId="77777777" w:rsidR="00CB0E48" w:rsidRDefault="00CB0E48" w:rsidP="00006F10">
            <w:pPr>
              <w:spacing w:before="100" w:beforeAutospacing="1" w:after="100" w:afterAutospacing="1"/>
              <w:rPr>
                <w:sz w:val="24"/>
                <w:szCs w:val="24"/>
              </w:rPr>
            </w:pPr>
            <w:r>
              <w:rPr>
                <w:sz w:val="24"/>
                <w:szCs w:val="24"/>
              </w:rPr>
              <w:t>Transferred on to new MKCC template to ensure accessibility requirements are met</w:t>
            </w:r>
            <w:r w:rsidR="006C2E65">
              <w:rPr>
                <w:sz w:val="24"/>
                <w:szCs w:val="24"/>
              </w:rPr>
              <w:t xml:space="preserve">. </w:t>
            </w:r>
          </w:p>
          <w:p w14:paraId="79110609" w14:textId="1901B6BF" w:rsidR="006C2E65" w:rsidRDefault="006C2E65" w:rsidP="00006F10">
            <w:pPr>
              <w:spacing w:before="100" w:beforeAutospacing="1" w:after="100" w:afterAutospacing="1"/>
              <w:rPr>
                <w:sz w:val="24"/>
                <w:szCs w:val="24"/>
              </w:rPr>
            </w:pPr>
            <w:r>
              <w:rPr>
                <w:sz w:val="24"/>
                <w:szCs w:val="24"/>
              </w:rPr>
              <w:t xml:space="preserve">Change </w:t>
            </w:r>
            <w:r w:rsidR="00A61787">
              <w:rPr>
                <w:sz w:val="24"/>
                <w:szCs w:val="24"/>
              </w:rPr>
              <w:t>to Paragrap</w:t>
            </w:r>
            <w:r w:rsidR="004E1DDF">
              <w:rPr>
                <w:sz w:val="24"/>
                <w:szCs w:val="24"/>
              </w:rPr>
              <w:t>hs 7.0 and 8.0 to remove references to LGSS</w:t>
            </w:r>
            <w:r w:rsidR="00C33A84">
              <w:rPr>
                <w:sz w:val="24"/>
                <w:szCs w:val="24"/>
              </w:rPr>
              <w:t>.</w:t>
            </w:r>
            <w:r w:rsidR="004E1DDF">
              <w:rPr>
                <w:sz w:val="24"/>
                <w:szCs w:val="24"/>
              </w:rPr>
              <w:t xml:space="preserve"> </w:t>
            </w:r>
          </w:p>
          <w:p w14:paraId="02C2145B" w14:textId="3C414942" w:rsidR="00540E92" w:rsidRDefault="00540E92" w:rsidP="00006F10">
            <w:pPr>
              <w:spacing w:before="100" w:beforeAutospacing="1" w:after="100" w:afterAutospacing="1"/>
              <w:rPr>
                <w:sz w:val="24"/>
                <w:szCs w:val="24"/>
              </w:rPr>
            </w:pPr>
            <w:r>
              <w:rPr>
                <w:sz w:val="24"/>
                <w:szCs w:val="24"/>
              </w:rPr>
              <w:t xml:space="preserve">Changes to various paragraphs </w:t>
            </w:r>
            <w:r w:rsidR="008E601C">
              <w:rPr>
                <w:sz w:val="24"/>
                <w:szCs w:val="24"/>
              </w:rPr>
              <w:t xml:space="preserve">to replace </w:t>
            </w:r>
            <w:r w:rsidR="005E14DB">
              <w:rPr>
                <w:sz w:val="24"/>
                <w:szCs w:val="24"/>
              </w:rPr>
              <w:t>Governing</w:t>
            </w:r>
            <w:r w:rsidR="008E601C">
              <w:rPr>
                <w:sz w:val="24"/>
                <w:szCs w:val="24"/>
              </w:rPr>
              <w:t xml:space="preserve"> </w:t>
            </w:r>
            <w:r w:rsidR="00DE0349">
              <w:rPr>
                <w:sz w:val="24"/>
                <w:szCs w:val="24"/>
              </w:rPr>
              <w:t>Body</w:t>
            </w:r>
            <w:r w:rsidR="008E601C">
              <w:rPr>
                <w:sz w:val="24"/>
                <w:szCs w:val="24"/>
              </w:rPr>
              <w:t xml:space="preserve"> with </w:t>
            </w:r>
            <w:r w:rsidR="005E14DB">
              <w:rPr>
                <w:sz w:val="24"/>
                <w:szCs w:val="24"/>
              </w:rPr>
              <w:t>Governing</w:t>
            </w:r>
            <w:r w:rsidR="008E601C">
              <w:rPr>
                <w:sz w:val="24"/>
                <w:szCs w:val="24"/>
              </w:rPr>
              <w:t xml:space="preserve"> Board and </w:t>
            </w:r>
            <w:r w:rsidR="000F6ADC">
              <w:rPr>
                <w:sz w:val="24"/>
                <w:szCs w:val="24"/>
              </w:rPr>
              <w:t xml:space="preserve">introduction of </w:t>
            </w:r>
            <w:r w:rsidR="002D4234">
              <w:rPr>
                <w:sz w:val="24"/>
                <w:szCs w:val="24"/>
              </w:rPr>
              <w:t>gender-neutral</w:t>
            </w:r>
            <w:r w:rsidR="000F6ADC">
              <w:rPr>
                <w:sz w:val="24"/>
                <w:szCs w:val="24"/>
              </w:rPr>
              <w:t xml:space="preserve"> wording.</w:t>
            </w:r>
          </w:p>
        </w:tc>
      </w:tr>
      <w:tr w:rsidR="00CB0E48" w14:paraId="25402FB5" w14:textId="77777777" w:rsidTr="006C2E65">
        <w:tc>
          <w:tcPr>
            <w:tcW w:w="1265" w:type="dxa"/>
          </w:tcPr>
          <w:p w14:paraId="3D3758F3" w14:textId="77777777" w:rsidR="00CB0E48" w:rsidRDefault="00CB0E48" w:rsidP="00006F10">
            <w:pPr>
              <w:spacing w:before="100" w:beforeAutospacing="1" w:after="100" w:afterAutospacing="1"/>
              <w:rPr>
                <w:sz w:val="24"/>
                <w:szCs w:val="24"/>
              </w:rPr>
            </w:pPr>
          </w:p>
        </w:tc>
        <w:tc>
          <w:tcPr>
            <w:tcW w:w="1375" w:type="dxa"/>
          </w:tcPr>
          <w:p w14:paraId="0F5C44D0" w14:textId="77777777" w:rsidR="00CB0E48" w:rsidRDefault="00CB0E48" w:rsidP="00006F10">
            <w:pPr>
              <w:spacing w:before="100" w:beforeAutospacing="1" w:after="100" w:afterAutospacing="1"/>
              <w:rPr>
                <w:sz w:val="24"/>
                <w:szCs w:val="24"/>
              </w:rPr>
            </w:pPr>
          </w:p>
        </w:tc>
        <w:tc>
          <w:tcPr>
            <w:tcW w:w="2522" w:type="dxa"/>
          </w:tcPr>
          <w:p w14:paraId="61C88D91" w14:textId="77777777" w:rsidR="00CB0E48" w:rsidRDefault="00CB0E48" w:rsidP="00006F10">
            <w:pPr>
              <w:spacing w:before="100" w:beforeAutospacing="1" w:after="100" w:afterAutospacing="1"/>
              <w:rPr>
                <w:sz w:val="24"/>
                <w:szCs w:val="24"/>
              </w:rPr>
            </w:pPr>
          </w:p>
        </w:tc>
        <w:tc>
          <w:tcPr>
            <w:tcW w:w="4574" w:type="dxa"/>
          </w:tcPr>
          <w:p w14:paraId="65EBE1BE" w14:textId="77777777" w:rsidR="00CB0E48" w:rsidRDefault="00CB0E48" w:rsidP="00006F10">
            <w:pPr>
              <w:spacing w:before="100" w:beforeAutospacing="1" w:after="100" w:afterAutospacing="1"/>
              <w:rPr>
                <w:sz w:val="24"/>
                <w:szCs w:val="24"/>
              </w:rPr>
            </w:pPr>
          </w:p>
        </w:tc>
      </w:tr>
      <w:tr w:rsidR="00CB0E48" w14:paraId="7C4C03D6" w14:textId="77777777" w:rsidTr="006C2E65">
        <w:tc>
          <w:tcPr>
            <w:tcW w:w="1265" w:type="dxa"/>
          </w:tcPr>
          <w:p w14:paraId="2A730BFF" w14:textId="77777777" w:rsidR="00CB0E48" w:rsidRDefault="00CB0E48" w:rsidP="00006F10">
            <w:pPr>
              <w:spacing w:before="100" w:beforeAutospacing="1" w:after="100" w:afterAutospacing="1"/>
              <w:rPr>
                <w:sz w:val="24"/>
                <w:szCs w:val="24"/>
              </w:rPr>
            </w:pPr>
          </w:p>
        </w:tc>
        <w:tc>
          <w:tcPr>
            <w:tcW w:w="1375" w:type="dxa"/>
          </w:tcPr>
          <w:p w14:paraId="1A9FF5EE" w14:textId="77777777" w:rsidR="00CB0E48" w:rsidRDefault="00CB0E48" w:rsidP="00006F10">
            <w:pPr>
              <w:spacing w:before="100" w:beforeAutospacing="1" w:after="100" w:afterAutospacing="1"/>
              <w:rPr>
                <w:sz w:val="24"/>
                <w:szCs w:val="24"/>
              </w:rPr>
            </w:pPr>
          </w:p>
        </w:tc>
        <w:tc>
          <w:tcPr>
            <w:tcW w:w="2522" w:type="dxa"/>
          </w:tcPr>
          <w:p w14:paraId="05AA5919" w14:textId="77777777" w:rsidR="00CB0E48" w:rsidRDefault="00CB0E48" w:rsidP="00006F10">
            <w:pPr>
              <w:spacing w:before="100" w:beforeAutospacing="1" w:after="100" w:afterAutospacing="1"/>
              <w:rPr>
                <w:sz w:val="24"/>
                <w:szCs w:val="24"/>
              </w:rPr>
            </w:pPr>
          </w:p>
        </w:tc>
        <w:tc>
          <w:tcPr>
            <w:tcW w:w="4574" w:type="dxa"/>
          </w:tcPr>
          <w:p w14:paraId="7328B8F2" w14:textId="77777777" w:rsidR="00CB0E48" w:rsidRDefault="00CB0E48" w:rsidP="00006F10">
            <w:pPr>
              <w:spacing w:before="100" w:beforeAutospacing="1" w:after="100" w:afterAutospacing="1"/>
              <w:rPr>
                <w:sz w:val="24"/>
                <w:szCs w:val="24"/>
              </w:rPr>
            </w:pPr>
          </w:p>
        </w:tc>
      </w:tr>
      <w:tr w:rsidR="00CB0E48" w14:paraId="775C7EA9" w14:textId="77777777" w:rsidTr="006C2E65">
        <w:tc>
          <w:tcPr>
            <w:tcW w:w="1265" w:type="dxa"/>
          </w:tcPr>
          <w:p w14:paraId="0B3C268D" w14:textId="77777777" w:rsidR="00CB0E48" w:rsidRDefault="00CB0E48" w:rsidP="00006F10">
            <w:pPr>
              <w:spacing w:before="100" w:beforeAutospacing="1" w:after="100" w:afterAutospacing="1"/>
              <w:rPr>
                <w:sz w:val="24"/>
                <w:szCs w:val="24"/>
              </w:rPr>
            </w:pPr>
          </w:p>
        </w:tc>
        <w:tc>
          <w:tcPr>
            <w:tcW w:w="1375" w:type="dxa"/>
          </w:tcPr>
          <w:p w14:paraId="1D9FA1CD" w14:textId="77777777" w:rsidR="00CB0E48" w:rsidRDefault="00CB0E48" w:rsidP="00006F10">
            <w:pPr>
              <w:spacing w:before="100" w:beforeAutospacing="1" w:after="100" w:afterAutospacing="1"/>
              <w:rPr>
                <w:sz w:val="24"/>
                <w:szCs w:val="24"/>
              </w:rPr>
            </w:pPr>
          </w:p>
        </w:tc>
        <w:tc>
          <w:tcPr>
            <w:tcW w:w="2522" w:type="dxa"/>
          </w:tcPr>
          <w:p w14:paraId="100F0041" w14:textId="77777777" w:rsidR="00CB0E48" w:rsidRDefault="00CB0E48" w:rsidP="00006F10">
            <w:pPr>
              <w:spacing w:before="100" w:beforeAutospacing="1" w:after="100" w:afterAutospacing="1"/>
              <w:rPr>
                <w:sz w:val="24"/>
                <w:szCs w:val="24"/>
              </w:rPr>
            </w:pPr>
          </w:p>
        </w:tc>
        <w:tc>
          <w:tcPr>
            <w:tcW w:w="4574" w:type="dxa"/>
          </w:tcPr>
          <w:p w14:paraId="2A897BBB" w14:textId="77777777" w:rsidR="00CB0E48" w:rsidRDefault="00CB0E48" w:rsidP="00006F10">
            <w:pPr>
              <w:spacing w:before="100" w:beforeAutospacing="1" w:after="100" w:afterAutospacing="1"/>
              <w:rPr>
                <w:sz w:val="24"/>
                <w:szCs w:val="24"/>
              </w:rPr>
            </w:pPr>
          </w:p>
        </w:tc>
      </w:tr>
    </w:tbl>
    <w:p w14:paraId="74A8B27B" w14:textId="06D40FD3" w:rsidR="006217CC" w:rsidRDefault="006217CC" w:rsidP="00633EAF">
      <w:pPr>
        <w:spacing w:after="0" w:line="240" w:lineRule="auto"/>
        <w:jc w:val="center"/>
        <w:rPr>
          <w:b/>
          <w:bCs/>
          <w:color w:val="008080"/>
          <w:sz w:val="32"/>
          <w:szCs w:val="32"/>
        </w:rPr>
      </w:pPr>
    </w:p>
    <w:p w14:paraId="106FBDF0" w14:textId="7CD76ADA" w:rsidR="006217CC" w:rsidRDefault="006217CC" w:rsidP="00633EAF">
      <w:pPr>
        <w:spacing w:after="0" w:line="240" w:lineRule="auto"/>
        <w:jc w:val="center"/>
        <w:rPr>
          <w:b/>
          <w:bCs/>
          <w:color w:val="008080"/>
          <w:sz w:val="32"/>
          <w:szCs w:val="32"/>
        </w:rPr>
      </w:pPr>
    </w:p>
    <w:p w14:paraId="6F2B3B1B" w14:textId="68877C35" w:rsidR="001F6C70" w:rsidRDefault="001F6C70" w:rsidP="00633EAF">
      <w:pPr>
        <w:spacing w:after="0" w:line="240" w:lineRule="auto"/>
        <w:jc w:val="center"/>
        <w:rPr>
          <w:b/>
          <w:bCs/>
          <w:color w:val="008080"/>
          <w:sz w:val="32"/>
          <w:szCs w:val="32"/>
        </w:rPr>
      </w:pPr>
    </w:p>
    <w:p w14:paraId="30B4F1C5" w14:textId="28ABD75A" w:rsidR="001F6C70" w:rsidRDefault="001F6C70" w:rsidP="00633EAF">
      <w:pPr>
        <w:spacing w:after="0" w:line="240" w:lineRule="auto"/>
        <w:jc w:val="center"/>
        <w:rPr>
          <w:b/>
          <w:bCs/>
          <w:color w:val="008080"/>
          <w:sz w:val="32"/>
          <w:szCs w:val="32"/>
        </w:rPr>
      </w:pPr>
    </w:p>
    <w:p w14:paraId="637167CB" w14:textId="10A7B742" w:rsidR="001F6C70" w:rsidRDefault="001F6C70" w:rsidP="00633EAF">
      <w:pPr>
        <w:spacing w:after="0" w:line="240" w:lineRule="auto"/>
        <w:jc w:val="center"/>
        <w:rPr>
          <w:b/>
          <w:bCs/>
          <w:color w:val="008080"/>
          <w:sz w:val="32"/>
          <w:szCs w:val="32"/>
        </w:rPr>
      </w:pPr>
    </w:p>
    <w:p w14:paraId="0D2E10A8" w14:textId="3B41C0EB" w:rsidR="001F6C70" w:rsidRDefault="001F6C70" w:rsidP="00633EAF">
      <w:pPr>
        <w:spacing w:after="0" w:line="240" w:lineRule="auto"/>
        <w:jc w:val="center"/>
        <w:rPr>
          <w:b/>
          <w:bCs/>
          <w:color w:val="008080"/>
          <w:sz w:val="32"/>
          <w:szCs w:val="32"/>
        </w:rPr>
      </w:pPr>
    </w:p>
    <w:p w14:paraId="6492C093" w14:textId="6CF2B2FF" w:rsidR="001F6C70" w:rsidRDefault="001F6C70" w:rsidP="00633EAF">
      <w:pPr>
        <w:spacing w:after="0" w:line="240" w:lineRule="auto"/>
        <w:jc w:val="center"/>
        <w:rPr>
          <w:b/>
          <w:bCs/>
          <w:color w:val="008080"/>
          <w:sz w:val="32"/>
          <w:szCs w:val="32"/>
        </w:rPr>
      </w:pPr>
    </w:p>
    <w:p w14:paraId="35C9DA8C" w14:textId="1BD1F4B8" w:rsidR="001F6C70" w:rsidRDefault="001F6C70" w:rsidP="00633EAF">
      <w:pPr>
        <w:spacing w:after="0" w:line="240" w:lineRule="auto"/>
        <w:jc w:val="center"/>
        <w:rPr>
          <w:b/>
          <w:bCs/>
          <w:color w:val="008080"/>
          <w:sz w:val="32"/>
          <w:szCs w:val="32"/>
        </w:rPr>
      </w:pPr>
    </w:p>
    <w:p w14:paraId="60A5F1BC" w14:textId="5937B0A8" w:rsidR="001F6C70" w:rsidRDefault="001F6C70" w:rsidP="00633EAF">
      <w:pPr>
        <w:spacing w:after="0" w:line="240" w:lineRule="auto"/>
        <w:jc w:val="center"/>
        <w:rPr>
          <w:b/>
          <w:bCs/>
          <w:color w:val="008080"/>
          <w:sz w:val="32"/>
          <w:szCs w:val="32"/>
        </w:rPr>
      </w:pPr>
    </w:p>
    <w:p w14:paraId="4881046F" w14:textId="1893E347" w:rsidR="001F6C70" w:rsidRDefault="001F6C70" w:rsidP="00633EAF">
      <w:pPr>
        <w:spacing w:after="0" w:line="240" w:lineRule="auto"/>
        <w:jc w:val="center"/>
        <w:rPr>
          <w:b/>
          <w:bCs/>
          <w:color w:val="008080"/>
          <w:sz w:val="32"/>
          <w:szCs w:val="32"/>
        </w:rPr>
      </w:pPr>
    </w:p>
    <w:p w14:paraId="7C82E32C" w14:textId="4451FAA8" w:rsidR="001F6C70" w:rsidRDefault="001F6C70" w:rsidP="00633EAF">
      <w:pPr>
        <w:spacing w:after="0" w:line="240" w:lineRule="auto"/>
        <w:jc w:val="center"/>
        <w:rPr>
          <w:b/>
          <w:bCs/>
          <w:color w:val="008080"/>
          <w:sz w:val="32"/>
          <w:szCs w:val="32"/>
        </w:rPr>
      </w:pPr>
    </w:p>
    <w:p w14:paraId="1809D99F" w14:textId="4CEE7364" w:rsidR="001F6C70" w:rsidRDefault="001F6C70" w:rsidP="00633EAF">
      <w:pPr>
        <w:spacing w:after="0" w:line="240" w:lineRule="auto"/>
        <w:jc w:val="center"/>
        <w:rPr>
          <w:b/>
          <w:bCs/>
          <w:color w:val="008080"/>
          <w:sz w:val="32"/>
          <w:szCs w:val="32"/>
        </w:rPr>
      </w:pPr>
    </w:p>
    <w:p w14:paraId="72CD99DE" w14:textId="5494D1FB" w:rsidR="001F6C70" w:rsidRDefault="001F6C70" w:rsidP="00633EAF">
      <w:pPr>
        <w:spacing w:after="0" w:line="240" w:lineRule="auto"/>
        <w:jc w:val="center"/>
        <w:rPr>
          <w:b/>
          <w:bCs/>
          <w:color w:val="008080"/>
          <w:sz w:val="32"/>
          <w:szCs w:val="32"/>
        </w:rPr>
      </w:pPr>
    </w:p>
    <w:p w14:paraId="6C487F98" w14:textId="3453DC43" w:rsidR="001F6C70" w:rsidRDefault="001F6C70" w:rsidP="00633EAF">
      <w:pPr>
        <w:spacing w:after="0" w:line="240" w:lineRule="auto"/>
        <w:jc w:val="center"/>
        <w:rPr>
          <w:b/>
          <w:bCs/>
          <w:color w:val="008080"/>
          <w:sz w:val="32"/>
          <w:szCs w:val="32"/>
        </w:rPr>
      </w:pPr>
    </w:p>
    <w:p w14:paraId="1035BB80" w14:textId="7866EA13" w:rsidR="001F6C70" w:rsidRDefault="001F6C70" w:rsidP="00633EAF">
      <w:pPr>
        <w:spacing w:after="0" w:line="240" w:lineRule="auto"/>
        <w:jc w:val="center"/>
        <w:rPr>
          <w:b/>
          <w:bCs/>
          <w:color w:val="008080"/>
          <w:sz w:val="32"/>
          <w:szCs w:val="32"/>
        </w:rPr>
      </w:pPr>
    </w:p>
    <w:p w14:paraId="1F2ECD2C" w14:textId="6181C49C" w:rsidR="001F6C70" w:rsidRDefault="001F6C70" w:rsidP="00633EAF">
      <w:pPr>
        <w:spacing w:after="0" w:line="240" w:lineRule="auto"/>
        <w:jc w:val="center"/>
        <w:rPr>
          <w:b/>
          <w:bCs/>
          <w:color w:val="008080"/>
          <w:sz w:val="32"/>
          <w:szCs w:val="32"/>
        </w:rPr>
      </w:pPr>
    </w:p>
    <w:p w14:paraId="4A607448" w14:textId="7159BF4D" w:rsidR="001F6C70" w:rsidRDefault="001F6C70" w:rsidP="00633EAF">
      <w:pPr>
        <w:spacing w:after="0" w:line="240" w:lineRule="auto"/>
        <w:jc w:val="center"/>
        <w:rPr>
          <w:b/>
          <w:bCs/>
          <w:color w:val="008080"/>
          <w:sz w:val="32"/>
          <w:szCs w:val="32"/>
        </w:rPr>
      </w:pPr>
    </w:p>
    <w:p w14:paraId="1B0CE250" w14:textId="5852DBEC" w:rsidR="001F6C70" w:rsidRDefault="001F6C70" w:rsidP="00633EAF">
      <w:pPr>
        <w:spacing w:after="0" w:line="240" w:lineRule="auto"/>
        <w:jc w:val="center"/>
        <w:rPr>
          <w:b/>
          <w:bCs/>
          <w:color w:val="008080"/>
          <w:sz w:val="32"/>
          <w:szCs w:val="32"/>
        </w:rPr>
      </w:pPr>
    </w:p>
    <w:p w14:paraId="7DCBC3CC" w14:textId="0D236BDD" w:rsidR="001F6C70" w:rsidRDefault="001F6C70" w:rsidP="00633EAF">
      <w:pPr>
        <w:spacing w:after="0" w:line="240" w:lineRule="auto"/>
        <w:jc w:val="center"/>
        <w:rPr>
          <w:b/>
          <w:bCs/>
          <w:color w:val="008080"/>
          <w:sz w:val="32"/>
          <w:szCs w:val="32"/>
        </w:rPr>
      </w:pPr>
    </w:p>
    <w:p w14:paraId="22EDAF6A" w14:textId="136F3CD8" w:rsidR="001F6C70" w:rsidRDefault="001F6C70" w:rsidP="00633EAF">
      <w:pPr>
        <w:spacing w:after="0" w:line="240" w:lineRule="auto"/>
        <w:jc w:val="center"/>
        <w:rPr>
          <w:b/>
          <w:bCs/>
          <w:color w:val="008080"/>
          <w:sz w:val="32"/>
          <w:szCs w:val="32"/>
        </w:rPr>
      </w:pPr>
    </w:p>
    <w:p w14:paraId="2D7DDAF3" w14:textId="504563C2" w:rsidR="001F6C70" w:rsidRDefault="001F6C70" w:rsidP="00633EAF">
      <w:pPr>
        <w:spacing w:after="0" w:line="240" w:lineRule="auto"/>
        <w:jc w:val="center"/>
        <w:rPr>
          <w:b/>
          <w:bCs/>
          <w:color w:val="008080"/>
          <w:sz w:val="32"/>
          <w:szCs w:val="32"/>
        </w:rPr>
      </w:pPr>
    </w:p>
    <w:p w14:paraId="1110EE42" w14:textId="51911937" w:rsidR="001F6C70" w:rsidRDefault="001F6C70" w:rsidP="00633EAF">
      <w:pPr>
        <w:spacing w:after="0" w:line="240" w:lineRule="auto"/>
        <w:jc w:val="center"/>
        <w:rPr>
          <w:b/>
          <w:bCs/>
          <w:color w:val="008080"/>
          <w:sz w:val="32"/>
          <w:szCs w:val="32"/>
        </w:rPr>
      </w:pPr>
    </w:p>
    <w:p w14:paraId="46813882" w14:textId="6661B1C9" w:rsidR="001F6C70" w:rsidRDefault="001F6C70" w:rsidP="00633EAF">
      <w:pPr>
        <w:spacing w:after="0" w:line="240" w:lineRule="auto"/>
        <w:jc w:val="center"/>
        <w:rPr>
          <w:b/>
          <w:bCs/>
          <w:color w:val="008080"/>
          <w:sz w:val="32"/>
          <w:szCs w:val="32"/>
        </w:rPr>
      </w:pPr>
    </w:p>
    <w:p w14:paraId="4CEE4EB3" w14:textId="6D4E0B55" w:rsidR="001F6C70" w:rsidRDefault="001F6C70" w:rsidP="00633EAF">
      <w:pPr>
        <w:spacing w:after="0" w:line="240" w:lineRule="auto"/>
        <w:jc w:val="center"/>
        <w:rPr>
          <w:b/>
          <w:bCs/>
          <w:color w:val="008080"/>
          <w:sz w:val="32"/>
          <w:szCs w:val="32"/>
        </w:rPr>
      </w:pPr>
    </w:p>
    <w:p w14:paraId="6615A1B4" w14:textId="66E970E5" w:rsidR="001F6C70" w:rsidRDefault="001F6C70" w:rsidP="00633EAF">
      <w:pPr>
        <w:spacing w:after="0" w:line="240" w:lineRule="auto"/>
        <w:jc w:val="center"/>
        <w:rPr>
          <w:b/>
          <w:bCs/>
          <w:color w:val="008080"/>
          <w:sz w:val="32"/>
          <w:szCs w:val="32"/>
        </w:rPr>
      </w:pPr>
    </w:p>
    <w:p w14:paraId="249D00B9" w14:textId="36317287" w:rsidR="001F6C70" w:rsidRDefault="001F6C70" w:rsidP="00633EAF">
      <w:pPr>
        <w:spacing w:after="0" w:line="240" w:lineRule="auto"/>
        <w:jc w:val="center"/>
        <w:rPr>
          <w:b/>
          <w:bCs/>
          <w:color w:val="008080"/>
          <w:sz w:val="32"/>
          <w:szCs w:val="32"/>
        </w:rPr>
      </w:pPr>
    </w:p>
    <w:p w14:paraId="22037D29" w14:textId="7AE558BF" w:rsidR="001F6C70" w:rsidRDefault="001F6C70" w:rsidP="00633EAF">
      <w:pPr>
        <w:spacing w:after="0" w:line="240" w:lineRule="auto"/>
        <w:jc w:val="center"/>
        <w:rPr>
          <w:b/>
          <w:bCs/>
          <w:color w:val="008080"/>
          <w:sz w:val="32"/>
          <w:szCs w:val="32"/>
        </w:rPr>
      </w:pPr>
    </w:p>
    <w:p w14:paraId="4B8A82D5" w14:textId="1BCA1181" w:rsidR="001F6C70" w:rsidRDefault="001F6C70" w:rsidP="00633EAF">
      <w:pPr>
        <w:spacing w:after="0" w:line="240" w:lineRule="auto"/>
        <w:jc w:val="center"/>
        <w:rPr>
          <w:b/>
          <w:bCs/>
          <w:color w:val="008080"/>
          <w:sz w:val="32"/>
          <w:szCs w:val="32"/>
        </w:rPr>
      </w:pPr>
    </w:p>
    <w:p w14:paraId="320E3976" w14:textId="66BF352A" w:rsidR="001F6C70" w:rsidRDefault="001F6C70" w:rsidP="00633EAF">
      <w:pPr>
        <w:spacing w:after="0" w:line="240" w:lineRule="auto"/>
        <w:jc w:val="center"/>
        <w:rPr>
          <w:b/>
          <w:bCs/>
          <w:color w:val="008080"/>
          <w:sz w:val="32"/>
          <w:szCs w:val="32"/>
        </w:rPr>
      </w:pPr>
    </w:p>
    <w:p w14:paraId="5067692B" w14:textId="2A3A7974" w:rsidR="001F6C70" w:rsidRDefault="001F6C70" w:rsidP="00633EAF">
      <w:pPr>
        <w:spacing w:after="0" w:line="240" w:lineRule="auto"/>
        <w:jc w:val="center"/>
        <w:rPr>
          <w:b/>
          <w:bCs/>
          <w:color w:val="008080"/>
          <w:sz w:val="32"/>
          <w:szCs w:val="32"/>
        </w:rPr>
      </w:pPr>
    </w:p>
    <w:p w14:paraId="20522106" w14:textId="09C99A68" w:rsidR="001F6C70" w:rsidRDefault="001F6C70" w:rsidP="00633EAF">
      <w:pPr>
        <w:spacing w:after="0" w:line="240" w:lineRule="auto"/>
        <w:jc w:val="center"/>
        <w:rPr>
          <w:b/>
          <w:bCs/>
          <w:color w:val="008080"/>
          <w:sz w:val="32"/>
          <w:szCs w:val="32"/>
        </w:rPr>
      </w:pPr>
    </w:p>
    <w:p w14:paraId="1635363D" w14:textId="126E8D51" w:rsidR="001F6C70" w:rsidRDefault="001F6C70" w:rsidP="00633EAF">
      <w:pPr>
        <w:spacing w:after="0" w:line="240" w:lineRule="auto"/>
        <w:jc w:val="center"/>
        <w:rPr>
          <w:b/>
          <w:bCs/>
          <w:color w:val="008080"/>
          <w:sz w:val="32"/>
          <w:szCs w:val="32"/>
        </w:rPr>
      </w:pPr>
    </w:p>
    <w:p w14:paraId="36301705" w14:textId="6DEFF64D" w:rsidR="001F6C70" w:rsidRDefault="001F6C70" w:rsidP="00633EAF">
      <w:pPr>
        <w:spacing w:after="0" w:line="240" w:lineRule="auto"/>
        <w:jc w:val="center"/>
        <w:rPr>
          <w:b/>
          <w:bCs/>
          <w:color w:val="008080"/>
          <w:sz w:val="32"/>
          <w:szCs w:val="32"/>
        </w:rPr>
      </w:pPr>
    </w:p>
    <w:p w14:paraId="29C8DFDC" w14:textId="1A40C661" w:rsidR="001F6C70" w:rsidRDefault="001F6C70" w:rsidP="00633EAF">
      <w:pPr>
        <w:spacing w:after="0" w:line="240" w:lineRule="auto"/>
        <w:jc w:val="center"/>
        <w:rPr>
          <w:b/>
          <w:bCs/>
          <w:color w:val="008080"/>
          <w:sz w:val="32"/>
          <w:szCs w:val="32"/>
        </w:rPr>
      </w:pPr>
    </w:p>
    <w:p w14:paraId="42072758" w14:textId="277D25F9" w:rsidR="001F6C70" w:rsidRDefault="001F6C70" w:rsidP="00633EAF">
      <w:pPr>
        <w:spacing w:after="0" w:line="240" w:lineRule="auto"/>
        <w:jc w:val="center"/>
        <w:rPr>
          <w:b/>
          <w:bCs/>
          <w:color w:val="008080"/>
          <w:sz w:val="32"/>
          <w:szCs w:val="32"/>
        </w:rPr>
      </w:pPr>
    </w:p>
    <w:p w14:paraId="0726947B" w14:textId="6E1AF00C" w:rsidR="001F6C70" w:rsidRDefault="001F6C70" w:rsidP="00633EAF">
      <w:pPr>
        <w:spacing w:after="0" w:line="240" w:lineRule="auto"/>
        <w:jc w:val="center"/>
        <w:rPr>
          <w:b/>
          <w:bCs/>
          <w:color w:val="008080"/>
          <w:sz w:val="32"/>
          <w:szCs w:val="32"/>
        </w:rPr>
      </w:pPr>
    </w:p>
    <w:p w14:paraId="1A77F37F" w14:textId="06C521C9" w:rsidR="001F6C70" w:rsidRDefault="001F6C70" w:rsidP="00633EAF">
      <w:pPr>
        <w:spacing w:after="0" w:line="240" w:lineRule="auto"/>
        <w:jc w:val="center"/>
        <w:rPr>
          <w:b/>
          <w:bCs/>
          <w:color w:val="008080"/>
          <w:sz w:val="32"/>
          <w:szCs w:val="32"/>
        </w:rPr>
      </w:pPr>
    </w:p>
    <w:p w14:paraId="53ADDCE8" w14:textId="500095A9" w:rsidR="001F6C70" w:rsidRDefault="001F6C70" w:rsidP="00633EAF">
      <w:pPr>
        <w:spacing w:after="0" w:line="240" w:lineRule="auto"/>
        <w:jc w:val="center"/>
        <w:rPr>
          <w:b/>
          <w:bCs/>
          <w:color w:val="008080"/>
          <w:sz w:val="32"/>
          <w:szCs w:val="32"/>
        </w:rPr>
      </w:pPr>
    </w:p>
    <w:p w14:paraId="417A4505" w14:textId="0AB69561" w:rsidR="001F6C70" w:rsidRDefault="001F6C70" w:rsidP="00633EAF">
      <w:pPr>
        <w:spacing w:after="0" w:line="240" w:lineRule="auto"/>
        <w:jc w:val="center"/>
        <w:rPr>
          <w:b/>
          <w:bCs/>
          <w:color w:val="008080"/>
          <w:sz w:val="32"/>
          <w:szCs w:val="32"/>
        </w:rPr>
      </w:pPr>
    </w:p>
    <w:p w14:paraId="198D656F" w14:textId="64515F73" w:rsidR="001F6C70" w:rsidRPr="00633EAF" w:rsidRDefault="001F6C70" w:rsidP="00633EAF">
      <w:pPr>
        <w:spacing w:after="0" w:line="240" w:lineRule="auto"/>
        <w:jc w:val="center"/>
        <w:rPr>
          <w:b/>
          <w:bCs/>
          <w:color w:val="008080"/>
          <w:sz w:val="32"/>
          <w:szCs w:val="32"/>
        </w:rPr>
      </w:pPr>
      <w:r>
        <w:rPr>
          <w:b/>
          <w:bCs/>
          <w:color w:val="008080"/>
          <w:sz w:val="32"/>
          <w:szCs w:val="32"/>
        </w:rPr>
        <w:t>This page is intentionally blank</w:t>
      </w:r>
    </w:p>
    <w:p w14:paraId="0EE7DD3F" w14:textId="386F0E8A" w:rsidR="00037E80" w:rsidRDefault="00037E80" w:rsidP="002C15D3">
      <w:pPr>
        <w:spacing w:after="0" w:line="240" w:lineRule="auto"/>
      </w:pPr>
      <w:r>
        <w:br w:type="page"/>
      </w:r>
      <w:r w:rsidR="002C15D3">
        <w:rPr>
          <w:noProof/>
        </w:rPr>
        <w:lastRenderedPageBreak/>
        <mc:AlternateContent>
          <mc:Choice Requires="wps">
            <w:drawing>
              <wp:anchor distT="0" distB="0" distL="114300" distR="114300" simplePos="0" relativeHeight="251731968" behindDoc="0" locked="0" layoutInCell="1" allowOverlap="1" wp14:anchorId="646A9D77" wp14:editId="35C9CD07">
                <wp:simplePos x="0" y="0"/>
                <wp:positionH relativeFrom="margin">
                  <wp:align>center</wp:align>
                </wp:positionH>
                <wp:positionV relativeFrom="paragraph">
                  <wp:posOffset>-1380697</wp:posOffset>
                </wp:positionV>
                <wp:extent cx="7624482" cy="11142921"/>
                <wp:effectExtent l="0" t="0" r="0" b="19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7624482" cy="11142921"/>
                        </a:xfrm>
                        <a:prstGeom prst="rect">
                          <a:avLst/>
                        </a:prstGeom>
                        <a:solidFill>
                          <a:srgbClr val="00858A"/>
                        </a:solidFill>
                        <a:ln>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65F0CA" id="Rectangle 3" o:spid="_x0000_s1026" alt="&quot;&quot;" style="position:absolute;margin-left:0;margin-top:-108.7pt;width:600.35pt;height:877.4pt;z-index:251731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" fillcolor="#00858a" stroked="f">
                <w10:wrap anchorx="margin"/>
              </v:rect>
            </w:pict>
          </mc:Fallback>
        </mc:AlternateContent>
      </w:r>
      <w:r w:rsidR="002C15D3">
        <w:t>ijipwa</w:t>
      </w:r>
    </w:p>
    <w:p w14:paraId="4B5476AC" w14:textId="6BA45C8B" w:rsidR="00405848" w:rsidRDefault="00037E80" w:rsidP="00405848">
      <w:r>
        <w:rPr>
          <w:noProof/>
        </w:rPr>
        <w:drawing>
          <wp:anchor distT="0" distB="0" distL="114300" distR="114300" simplePos="0" relativeHeight="251734016" behindDoc="0" locked="0" layoutInCell="1" allowOverlap="1" wp14:anchorId="5B84BE81" wp14:editId="19CB5100">
            <wp:simplePos x="0" y="0"/>
            <wp:positionH relativeFrom="page">
              <wp:posOffset>2662667</wp:posOffset>
            </wp:positionH>
            <wp:positionV relativeFrom="paragraph">
              <wp:posOffset>5503545</wp:posOffset>
            </wp:positionV>
            <wp:extent cx="5197475" cy="539940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biLevel thresh="75000"/>
                      <a:alphaModFix amt="10000"/>
                      <a:extLst>
                        <a:ext uri="{28A0092B-C50C-407E-A947-70E740481C1C}">
                          <a14:useLocalDpi xmlns:a14="http://schemas.microsoft.com/office/drawing/2010/main" val="0"/>
                        </a:ext>
                      </a:extLst>
                    </a:blip>
                    <a:stretch>
                      <a:fillRect/>
                    </a:stretch>
                  </pic:blipFill>
                  <pic:spPr>
                    <a:xfrm>
                      <a:off x="0" y="0"/>
                      <a:ext cx="5197475" cy="5399405"/>
                    </a:xfrm>
                    <a:prstGeom prst="rect">
                      <a:avLst/>
                    </a:prstGeom>
                  </pic:spPr>
                </pic:pic>
              </a:graphicData>
            </a:graphic>
            <wp14:sizeRelH relativeFrom="page">
              <wp14:pctWidth>0</wp14:pctWidth>
            </wp14:sizeRelH>
            <wp14:sizeRelV relativeFrom="page">
              <wp14:pctHeight>0</wp14:pctHeight>
            </wp14:sizeRelV>
          </wp:anchor>
        </w:drawing>
      </w:r>
    </w:p>
    <w:sectPr w:rsidR="00405848" w:rsidSect="003F68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EDF7" w14:textId="77777777" w:rsidR="00837524" w:rsidRDefault="00837524" w:rsidP="003F688A">
      <w:pPr>
        <w:spacing w:after="0" w:line="240" w:lineRule="auto"/>
      </w:pPr>
      <w:r>
        <w:separator/>
      </w:r>
    </w:p>
  </w:endnote>
  <w:endnote w:type="continuationSeparator" w:id="0">
    <w:p w14:paraId="674F2DCA" w14:textId="77777777" w:rsidR="00837524" w:rsidRDefault="00837524" w:rsidP="003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73E" w14:textId="00065971" w:rsidR="003F688A" w:rsidRPr="006300D0" w:rsidRDefault="00F74117" w:rsidP="003170C5">
    <w:pPr>
      <w:pStyle w:val="Footer"/>
      <w:rPr>
        <w:b/>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FILENAME   \* MERGEFORMAT </w:instrText>
    </w:r>
    <w:r>
      <w:rPr>
        <w:b/>
        <w:color w:val="404040" w:themeColor="text1" w:themeTint="BF"/>
        <w:sz w:val="18"/>
        <w:szCs w:val="18"/>
      </w:rPr>
      <w:fldChar w:fldCharType="separate"/>
    </w:r>
    <w:r>
      <w:rPr>
        <w:b/>
        <w:noProof/>
        <w:color w:val="404040" w:themeColor="text1" w:themeTint="BF"/>
        <w:sz w:val="18"/>
        <w:szCs w:val="18"/>
      </w:rPr>
      <w:t>2022 12 06 - Pay Policy for School Support Staff - FV3.0 - Dec 2022</w:t>
    </w:r>
    <w:r>
      <w:rPr>
        <w:b/>
        <w:color w:val="404040" w:themeColor="text1" w:themeTint="BF"/>
        <w:sz w:val="18"/>
        <w:szCs w:val="18"/>
      </w:rPr>
      <w:fldChar w:fldCharType="end"/>
    </w:r>
    <w:r w:rsidR="006300D0">
      <w:rPr>
        <w:b/>
        <w:color w:val="404040" w:themeColor="text1" w:themeTint="BF"/>
        <w:sz w:val="18"/>
        <w:szCs w:val="18"/>
      </w:rPr>
      <w:tab/>
    </w:r>
    <w:r w:rsidR="00FB1895">
      <w:rPr>
        <w:b/>
        <w:color w:val="404040" w:themeColor="text1" w:themeTint="BF"/>
        <w:sz w:val="18"/>
        <w:szCs w:val="18"/>
      </w:rPr>
      <w:fldChar w:fldCharType="begin"/>
    </w:r>
    <w:r w:rsidR="00FB1895">
      <w:rPr>
        <w:b/>
        <w:color w:val="404040" w:themeColor="text1" w:themeTint="BF"/>
        <w:sz w:val="18"/>
        <w:szCs w:val="18"/>
      </w:rPr>
      <w:instrText xml:space="preserve"> PAGE  \* Arabic  \* MERGEFORMAT </w:instrText>
    </w:r>
    <w:r w:rsidR="00FB1895">
      <w:rPr>
        <w:b/>
        <w:color w:val="404040" w:themeColor="text1" w:themeTint="BF"/>
        <w:sz w:val="18"/>
        <w:szCs w:val="18"/>
      </w:rPr>
      <w:fldChar w:fldCharType="separate"/>
    </w:r>
    <w:r w:rsidR="00FB1895">
      <w:rPr>
        <w:b/>
        <w:noProof/>
        <w:color w:val="404040" w:themeColor="text1" w:themeTint="BF"/>
        <w:sz w:val="18"/>
        <w:szCs w:val="18"/>
      </w:rPr>
      <w:t>5</w:t>
    </w:r>
    <w:r w:rsidR="00FB1895">
      <w:rPr>
        <w:b/>
        <w:color w:val="404040" w:themeColor="text1" w:themeTint="BF"/>
        <w:sz w:val="18"/>
        <w:szCs w:val="18"/>
      </w:rPr>
      <w:fldChar w:fldCharType="end"/>
    </w:r>
  </w:p>
  <w:p w14:paraId="7C3BB4CB" w14:textId="77777777" w:rsidR="003F688A" w:rsidRDefault="003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57BE" w14:textId="77777777" w:rsidR="00837524" w:rsidRDefault="00837524" w:rsidP="003F688A">
      <w:pPr>
        <w:spacing w:after="0" w:line="240" w:lineRule="auto"/>
      </w:pPr>
      <w:r>
        <w:separator/>
      </w:r>
    </w:p>
  </w:footnote>
  <w:footnote w:type="continuationSeparator" w:id="0">
    <w:p w14:paraId="30BCF12A" w14:textId="77777777" w:rsidR="00837524" w:rsidRDefault="00837524" w:rsidP="003F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1A0"/>
    <w:multiLevelType w:val="hybridMultilevel"/>
    <w:tmpl w:val="2C7C1D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1B74F2"/>
    <w:multiLevelType w:val="hybridMultilevel"/>
    <w:tmpl w:val="6DCC96F8"/>
    <w:lvl w:ilvl="0" w:tplc="08090001">
      <w:start w:val="1"/>
      <w:numFmt w:val="bullet"/>
      <w:lvlText w:val=""/>
      <w:lvlJc w:val="left"/>
      <w:pPr>
        <w:tabs>
          <w:tab w:val="num" w:pos="1800"/>
        </w:tabs>
        <w:ind w:left="18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709D6"/>
    <w:multiLevelType w:val="hybridMultilevel"/>
    <w:tmpl w:val="ED5A4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0253BC"/>
    <w:multiLevelType w:val="hybridMultilevel"/>
    <w:tmpl w:val="84F4E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246E52"/>
    <w:multiLevelType w:val="hybridMultilevel"/>
    <w:tmpl w:val="23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456B2"/>
    <w:multiLevelType w:val="hybridMultilevel"/>
    <w:tmpl w:val="543254EA"/>
    <w:lvl w:ilvl="0" w:tplc="08090001">
      <w:start w:val="1"/>
      <w:numFmt w:val="bullet"/>
      <w:lvlText w:val=""/>
      <w:lvlJc w:val="left"/>
      <w:pPr>
        <w:tabs>
          <w:tab w:val="num" w:pos="1800"/>
        </w:tabs>
        <w:ind w:left="18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F5588E"/>
    <w:multiLevelType w:val="hybridMultilevel"/>
    <w:tmpl w:val="0F081740"/>
    <w:lvl w:ilvl="0" w:tplc="08090001">
      <w:start w:val="1"/>
      <w:numFmt w:val="bullet"/>
      <w:lvlText w:val=""/>
      <w:lvlJc w:val="left"/>
      <w:pPr>
        <w:tabs>
          <w:tab w:val="num" w:pos="1800"/>
        </w:tabs>
        <w:ind w:left="18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1377BE"/>
    <w:multiLevelType w:val="hybridMultilevel"/>
    <w:tmpl w:val="ED00A6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045E3D"/>
    <w:multiLevelType w:val="hybridMultilevel"/>
    <w:tmpl w:val="434E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B254B"/>
    <w:multiLevelType w:val="hybridMultilevel"/>
    <w:tmpl w:val="C8980A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9F0EDF"/>
    <w:multiLevelType w:val="hybridMultilevel"/>
    <w:tmpl w:val="433A78F2"/>
    <w:lvl w:ilvl="0" w:tplc="08090017">
      <w:start w:val="1"/>
      <w:numFmt w:val="lowerLetter"/>
      <w:lvlText w:val="%1)"/>
      <w:lvlJc w:val="left"/>
      <w:pPr>
        <w:tabs>
          <w:tab w:val="num" w:pos="1440"/>
        </w:tabs>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11" w15:restartNumberingAfterBreak="0">
    <w:nsid w:val="29597991"/>
    <w:multiLevelType w:val="hybridMultilevel"/>
    <w:tmpl w:val="DC728EF8"/>
    <w:lvl w:ilvl="0" w:tplc="08090001">
      <w:start w:val="1"/>
      <w:numFmt w:val="bullet"/>
      <w:lvlText w:val=""/>
      <w:lvlJc w:val="left"/>
      <w:pPr>
        <w:ind w:left="4669" w:hanging="360"/>
      </w:pPr>
      <w:rPr>
        <w:rFonts w:ascii="Symbol" w:hAnsi="Symbol" w:hint="default"/>
      </w:rPr>
    </w:lvl>
    <w:lvl w:ilvl="1" w:tplc="08090003">
      <w:start w:val="1"/>
      <w:numFmt w:val="bullet"/>
      <w:lvlText w:val="o"/>
      <w:lvlJc w:val="left"/>
      <w:pPr>
        <w:ind w:left="5389" w:hanging="360"/>
      </w:pPr>
      <w:rPr>
        <w:rFonts w:ascii="Courier New" w:hAnsi="Courier New" w:cs="Courier New" w:hint="default"/>
      </w:rPr>
    </w:lvl>
    <w:lvl w:ilvl="2" w:tplc="08090005" w:tentative="1">
      <w:start w:val="1"/>
      <w:numFmt w:val="bullet"/>
      <w:lvlText w:val=""/>
      <w:lvlJc w:val="left"/>
      <w:pPr>
        <w:ind w:left="6109" w:hanging="360"/>
      </w:pPr>
      <w:rPr>
        <w:rFonts w:ascii="Wingdings" w:hAnsi="Wingdings" w:hint="default"/>
      </w:rPr>
    </w:lvl>
    <w:lvl w:ilvl="3" w:tplc="08090001" w:tentative="1">
      <w:start w:val="1"/>
      <w:numFmt w:val="bullet"/>
      <w:lvlText w:val=""/>
      <w:lvlJc w:val="left"/>
      <w:pPr>
        <w:ind w:left="6829" w:hanging="360"/>
      </w:pPr>
      <w:rPr>
        <w:rFonts w:ascii="Symbol" w:hAnsi="Symbol" w:hint="default"/>
      </w:rPr>
    </w:lvl>
    <w:lvl w:ilvl="4" w:tplc="08090003" w:tentative="1">
      <w:start w:val="1"/>
      <w:numFmt w:val="bullet"/>
      <w:lvlText w:val="o"/>
      <w:lvlJc w:val="left"/>
      <w:pPr>
        <w:ind w:left="7549" w:hanging="360"/>
      </w:pPr>
      <w:rPr>
        <w:rFonts w:ascii="Courier New" w:hAnsi="Courier New" w:cs="Courier New" w:hint="default"/>
      </w:rPr>
    </w:lvl>
    <w:lvl w:ilvl="5" w:tplc="08090005" w:tentative="1">
      <w:start w:val="1"/>
      <w:numFmt w:val="bullet"/>
      <w:lvlText w:val=""/>
      <w:lvlJc w:val="left"/>
      <w:pPr>
        <w:ind w:left="8269" w:hanging="360"/>
      </w:pPr>
      <w:rPr>
        <w:rFonts w:ascii="Wingdings" w:hAnsi="Wingdings" w:hint="default"/>
      </w:rPr>
    </w:lvl>
    <w:lvl w:ilvl="6" w:tplc="08090001" w:tentative="1">
      <w:start w:val="1"/>
      <w:numFmt w:val="bullet"/>
      <w:lvlText w:val=""/>
      <w:lvlJc w:val="left"/>
      <w:pPr>
        <w:ind w:left="8989" w:hanging="360"/>
      </w:pPr>
      <w:rPr>
        <w:rFonts w:ascii="Symbol" w:hAnsi="Symbol" w:hint="default"/>
      </w:rPr>
    </w:lvl>
    <w:lvl w:ilvl="7" w:tplc="08090003" w:tentative="1">
      <w:start w:val="1"/>
      <w:numFmt w:val="bullet"/>
      <w:lvlText w:val="o"/>
      <w:lvlJc w:val="left"/>
      <w:pPr>
        <w:ind w:left="9709" w:hanging="360"/>
      </w:pPr>
      <w:rPr>
        <w:rFonts w:ascii="Courier New" w:hAnsi="Courier New" w:cs="Courier New" w:hint="default"/>
      </w:rPr>
    </w:lvl>
    <w:lvl w:ilvl="8" w:tplc="08090005" w:tentative="1">
      <w:start w:val="1"/>
      <w:numFmt w:val="bullet"/>
      <w:lvlText w:val=""/>
      <w:lvlJc w:val="left"/>
      <w:pPr>
        <w:ind w:left="10429" w:hanging="360"/>
      </w:pPr>
      <w:rPr>
        <w:rFonts w:ascii="Wingdings" w:hAnsi="Wingdings" w:hint="default"/>
      </w:rPr>
    </w:lvl>
  </w:abstractNum>
  <w:abstractNum w:abstractNumId="12" w15:restartNumberingAfterBreak="0">
    <w:nsid w:val="2E3B4B2F"/>
    <w:multiLevelType w:val="hybridMultilevel"/>
    <w:tmpl w:val="109A24B2"/>
    <w:lvl w:ilvl="0" w:tplc="E1A4D976">
      <w:start w:val="1"/>
      <w:numFmt w:val="bullet"/>
      <w:lvlRestart w:val="0"/>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ED556EF"/>
    <w:multiLevelType w:val="hybridMultilevel"/>
    <w:tmpl w:val="E740304C"/>
    <w:lvl w:ilvl="0" w:tplc="3EF0067A">
      <w:start w:val="1"/>
      <w:numFmt w:val="bullet"/>
      <w:lvlText w:val=""/>
      <w:lvlJc w:val="left"/>
      <w:pPr>
        <w:tabs>
          <w:tab w:val="num" w:pos="1800"/>
        </w:tabs>
        <w:ind w:left="180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F14C39"/>
    <w:multiLevelType w:val="hybridMultilevel"/>
    <w:tmpl w:val="F0E42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662A40"/>
    <w:multiLevelType w:val="hybridMultilevel"/>
    <w:tmpl w:val="171E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1332C"/>
    <w:multiLevelType w:val="hybridMultilevel"/>
    <w:tmpl w:val="D90A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F024E"/>
    <w:multiLevelType w:val="hybridMultilevel"/>
    <w:tmpl w:val="38BCE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FBD6973"/>
    <w:multiLevelType w:val="hybridMultilevel"/>
    <w:tmpl w:val="77101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934925"/>
    <w:multiLevelType w:val="multilevel"/>
    <w:tmpl w:val="90B268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45C31B97"/>
    <w:multiLevelType w:val="hybridMultilevel"/>
    <w:tmpl w:val="64963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E309C9"/>
    <w:multiLevelType w:val="hybridMultilevel"/>
    <w:tmpl w:val="0D9425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6DB6205"/>
    <w:multiLevelType w:val="hybridMultilevel"/>
    <w:tmpl w:val="4884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C4859"/>
    <w:multiLevelType w:val="multilevel"/>
    <w:tmpl w:val="AC966AFE"/>
    <w:lvl w:ilvl="0">
      <w:start w:val="3"/>
      <w:numFmt w:val="decimal"/>
      <w:lvlText w:val="%1.0"/>
      <w:lvlJc w:val="left"/>
      <w:pPr>
        <w:ind w:left="720" w:hanging="720"/>
      </w:pPr>
      <w:rPr>
        <w:rFonts w:hint="default"/>
        <w:color w:val="00808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A5D6826"/>
    <w:multiLevelType w:val="hybridMultilevel"/>
    <w:tmpl w:val="8FCAE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DD178E"/>
    <w:multiLevelType w:val="hybridMultilevel"/>
    <w:tmpl w:val="B73C0DFA"/>
    <w:lvl w:ilvl="0" w:tplc="31586FB0">
      <w:start w:val="1"/>
      <w:numFmt w:val="decimal"/>
      <w:lvlText w:val="%1."/>
      <w:lvlJc w:val="left"/>
      <w:pPr>
        <w:ind w:left="1080" w:hanging="360"/>
      </w:pPr>
      <w:rPr>
        <w:rFonts w:hint="default"/>
      </w:rPr>
    </w:lvl>
    <w:lvl w:ilvl="1" w:tplc="08090019">
      <w:start w:val="1"/>
      <w:numFmt w:val="lowerLetter"/>
      <w:lvlText w:val="%2."/>
      <w:lvlJc w:val="left"/>
      <w:pPr>
        <w:ind w:left="33" w:hanging="360"/>
      </w:pPr>
    </w:lvl>
    <w:lvl w:ilvl="2" w:tplc="0809001B">
      <w:start w:val="1"/>
      <w:numFmt w:val="lowerRoman"/>
      <w:lvlText w:val="%3."/>
      <w:lvlJc w:val="right"/>
      <w:pPr>
        <w:ind w:left="753" w:hanging="180"/>
      </w:pPr>
    </w:lvl>
    <w:lvl w:ilvl="3" w:tplc="0809000F">
      <w:start w:val="1"/>
      <w:numFmt w:val="decimal"/>
      <w:lvlText w:val="%4."/>
      <w:lvlJc w:val="left"/>
      <w:pPr>
        <w:ind w:left="1473" w:hanging="360"/>
      </w:pPr>
    </w:lvl>
    <w:lvl w:ilvl="4" w:tplc="08090019">
      <w:start w:val="1"/>
      <w:numFmt w:val="lowerLetter"/>
      <w:lvlText w:val="%5."/>
      <w:lvlJc w:val="left"/>
      <w:pPr>
        <w:ind w:left="2193" w:hanging="360"/>
      </w:pPr>
    </w:lvl>
    <w:lvl w:ilvl="5" w:tplc="0809001B" w:tentative="1">
      <w:start w:val="1"/>
      <w:numFmt w:val="lowerRoman"/>
      <w:lvlText w:val="%6."/>
      <w:lvlJc w:val="right"/>
      <w:pPr>
        <w:ind w:left="2913" w:hanging="180"/>
      </w:pPr>
    </w:lvl>
    <w:lvl w:ilvl="6" w:tplc="0809000F" w:tentative="1">
      <w:start w:val="1"/>
      <w:numFmt w:val="decimal"/>
      <w:lvlText w:val="%7."/>
      <w:lvlJc w:val="left"/>
      <w:pPr>
        <w:ind w:left="3633" w:hanging="360"/>
      </w:pPr>
    </w:lvl>
    <w:lvl w:ilvl="7" w:tplc="08090019" w:tentative="1">
      <w:start w:val="1"/>
      <w:numFmt w:val="lowerLetter"/>
      <w:lvlText w:val="%8."/>
      <w:lvlJc w:val="left"/>
      <w:pPr>
        <w:ind w:left="4353" w:hanging="360"/>
      </w:pPr>
    </w:lvl>
    <w:lvl w:ilvl="8" w:tplc="0809001B" w:tentative="1">
      <w:start w:val="1"/>
      <w:numFmt w:val="lowerRoman"/>
      <w:lvlText w:val="%9."/>
      <w:lvlJc w:val="right"/>
      <w:pPr>
        <w:ind w:left="5073" w:hanging="180"/>
      </w:pPr>
    </w:lvl>
  </w:abstractNum>
  <w:abstractNum w:abstractNumId="26" w15:restartNumberingAfterBreak="0">
    <w:nsid w:val="614A1018"/>
    <w:multiLevelType w:val="hybridMultilevel"/>
    <w:tmpl w:val="5914E4D4"/>
    <w:lvl w:ilvl="0" w:tplc="DF4E5D2A">
      <w:start w:val="1"/>
      <w:numFmt w:val="bullet"/>
      <w:lvlText w:val=""/>
      <w:lvlJc w:val="left"/>
      <w:pPr>
        <w:tabs>
          <w:tab w:val="num" w:pos="1418"/>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47905"/>
    <w:multiLevelType w:val="hybridMultilevel"/>
    <w:tmpl w:val="3238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A7353"/>
    <w:multiLevelType w:val="hybridMultilevel"/>
    <w:tmpl w:val="F0C69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645C7D"/>
    <w:multiLevelType w:val="hybridMultilevel"/>
    <w:tmpl w:val="CFD250E2"/>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517477B"/>
    <w:multiLevelType w:val="hybridMultilevel"/>
    <w:tmpl w:val="0E74DA4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6723C7B"/>
    <w:multiLevelType w:val="hybridMultilevel"/>
    <w:tmpl w:val="09486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27"/>
  </w:num>
  <w:num w:numId="4">
    <w:abstractNumId w:val="23"/>
  </w:num>
  <w:num w:numId="5">
    <w:abstractNumId w:val="19"/>
  </w:num>
  <w:num w:numId="6">
    <w:abstractNumId w:val="11"/>
  </w:num>
  <w:num w:numId="7">
    <w:abstractNumId w:val="7"/>
  </w:num>
  <w:num w:numId="8">
    <w:abstractNumId w:val="14"/>
  </w:num>
  <w:num w:numId="9">
    <w:abstractNumId w:val="24"/>
  </w:num>
  <w:num w:numId="10">
    <w:abstractNumId w:val="16"/>
  </w:num>
  <w:num w:numId="11">
    <w:abstractNumId w:val="8"/>
  </w:num>
  <w:num w:numId="12">
    <w:abstractNumId w:val="17"/>
  </w:num>
  <w:num w:numId="13">
    <w:abstractNumId w:val="29"/>
  </w:num>
  <w:num w:numId="14">
    <w:abstractNumId w:val="0"/>
  </w:num>
  <w:num w:numId="15">
    <w:abstractNumId w:val="25"/>
  </w:num>
  <w:num w:numId="16">
    <w:abstractNumId w:val="20"/>
  </w:num>
  <w:num w:numId="17">
    <w:abstractNumId w:val="2"/>
  </w:num>
  <w:num w:numId="18">
    <w:abstractNumId w:val="21"/>
  </w:num>
  <w:num w:numId="19">
    <w:abstractNumId w:val="9"/>
  </w:num>
  <w:num w:numId="20">
    <w:abstractNumId w:val="18"/>
  </w:num>
  <w:num w:numId="21">
    <w:abstractNumId w:val="15"/>
  </w:num>
  <w:num w:numId="22">
    <w:abstractNumId w:val="31"/>
  </w:num>
  <w:num w:numId="23">
    <w:abstractNumId w:val="1"/>
  </w:num>
  <w:num w:numId="24">
    <w:abstractNumId w:val="5"/>
  </w:num>
  <w:num w:numId="25">
    <w:abstractNumId w:val="6"/>
  </w:num>
  <w:num w:numId="26">
    <w:abstractNumId w:val="1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30"/>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04827"/>
    <w:rsid w:val="00007749"/>
    <w:rsid w:val="000123E6"/>
    <w:rsid w:val="00013F55"/>
    <w:rsid w:val="000235B3"/>
    <w:rsid w:val="00026CE3"/>
    <w:rsid w:val="00037E80"/>
    <w:rsid w:val="00046BB6"/>
    <w:rsid w:val="0006593E"/>
    <w:rsid w:val="00070C4C"/>
    <w:rsid w:val="0008487B"/>
    <w:rsid w:val="00084B77"/>
    <w:rsid w:val="00090F64"/>
    <w:rsid w:val="00095B39"/>
    <w:rsid w:val="000C3D1F"/>
    <w:rsid w:val="000C6B21"/>
    <w:rsid w:val="000D5CD8"/>
    <w:rsid w:val="000F51CC"/>
    <w:rsid w:val="000F6ADC"/>
    <w:rsid w:val="001027D3"/>
    <w:rsid w:val="00115171"/>
    <w:rsid w:val="0012395A"/>
    <w:rsid w:val="00123E30"/>
    <w:rsid w:val="001300D5"/>
    <w:rsid w:val="00137D4F"/>
    <w:rsid w:val="00165776"/>
    <w:rsid w:val="00175A43"/>
    <w:rsid w:val="00183BEB"/>
    <w:rsid w:val="001846BA"/>
    <w:rsid w:val="00185C9C"/>
    <w:rsid w:val="001B4203"/>
    <w:rsid w:val="001C7F11"/>
    <w:rsid w:val="001D3418"/>
    <w:rsid w:val="001D53D5"/>
    <w:rsid w:val="001E6C94"/>
    <w:rsid w:val="001F62FC"/>
    <w:rsid w:val="001F6C70"/>
    <w:rsid w:val="00205004"/>
    <w:rsid w:val="002166E7"/>
    <w:rsid w:val="00221AC9"/>
    <w:rsid w:val="00223B8B"/>
    <w:rsid w:val="00225C52"/>
    <w:rsid w:val="00230557"/>
    <w:rsid w:val="0023127A"/>
    <w:rsid w:val="00255058"/>
    <w:rsid w:val="00255427"/>
    <w:rsid w:val="00260F96"/>
    <w:rsid w:val="00283E0D"/>
    <w:rsid w:val="0029097C"/>
    <w:rsid w:val="002B076F"/>
    <w:rsid w:val="002C15D3"/>
    <w:rsid w:val="002D33A0"/>
    <w:rsid w:val="002D4234"/>
    <w:rsid w:val="002E10C2"/>
    <w:rsid w:val="00304D10"/>
    <w:rsid w:val="0030557C"/>
    <w:rsid w:val="00307120"/>
    <w:rsid w:val="00315899"/>
    <w:rsid w:val="003170C5"/>
    <w:rsid w:val="003217A7"/>
    <w:rsid w:val="003217D7"/>
    <w:rsid w:val="00326785"/>
    <w:rsid w:val="003327D7"/>
    <w:rsid w:val="003922B7"/>
    <w:rsid w:val="003A3611"/>
    <w:rsid w:val="003A6D77"/>
    <w:rsid w:val="003B1492"/>
    <w:rsid w:val="003C3048"/>
    <w:rsid w:val="003C3317"/>
    <w:rsid w:val="003C7C21"/>
    <w:rsid w:val="003D2D6E"/>
    <w:rsid w:val="003D5A03"/>
    <w:rsid w:val="003E6C0C"/>
    <w:rsid w:val="003F27AA"/>
    <w:rsid w:val="003F688A"/>
    <w:rsid w:val="00400A6F"/>
    <w:rsid w:val="00405848"/>
    <w:rsid w:val="00410B0C"/>
    <w:rsid w:val="00411A99"/>
    <w:rsid w:val="00420732"/>
    <w:rsid w:val="004362D8"/>
    <w:rsid w:val="00440830"/>
    <w:rsid w:val="00444DF4"/>
    <w:rsid w:val="00453813"/>
    <w:rsid w:val="00461D84"/>
    <w:rsid w:val="0047331B"/>
    <w:rsid w:val="00474AB8"/>
    <w:rsid w:val="00476262"/>
    <w:rsid w:val="004824DC"/>
    <w:rsid w:val="004851F2"/>
    <w:rsid w:val="00486965"/>
    <w:rsid w:val="004B37BD"/>
    <w:rsid w:val="004D120C"/>
    <w:rsid w:val="004D3227"/>
    <w:rsid w:val="004D5E50"/>
    <w:rsid w:val="004E1DDF"/>
    <w:rsid w:val="005036EB"/>
    <w:rsid w:val="00504D42"/>
    <w:rsid w:val="005055EB"/>
    <w:rsid w:val="0051168B"/>
    <w:rsid w:val="00515962"/>
    <w:rsid w:val="00524E6C"/>
    <w:rsid w:val="00525179"/>
    <w:rsid w:val="005347D0"/>
    <w:rsid w:val="00537D48"/>
    <w:rsid w:val="00540E92"/>
    <w:rsid w:val="00542254"/>
    <w:rsid w:val="005422DB"/>
    <w:rsid w:val="00542C86"/>
    <w:rsid w:val="00544C6E"/>
    <w:rsid w:val="0054525C"/>
    <w:rsid w:val="005506EF"/>
    <w:rsid w:val="00565133"/>
    <w:rsid w:val="00584118"/>
    <w:rsid w:val="00584283"/>
    <w:rsid w:val="005A14A3"/>
    <w:rsid w:val="005B39A1"/>
    <w:rsid w:val="005B3A34"/>
    <w:rsid w:val="005C01EB"/>
    <w:rsid w:val="005D3C93"/>
    <w:rsid w:val="005E14DB"/>
    <w:rsid w:val="005E1A7A"/>
    <w:rsid w:val="005E28AE"/>
    <w:rsid w:val="005F28BF"/>
    <w:rsid w:val="006047D8"/>
    <w:rsid w:val="00605F47"/>
    <w:rsid w:val="00620A10"/>
    <w:rsid w:val="006217CC"/>
    <w:rsid w:val="00624930"/>
    <w:rsid w:val="00626325"/>
    <w:rsid w:val="00626B07"/>
    <w:rsid w:val="006300D0"/>
    <w:rsid w:val="00633EAF"/>
    <w:rsid w:val="006357E6"/>
    <w:rsid w:val="00647B86"/>
    <w:rsid w:val="00653270"/>
    <w:rsid w:val="00660C12"/>
    <w:rsid w:val="00677D33"/>
    <w:rsid w:val="0068003B"/>
    <w:rsid w:val="006835FB"/>
    <w:rsid w:val="006A1B87"/>
    <w:rsid w:val="006A27E1"/>
    <w:rsid w:val="006A59DB"/>
    <w:rsid w:val="006B6E1C"/>
    <w:rsid w:val="006C2E65"/>
    <w:rsid w:val="006D12BE"/>
    <w:rsid w:val="006D7635"/>
    <w:rsid w:val="006E286C"/>
    <w:rsid w:val="006E2A2B"/>
    <w:rsid w:val="00700C0E"/>
    <w:rsid w:val="007215C7"/>
    <w:rsid w:val="00735AAF"/>
    <w:rsid w:val="007400E3"/>
    <w:rsid w:val="00741EF8"/>
    <w:rsid w:val="00746F93"/>
    <w:rsid w:val="0075410F"/>
    <w:rsid w:val="00756897"/>
    <w:rsid w:val="0076156D"/>
    <w:rsid w:val="0077558B"/>
    <w:rsid w:val="007762C8"/>
    <w:rsid w:val="0078181A"/>
    <w:rsid w:val="0078631B"/>
    <w:rsid w:val="00790A1D"/>
    <w:rsid w:val="00791A53"/>
    <w:rsid w:val="007A63F0"/>
    <w:rsid w:val="007B3103"/>
    <w:rsid w:val="007C2ED1"/>
    <w:rsid w:val="007C39C7"/>
    <w:rsid w:val="007D48B3"/>
    <w:rsid w:val="007E1964"/>
    <w:rsid w:val="007F02EC"/>
    <w:rsid w:val="007F483E"/>
    <w:rsid w:val="00811A43"/>
    <w:rsid w:val="00821E6A"/>
    <w:rsid w:val="00827D07"/>
    <w:rsid w:val="00832E8B"/>
    <w:rsid w:val="00837524"/>
    <w:rsid w:val="0084409A"/>
    <w:rsid w:val="008723AD"/>
    <w:rsid w:val="00876E7C"/>
    <w:rsid w:val="008808C5"/>
    <w:rsid w:val="00882F38"/>
    <w:rsid w:val="0088532A"/>
    <w:rsid w:val="00890FA5"/>
    <w:rsid w:val="00895452"/>
    <w:rsid w:val="00895CC5"/>
    <w:rsid w:val="00897524"/>
    <w:rsid w:val="008B28B2"/>
    <w:rsid w:val="008C6FE9"/>
    <w:rsid w:val="008E23BD"/>
    <w:rsid w:val="008E49A1"/>
    <w:rsid w:val="008E5170"/>
    <w:rsid w:val="008E601C"/>
    <w:rsid w:val="0090522B"/>
    <w:rsid w:val="0091035E"/>
    <w:rsid w:val="00912C58"/>
    <w:rsid w:val="009258D4"/>
    <w:rsid w:val="009309CF"/>
    <w:rsid w:val="00931498"/>
    <w:rsid w:val="00936091"/>
    <w:rsid w:val="00943D49"/>
    <w:rsid w:val="00943E5C"/>
    <w:rsid w:val="00950668"/>
    <w:rsid w:val="00966270"/>
    <w:rsid w:val="00973CD7"/>
    <w:rsid w:val="0098333B"/>
    <w:rsid w:val="009925C2"/>
    <w:rsid w:val="00995223"/>
    <w:rsid w:val="00997BFA"/>
    <w:rsid w:val="009A06A0"/>
    <w:rsid w:val="009B2E9A"/>
    <w:rsid w:val="009B320D"/>
    <w:rsid w:val="009C078E"/>
    <w:rsid w:val="009C4619"/>
    <w:rsid w:val="00A079A3"/>
    <w:rsid w:val="00A07EB7"/>
    <w:rsid w:val="00A11D80"/>
    <w:rsid w:val="00A12977"/>
    <w:rsid w:val="00A153E4"/>
    <w:rsid w:val="00A24CD5"/>
    <w:rsid w:val="00A27D92"/>
    <w:rsid w:val="00A31352"/>
    <w:rsid w:val="00A5364C"/>
    <w:rsid w:val="00A577C6"/>
    <w:rsid w:val="00A61787"/>
    <w:rsid w:val="00A734B2"/>
    <w:rsid w:val="00A735E9"/>
    <w:rsid w:val="00A97147"/>
    <w:rsid w:val="00AA39DE"/>
    <w:rsid w:val="00AB08EC"/>
    <w:rsid w:val="00AB6449"/>
    <w:rsid w:val="00AC344F"/>
    <w:rsid w:val="00AD49B1"/>
    <w:rsid w:val="00AE0F6D"/>
    <w:rsid w:val="00AE1EAF"/>
    <w:rsid w:val="00AF4E48"/>
    <w:rsid w:val="00B06FCF"/>
    <w:rsid w:val="00B221E3"/>
    <w:rsid w:val="00B23666"/>
    <w:rsid w:val="00B31AC4"/>
    <w:rsid w:val="00B36961"/>
    <w:rsid w:val="00B36E29"/>
    <w:rsid w:val="00B41215"/>
    <w:rsid w:val="00B607FA"/>
    <w:rsid w:val="00B6428C"/>
    <w:rsid w:val="00B85463"/>
    <w:rsid w:val="00B859E4"/>
    <w:rsid w:val="00B960ED"/>
    <w:rsid w:val="00BA5895"/>
    <w:rsid w:val="00BA6E06"/>
    <w:rsid w:val="00BB00F5"/>
    <w:rsid w:val="00BB0728"/>
    <w:rsid w:val="00BC3EF0"/>
    <w:rsid w:val="00BD781B"/>
    <w:rsid w:val="00BF371D"/>
    <w:rsid w:val="00C03AA1"/>
    <w:rsid w:val="00C04A73"/>
    <w:rsid w:val="00C04FFF"/>
    <w:rsid w:val="00C17286"/>
    <w:rsid w:val="00C22E79"/>
    <w:rsid w:val="00C23B1E"/>
    <w:rsid w:val="00C25546"/>
    <w:rsid w:val="00C326C6"/>
    <w:rsid w:val="00C33002"/>
    <w:rsid w:val="00C33508"/>
    <w:rsid w:val="00C33A84"/>
    <w:rsid w:val="00C439F1"/>
    <w:rsid w:val="00C4724E"/>
    <w:rsid w:val="00C508F2"/>
    <w:rsid w:val="00C549D2"/>
    <w:rsid w:val="00C6515C"/>
    <w:rsid w:val="00C719A1"/>
    <w:rsid w:val="00C772F3"/>
    <w:rsid w:val="00C77AF7"/>
    <w:rsid w:val="00C81320"/>
    <w:rsid w:val="00C86A75"/>
    <w:rsid w:val="00C87510"/>
    <w:rsid w:val="00C909DC"/>
    <w:rsid w:val="00C9393D"/>
    <w:rsid w:val="00C944AE"/>
    <w:rsid w:val="00CA2A03"/>
    <w:rsid w:val="00CA2F3C"/>
    <w:rsid w:val="00CB0E48"/>
    <w:rsid w:val="00CB3ED3"/>
    <w:rsid w:val="00CB7FFD"/>
    <w:rsid w:val="00CC104A"/>
    <w:rsid w:val="00CD3189"/>
    <w:rsid w:val="00CD54E2"/>
    <w:rsid w:val="00CE5E6A"/>
    <w:rsid w:val="00D041B8"/>
    <w:rsid w:val="00D202FB"/>
    <w:rsid w:val="00D2590E"/>
    <w:rsid w:val="00D2606C"/>
    <w:rsid w:val="00D267CA"/>
    <w:rsid w:val="00D320B7"/>
    <w:rsid w:val="00D51268"/>
    <w:rsid w:val="00D51B39"/>
    <w:rsid w:val="00D56D35"/>
    <w:rsid w:val="00D6041A"/>
    <w:rsid w:val="00D6078B"/>
    <w:rsid w:val="00D70BFD"/>
    <w:rsid w:val="00D710E7"/>
    <w:rsid w:val="00D84723"/>
    <w:rsid w:val="00D9099D"/>
    <w:rsid w:val="00D96B71"/>
    <w:rsid w:val="00D9720F"/>
    <w:rsid w:val="00DB1175"/>
    <w:rsid w:val="00DB2C94"/>
    <w:rsid w:val="00DB42B7"/>
    <w:rsid w:val="00DC1084"/>
    <w:rsid w:val="00DC520A"/>
    <w:rsid w:val="00DD2CBB"/>
    <w:rsid w:val="00DD5567"/>
    <w:rsid w:val="00DE0349"/>
    <w:rsid w:val="00DF5B89"/>
    <w:rsid w:val="00E01AAE"/>
    <w:rsid w:val="00E20BEF"/>
    <w:rsid w:val="00E20C30"/>
    <w:rsid w:val="00E210C4"/>
    <w:rsid w:val="00E23D8C"/>
    <w:rsid w:val="00E332F6"/>
    <w:rsid w:val="00E4390D"/>
    <w:rsid w:val="00E479E0"/>
    <w:rsid w:val="00E53C84"/>
    <w:rsid w:val="00E71E0F"/>
    <w:rsid w:val="00E77A83"/>
    <w:rsid w:val="00E816F3"/>
    <w:rsid w:val="00E907F3"/>
    <w:rsid w:val="00E90AAA"/>
    <w:rsid w:val="00E93384"/>
    <w:rsid w:val="00EB450B"/>
    <w:rsid w:val="00EB45AE"/>
    <w:rsid w:val="00EC0054"/>
    <w:rsid w:val="00EC16D1"/>
    <w:rsid w:val="00EC68F9"/>
    <w:rsid w:val="00EE5135"/>
    <w:rsid w:val="00EE6210"/>
    <w:rsid w:val="00EE79CE"/>
    <w:rsid w:val="00EF1962"/>
    <w:rsid w:val="00EF44B3"/>
    <w:rsid w:val="00EF5D84"/>
    <w:rsid w:val="00EF5DA8"/>
    <w:rsid w:val="00F1110B"/>
    <w:rsid w:val="00F12C51"/>
    <w:rsid w:val="00F35024"/>
    <w:rsid w:val="00F4479D"/>
    <w:rsid w:val="00F5104B"/>
    <w:rsid w:val="00F51E4D"/>
    <w:rsid w:val="00F538A6"/>
    <w:rsid w:val="00F55E50"/>
    <w:rsid w:val="00F57D98"/>
    <w:rsid w:val="00F57F53"/>
    <w:rsid w:val="00F625C6"/>
    <w:rsid w:val="00F71061"/>
    <w:rsid w:val="00F74117"/>
    <w:rsid w:val="00F75411"/>
    <w:rsid w:val="00F82CC5"/>
    <w:rsid w:val="00F871BC"/>
    <w:rsid w:val="00F90AF8"/>
    <w:rsid w:val="00F93E1A"/>
    <w:rsid w:val="00FA6595"/>
    <w:rsid w:val="00FB1895"/>
    <w:rsid w:val="00FB6CDF"/>
    <w:rsid w:val="00FC5F4A"/>
    <w:rsid w:val="00FC7209"/>
    <w:rsid w:val="00FE00D8"/>
    <w:rsid w:val="00FE1CF1"/>
    <w:rsid w:val="00FE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6A4D"/>
  <w15:docId w15:val="{E1A44802-5D59-4192-A78C-A9F851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C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qFormat/>
    <w:rsid w:val="00647B86"/>
    <w:pPr>
      <w:ind w:left="720"/>
      <w:contextualSpacing/>
    </w:pPr>
  </w:style>
  <w:style w:type="paragraph" w:styleId="Header">
    <w:name w:val="header"/>
    <w:basedOn w:val="Normal"/>
    <w:link w:val="HeaderChar"/>
    <w:uiPriority w:val="99"/>
    <w:unhideWhenUsed/>
    <w:rsid w:val="003F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88A"/>
  </w:style>
  <w:style w:type="paragraph" w:styleId="Footer">
    <w:name w:val="footer"/>
    <w:basedOn w:val="Normal"/>
    <w:link w:val="FooterChar"/>
    <w:uiPriority w:val="99"/>
    <w:unhideWhenUsed/>
    <w:rsid w:val="003F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88A"/>
  </w:style>
  <w:style w:type="paragraph" w:styleId="BalloonText">
    <w:name w:val="Balloon Text"/>
    <w:basedOn w:val="Normal"/>
    <w:link w:val="BalloonTextChar"/>
    <w:uiPriority w:val="99"/>
    <w:semiHidden/>
    <w:unhideWhenUsed/>
    <w:rsid w:val="003F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8A"/>
    <w:rPr>
      <w:rFonts w:ascii="Tahoma" w:hAnsi="Tahoma" w:cs="Tahoma"/>
      <w:sz w:val="16"/>
      <w:szCs w:val="16"/>
    </w:rPr>
  </w:style>
  <w:style w:type="character" w:styleId="Hyperlink">
    <w:name w:val="Hyperlink"/>
    <w:rsid w:val="004B37BD"/>
    <w:rPr>
      <w:color w:val="0000FF"/>
      <w:u w:val="single"/>
    </w:rPr>
  </w:style>
  <w:style w:type="paragraph" w:customStyle="1" w:styleId="Default">
    <w:name w:val="Default"/>
    <w:rsid w:val="004B37BD"/>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unhideWhenUsed/>
    <w:rsid w:val="004B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6E1C"/>
    <w:rPr>
      <w:color w:val="605E5C"/>
      <w:shd w:val="clear" w:color="auto" w:fill="E1DFDD"/>
    </w:rPr>
  </w:style>
  <w:style w:type="character" w:styleId="Strong">
    <w:name w:val="Strong"/>
    <w:qFormat/>
    <w:rsid w:val="000D5CD8"/>
    <w:rPr>
      <w:b/>
      <w:bCs/>
    </w:rPr>
  </w:style>
  <w:style w:type="paragraph" w:styleId="BodyTextIndent">
    <w:name w:val="Body Text Indent"/>
    <w:basedOn w:val="Normal"/>
    <w:link w:val="BodyTextIndentChar"/>
    <w:rsid w:val="00474AB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pPr>
    <w:rPr>
      <w:rFonts w:ascii="Arial" w:eastAsia="Times New Roman" w:hAnsi="Arial" w:cs="Times New Roman"/>
      <w:snapToGrid w:val="0"/>
      <w:color w:val="000000"/>
      <w:sz w:val="24"/>
      <w:szCs w:val="20"/>
    </w:rPr>
  </w:style>
  <w:style w:type="character" w:customStyle="1" w:styleId="BodyTextIndentChar">
    <w:name w:val="Body Text Indent Char"/>
    <w:basedOn w:val="DefaultParagraphFont"/>
    <w:link w:val="BodyTextIndent"/>
    <w:rsid w:val="00474AB8"/>
    <w:rPr>
      <w:rFonts w:ascii="Arial" w:eastAsia="Times New Roman" w:hAnsi="Arial" w:cs="Times New Roman"/>
      <w:snapToGrid w:val="0"/>
      <w:color w:val="000000"/>
      <w:sz w:val="24"/>
      <w:szCs w:val="20"/>
    </w:rPr>
  </w:style>
  <w:style w:type="paragraph" w:customStyle="1" w:styleId="intellitxt">
    <w:name w:val="intellitxt"/>
    <w:basedOn w:val="Normal"/>
    <w:rsid w:val="00474AB8"/>
    <w:pPr>
      <w:spacing w:before="150" w:after="15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4A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sourcingMKCC@milton-keynes.gov.uk" TargetMode="Externa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599F46"/>
        </a:solidFill>
        <a:ln>
          <a:noFill/>
        </a:ln>
      </a:spPr>
      <a:bodyPr vert="horz" wrap="square" lIns="91440" tIns="45720" rIns="91440" bIns="45720" numCol="1" anchor="t" anchorCtr="0" compatLnSpc="1">
        <a:prstTxWarp prst="textNoShape">
          <a:avLst/>
        </a:prstTxWarp>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C8CBF1634C94EA872C8199B1CA6AF" ma:contentTypeVersion="1" ma:contentTypeDescription="Create a new document." ma:contentTypeScope="" ma:versionID="293c73c316b16a83ad4c08599f80929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FD9D179F9379A049881B9A049D0198F6" ma:contentTypeVersion="15" ma:contentTypeDescription="MKC Branded Word Template Document" ma:contentTypeScope="" ma:versionID="9d175d8e54663f8d05b4188dcf820611">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9110B-0167-49B6-96E0-69EED95D728E}"/>
</file>

<file path=customXml/itemProps2.xml><?xml version="1.0" encoding="utf-8"?>
<ds:datastoreItem xmlns:ds="http://schemas.openxmlformats.org/officeDocument/2006/customXml" ds:itemID="{78494D21-AFCF-49EE-A71B-AAEC8F98A4FC}">
  <ds:schemaRefs>
    <ds:schemaRef ds:uri="http://schemas.microsoft.com/sharepoint/v3/contenttype/forms"/>
  </ds:schemaRefs>
</ds:datastoreItem>
</file>

<file path=customXml/itemProps3.xml><?xml version="1.0" encoding="utf-8"?>
<ds:datastoreItem xmlns:ds="http://schemas.openxmlformats.org/officeDocument/2006/customXml" ds:itemID="{CEB0AB58-BF8C-4DEE-8C23-552747EF22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A14A1-33DC-4134-942C-1CC5AEFE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 Brian</dc:creator>
  <cp:lastModifiedBy>Declan Leith</cp:lastModifiedBy>
  <cp:revision>119</cp:revision>
  <cp:lastPrinted>2022-07-13T16:44:00Z</cp:lastPrinted>
  <dcterms:created xsi:type="dcterms:W3CDTF">2022-11-30T09:19:00Z</dcterms:created>
  <dcterms:modified xsi:type="dcterms:W3CDTF">2022-12-14T11:52:00Z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0x010100223C8CBF1634C94EA872C8199B1CA6AF</vt:lpwstr>
  </property>
</Properties>
</file>