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8225F0B" w14:textId="77777777" w:rsidR="0063388B" w:rsidRDefault="0063388B"/>
    <w:p w14:paraId="6B19F586" w14:textId="77777777" w:rsidR="0063388B" w:rsidRDefault="0063388B"/>
    <w:p w14:paraId="682E964C" w14:textId="77777777" w:rsidR="0063388B" w:rsidRDefault="0063388B"/>
    <w:p w14:paraId="29938233" w14:textId="6DF8E2C7" w:rsidR="0063388B" w:rsidRDefault="0063388B"/>
    <w:p w14:paraId="4503E639" w14:textId="77777777" w:rsidR="007E439E" w:rsidRDefault="007E439E">
      <w:pPr>
        <w:rPr>
          <w:rFonts w:ascii="Amasis MT Pro" w:hAnsi="Amasis MT Pro"/>
          <w:color w:val="000000" w:themeColor="text1"/>
          <w:sz w:val="60"/>
          <w:szCs w:val="60"/>
        </w:rPr>
      </w:pPr>
    </w:p>
    <w:p w14:paraId="4812E840" w14:textId="77777777" w:rsidR="007E439E" w:rsidRDefault="007E439E">
      <w:pPr>
        <w:rPr>
          <w:rFonts w:ascii="Amasis MT Pro" w:hAnsi="Amasis MT Pro"/>
          <w:color w:val="000000" w:themeColor="text1"/>
          <w:sz w:val="60"/>
          <w:szCs w:val="60"/>
        </w:rPr>
      </w:pPr>
    </w:p>
    <w:p w14:paraId="4AE253CD" w14:textId="41A3E848" w:rsidR="0063388B" w:rsidRPr="007E439E" w:rsidRDefault="0063388B" w:rsidP="00D9743D">
      <w:pPr>
        <w:spacing w:after="120" w:line="240" w:lineRule="auto"/>
        <w:rPr>
          <w:rFonts w:ascii="Amasis MT Pro" w:hAnsi="Amasis MT Pro"/>
          <w:color w:val="000000" w:themeColor="text1"/>
          <w:sz w:val="60"/>
          <w:szCs w:val="60"/>
        </w:rPr>
      </w:pPr>
      <w:r w:rsidRPr="007E439E">
        <w:rPr>
          <w:rFonts w:ascii="Amasis MT Pro" w:hAnsi="Amasis MT Pro"/>
          <w:color w:val="000000" w:themeColor="text1"/>
          <w:sz w:val="60"/>
          <w:szCs w:val="60"/>
        </w:rPr>
        <w:t xml:space="preserve">Guidance Notes </w:t>
      </w:r>
    </w:p>
    <w:p w14:paraId="7AAFE131" w14:textId="24727BA7" w:rsidR="0063388B" w:rsidRPr="008C2DCF" w:rsidRDefault="0063388B">
      <w:pPr>
        <w:rPr>
          <w:rFonts w:ascii="Amasis MT Pro Black" w:hAnsi="Amasis MT Pro Black"/>
          <w:color w:val="008796"/>
          <w:sz w:val="56"/>
          <w:szCs w:val="56"/>
        </w:rPr>
      </w:pPr>
      <w:r w:rsidRPr="008C2DCF">
        <w:rPr>
          <w:rFonts w:ascii="Amasis MT Pro Black" w:hAnsi="Amasis MT Pro Black"/>
          <w:color w:val="008796"/>
          <w:sz w:val="56"/>
          <w:szCs w:val="56"/>
        </w:rPr>
        <w:t xml:space="preserve">Central Milton Keynes - </w:t>
      </w:r>
      <w:r w:rsidR="008C2DCF" w:rsidRPr="008C2DCF">
        <w:rPr>
          <w:rFonts w:ascii="Amasis MT Pro Black" w:hAnsi="Amasis MT Pro Black"/>
          <w:color w:val="008796"/>
          <w:sz w:val="56"/>
          <w:szCs w:val="56"/>
        </w:rPr>
        <w:t>employees</w:t>
      </w:r>
    </w:p>
    <w:p w14:paraId="2D6402B5" w14:textId="0D938F63" w:rsidR="0063388B" w:rsidRPr="00061E6A" w:rsidRDefault="0063388B">
      <w:pPr>
        <w:rPr>
          <w:color w:val="000000" w:themeColor="text1"/>
        </w:rPr>
      </w:pPr>
    </w:p>
    <w:p w14:paraId="4D9385CA" w14:textId="3AD12A51" w:rsidR="0063388B" w:rsidRPr="00061E6A" w:rsidRDefault="0063388B">
      <w:pPr>
        <w:rPr>
          <w:color w:val="000000" w:themeColor="text1"/>
        </w:rPr>
      </w:pPr>
    </w:p>
    <w:p w14:paraId="74902615" w14:textId="05512891" w:rsidR="0068577A" w:rsidRPr="00061E6A" w:rsidRDefault="00D9743D">
      <w:pPr>
        <w:rPr>
          <w:color w:val="000000" w:themeColor="text1"/>
        </w:rPr>
      </w:pPr>
      <w:r w:rsidRPr="00061E6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6E1E1" wp14:editId="00B91866">
                <wp:simplePos x="0" y="0"/>
                <wp:positionH relativeFrom="margin">
                  <wp:posOffset>6350</wp:posOffset>
                </wp:positionH>
                <wp:positionV relativeFrom="page">
                  <wp:posOffset>4628515</wp:posOffset>
                </wp:positionV>
                <wp:extent cx="6612890" cy="3717290"/>
                <wp:effectExtent l="0" t="0" r="0" b="0"/>
                <wp:wrapNone/>
                <wp:docPr id="2831612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90" cy="371729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0000"/>
                          </a:srgbClr>
                        </a:solidFill>
                        <a:ln w="2540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A243C" id="Rectangle 2" o:spid="_x0000_s1026" style="position:absolute;margin-left:.5pt;margin-top:364.45pt;width:520.7pt;height:292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tbkQIAAIwFAAAOAAAAZHJzL2Uyb0RvYy54bWysVEtv2zAMvg/YfxB0Xx176SuIUwQpOgwo&#10;2mLt0LMiS7EBWdQkJU7260dJtpN13WVYDopofvz4EMn5zb5VZCesa0CXND+bUCI0h6rRm5J+f7n7&#10;dEWJ80xXTIEWJT0IR28WHz/MOzMTBdSgKmEJkmg360xJa+/NLMscr0XL3BkYoVEpwbbMo2g3WWVZ&#10;h+ytyorJ5CLrwFbGAhfO4dfbpKSLyC+l4P5RSic8USXF2Hw8bTzX4cwWczbbWGbqhvdhsH+IomWN&#10;Rqcj1S3zjGxt8wdV23ALDqQ/49BmIGXDRcwBs8knb7J5rpkRMRcsjjNjmdz/o+UPu2fzZLEMnXEz&#10;h9eQxV7aNvxjfGQfi3UYiyX2nnD8eHGRF1fXWFOOus+X+WWBAvJkR3Njnf8ioCXhUlKLrxGLxHb3&#10;zifoAAneHKimumuUioLdrFfKkh0LLxd/yVaZmqWv+P6TwaVL8Oj+Nx6lSVfS4nwasIFYQ3CRvCuN&#10;BsfE480flAg4pb8JSZoKUy2iYexJMcbEOBfa50lVs0qkoPLzk6BCFweLGFYkDMwS/Y/cPcGATCQD&#10;d4qyxwdTEVt6NE4Z/SWwZDxaRM+g/WjcNhrse5kpzKr3nPBDkVJpQpXWUB2eLLGQBsoZftfgG98z&#10;55+YxQnCvsCt4B/xkArwBaC/UVKD/fne94DHxkYtJR1OZEndjy2zghL1VWPLX+fTaRjhKEzPLwsU&#10;7KlmfarR23YF2Do57h/D4zXgvRqu0kL7istjGbyiimmOvkvKvR2ElU+bAtcPF8tlhOHYGubv9bPh&#10;gTxUNfTwy/6VWdM3uscZeYBhetnsTb8nbLDUsNx6kE0chmNd+3rjyMfG6ddT2CmnckQdl+jiFwAA&#10;AP//AwBQSwMEFAAGAAgAAAAhAGGbJBrhAAAACwEAAA8AAABkcnMvZG93bnJldi54bWxMj81uwjAQ&#10;hO+VeAdrkXorDiFqaBoH0R8k1FuhFT2aeJtExOsodiB9+y6n9rajGc1+k69G24oz9r5xpGA+i0Ag&#10;lc40VCn42G/uliB80GR06wgV/KCHVTG5yXVm3IXe8bwLleAS8plWUIfQZVL6skar/cx1SOx9u97q&#10;wLKvpOn1hcttK+MoupdWN8Qfat3hc43laTdYBY1L3WH4etq+pS92/7k9DOPrBpW6nY7rRxABx/AX&#10;his+o0PBTEc3kPGiZc1LgoI0Xj6AuPpREicgjnwt5skCZJHL/xuKXwAAAP//AwBQSwECLQAUAAYA&#10;CAAAACEAtoM4kv4AAADhAQAAEwAAAAAAAAAAAAAAAAAAAAAAW0NvbnRlbnRfVHlwZXNdLnhtbFBL&#10;AQItABQABgAIAAAAIQA4/SH/1gAAAJQBAAALAAAAAAAAAAAAAAAAAC8BAABfcmVscy8ucmVsc1BL&#10;AQItABQABgAIAAAAIQBbQNtbkQIAAIwFAAAOAAAAAAAAAAAAAAAAAC4CAABkcnMvZTJvRG9jLnht&#10;bFBLAQItABQABgAIAAAAIQBhmyQa4QAAAAsBAAAPAAAAAAAAAAAAAAAAAOsEAABkcnMvZG93bnJl&#10;di54bWxQSwUGAAAAAAQABADzAAAA+QUAAAAA&#10;" fillcolor="black" stroked="f" strokeweight="20pt">
                <v:fill opacity="13107f"/>
                <w10:wrap anchorx="margin" anchory="page"/>
              </v:rect>
            </w:pict>
          </mc:Fallback>
        </mc:AlternateContent>
      </w:r>
      <w:r w:rsidR="0063388B" w:rsidRPr="00061E6A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65408" behindDoc="0" locked="0" layoutInCell="1" allowOverlap="1" wp14:anchorId="07B30E5F" wp14:editId="26E0C12A">
            <wp:simplePos x="0" y="0"/>
            <wp:positionH relativeFrom="page">
              <wp:align>right</wp:align>
            </wp:positionH>
            <wp:positionV relativeFrom="paragraph">
              <wp:posOffset>3217239</wp:posOffset>
            </wp:positionV>
            <wp:extent cx="3402745" cy="3538001"/>
            <wp:effectExtent l="0" t="0" r="7620" b="5715"/>
            <wp:wrapNone/>
            <wp:docPr id="577728685" name="Picture 577728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745" cy="3538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88B" w:rsidRPr="00061E6A">
        <w:rPr>
          <w:noProof/>
          <w:color w:val="000000" w:themeColor="text1"/>
        </w:rPr>
        <w:drawing>
          <wp:inline distT="0" distB="0" distL="0" distR="0" wp14:anchorId="096D5338" wp14:editId="718CC266">
            <wp:extent cx="6613200" cy="3722400"/>
            <wp:effectExtent l="0" t="0" r="0" b="0"/>
            <wp:docPr id="654180990" name="Picture 12" descr="First parking tariff change in a decade | Milton Keynes Ci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irst parking tariff change in a decade | Milton Keynes City Counc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200" cy="37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9EDF8" w14:textId="77777777" w:rsidR="0063388B" w:rsidRPr="00061E6A" w:rsidRDefault="0063388B">
      <w:pPr>
        <w:rPr>
          <w:color w:val="000000" w:themeColor="text1"/>
        </w:rPr>
      </w:pPr>
    </w:p>
    <w:p w14:paraId="0B73FC2D" w14:textId="77777777" w:rsidR="0063388B" w:rsidRPr="00061E6A" w:rsidRDefault="0063388B">
      <w:pPr>
        <w:rPr>
          <w:color w:val="000000" w:themeColor="text1"/>
        </w:rPr>
      </w:pPr>
    </w:p>
    <w:p w14:paraId="74F77227" w14:textId="77777777" w:rsidR="0063388B" w:rsidRPr="00061E6A" w:rsidRDefault="0063388B">
      <w:pPr>
        <w:rPr>
          <w:color w:val="000000" w:themeColor="text1"/>
        </w:rPr>
      </w:pPr>
    </w:p>
    <w:p w14:paraId="4E42A19B" w14:textId="77777777" w:rsidR="0063388B" w:rsidRPr="00061E6A" w:rsidRDefault="0063388B">
      <w:pPr>
        <w:rPr>
          <w:color w:val="000000" w:themeColor="text1"/>
        </w:rPr>
      </w:pPr>
    </w:p>
    <w:p w14:paraId="159DC19B" w14:textId="77777777" w:rsidR="0063388B" w:rsidRPr="00061E6A" w:rsidRDefault="0063388B">
      <w:pPr>
        <w:rPr>
          <w:color w:val="000000" w:themeColor="text1"/>
        </w:rPr>
      </w:pPr>
    </w:p>
    <w:p w14:paraId="3F68A888" w14:textId="77777777" w:rsidR="0063388B" w:rsidRPr="00061E6A" w:rsidRDefault="0063388B">
      <w:pPr>
        <w:rPr>
          <w:color w:val="000000" w:themeColor="text1"/>
        </w:rPr>
      </w:pPr>
    </w:p>
    <w:p w14:paraId="49F09BA1" w14:textId="77777777" w:rsidR="0063388B" w:rsidRPr="00061E6A" w:rsidRDefault="0063388B" w:rsidP="00C66195">
      <w:pPr>
        <w:spacing w:after="0"/>
        <w:rPr>
          <w:color w:val="000000" w:themeColor="text1"/>
        </w:rPr>
      </w:pPr>
    </w:p>
    <w:p w14:paraId="484DC096" w14:textId="77777777" w:rsidR="0063388B" w:rsidRPr="00061E6A" w:rsidRDefault="0063388B" w:rsidP="00C66195">
      <w:pPr>
        <w:spacing w:after="0" w:line="240" w:lineRule="auto"/>
        <w:rPr>
          <w:color w:val="000000" w:themeColor="text1"/>
        </w:rPr>
      </w:pPr>
    </w:p>
    <w:p w14:paraId="5529534F" w14:textId="38D25720" w:rsidR="0063388B" w:rsidRPr="00061E6A" w:rsidRDefault="0063388B" w:rsidP="00C66195">
      <w:pPr>
        <w:spacing w:after="0" w:line="240" w:lineRule="auto"/>
        <w:rPr>
          <w:color w:val="000000" w:themeColor="text1"/>
        </w:rPr>
      </w:pPr>
    </w:p>
    <w:p w14:paraId="605247E2" w14:textId="77777777" w:rsidR="00C66195" w:rsidRPr="00061E6A" w:rsidRDefault="00C66195" w:rsidP="00C66195">
      <w:pPr>
        <w:spacing w:after="0" w:line="240" w:lineRule="auto"/>
        <w:rPr>
          <w:color w:val="000000" w:themeColor="text1"/>
        </w:rPr>
      </w:pPr>
    </w:p>
    <w:p w14:paraId="6C897E72" w14:textId="785B69EA" w:rsidR="00C317A6" w:rsidRPr="00190A49" w:rsidRDefault="00C317A6" w:rsidP="00F63B27">
      <w:pPr>
        <w:spacing w:after="200" w:line="240" w:lineRule="auto"/>
        <w:rPr>
          <w:rFonts w:ascii="Amasis MT Pro" w:hAnsi="Amasis MT Pro"/>
          <w:color w:val="008796"/>
          <w:sz w:val="56"/>
          <w:szCs w:val="56"/>
        </w:rPr>
      </w:pPr>
      <w:r w:rsidRPr="00190A49">
        <w:rPr>
          <w:rFonts w:ascii="Amasis MT Pro" w:hAnsi="Amasis MT Pro"/>
          <w:color w:val="008796"/>
          <w:sz w:val="56"/>
          <w:szCs w:val="56"/>
        </w:rPr>
        <w:t>Entitlement</w:t>
      </w:r>
    </w:p>
    <w:p w14:paraId="7C0DA9D9" w14:textId="7002F886" w:rsidR="00F63B27" w:rsidRDefault="00F63B27" w:rsidP="006D12AB">
      <w:pPr>
        <w:spacing w:after="2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 xml:space="preserve">Any </w:t>
      </w:r>
      <w:r w:rsidR="00810CA4">
        <w:rPr>
          <w:color w:val="000000" w:themeColor="text1"/>
          <w:sz w:val="28"/>
          <w:szCs w:val="28"/>
        </w:rPr>
        <w:t xml:space="preserve">employee or a business or organisation located </w:t>
      </w:r>
      <w:r w:rsidRPr="00F14581">
        <w:rPr>
          <w:color w:val="000000" w:themeColor="text1"/>
          <w:sz w:val="28"/>
          <w:szCs w:val="28"/>
        </w:rPr>
        <w:t>in Central Milton Keynes</w:t>
      </w:r>
      <w:r w:rsidR="00965CA0">
        <w:rPr>
          <w:color w:val="000000" w:themeColor="text1"/>
          <w:sz w:val="28"/>
          <w:szCs w:val="28"/>
        </w:rPr>
        <w:t xml:space="preserve"> may </w:t>
      </w:r>
      <w:r w:rsidR="00AD08C4">
        <w:rPr>
          <w:color w:val="000000" w:themeColor="text1"/>
          <w:sz w:val="28"/>
          <w:szCs w:val="28"/>
        </w:rPr>
        <w:t xml:space="preserve">apply for </w:t>
      </w:r>
      <w:r w:rsidR="00EC315F">
        <w:rPr>
          <w:color w:val="000000" w:themeColor="text1"/>
          <w:sz w:val="28"/>
          <w:szCs w:val="28"/>
        </w:rPr>
        <w:t>the following permit</w:t>
      </w:r>
      <w:r w:rsidR="00B9389F">
        <w:rPr>
          <w:color w:val="000000" w:themeColor="text1"/>
          <w:sz w:val="28"/>
          <w:szCs w:val="28"/>
        </w:rPr>
        <w:t>s</w:t>
      </w:r>
      <w:r w:rsidR="00EC315F">
        <w:rPr>
          <w:color w:val="000000" w:themeColor="text1"/>
          <w:sz w:val="28"/>
          <w:szCs w:val="28"/>
        </w:rPr>
        <w:t>:</w:t>
      </w:r>
    </w:p>
    <w:p w14:paraId="4889623E" w14:textId="262B857F" w:rsidR="00EC315F" w:rsidRPr="006D12AB" w:rsidRDefault="00190A49" w:rsidP="00190A49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color w:val="008796"/>
          <w:sz w:val="28"/>
          <w:szCs w:val="28"/>
        </w:rPr>
      </w:pPr>
      <w:r>
        <w:rPr>
          <w:color w:val="008796"/>
          <w:sz w:val="28"/>
          <w:szCs w:val="28"/>
        </w:rPr>
        <w:t>5</w:t>
      </w:r>
      <w:r w:rsidR="009E2C61" w:rsidRPr="006D12AB">
        <w:rPr>
          <w:color w:val="008796"/>
          <w:sz w:val="28"/>
          <w:szCs w:val="28"/>
        </w:rPr>
        <w:t>-hour</w:t>
      </w:r>
      <w:r w:rsidR="000B0A45" w:rsidRPr="006D12AB">
        <w:rPr>
          <w:color w:val="008796"/>
          <w:sz w:val="28"/>
          <w:szCs w:val="28"/>
        </w:rPr>
        <w:t xml:space="preserve"> </w:t>
      </w:r>
      <w:r w:rsidR="00375BE1" w:rsidRPr="006D12AB">
        <w:rPr>
          <w:color w:val="008796"/>
          <w:sz w:val="28"/>
          <w:szCs w:val="28"/>
        </w:rPr>
        <w:t>e</w:t>
      </w:r>
      <w:r w:rsidR="000B0A45" w:rsidRPr="006D12AB">
        <w:rPr>
          <w:color w:val="008796"/>
          <w:sz w:val="28"/>
          <w:szCs w:val="28"/>
        </w:rPr>
        <w:t xml:space="preserve">mployee </w:t>
      </w:r>
      <w:r w:rsidR="00375BE1" w:rsidRPr="006D12AB">
        <w:rPr>
          <w:color w:val="008796"/>
          <w:sz w:val="28"/>
          <w:szCs w:val="28"/>
        </w:rPr>
        <w:t>p</w:t>
      </w:r>
      <w:r w:rsidR="000B0A45" w:rsidRPr="006D12AB">
        <w:rPr>
          <w:color w:val="008796"/>
          <w:sz w:val="28"/>
          <w:szCs w:val="28"/>
        </w:rPr>
        <w:t>ermit</w:t>
      </w:r>
    </w:p>
    <w:p w14:paraId="7D4BA780" w14:textId="056F93A9" w:rsidR="009E2C61" w:rsidRPr="006D12AB" w:rsidRDefault="00190A49" w:rsidP="00190A49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color w:val="008796"/>
          <w:sz w:val="28"/>
          <w:szCs w:val="28"/>
        </w:rPr>
      </w:pPr>
      <w:r>
        <w:rPr>
          <w:color w:val="008796"/>
          <w:sz w:val="28"/>
          <w:szCs w:val="28"/>
        </w:rPr>
        <w:t>24</w:t>
      </w:r>
      <w:r w:rsidR="009E2C61" w:rsidRPr="006D12AB">
        <w:rPr>
          <w:color w:val="008796"/>
          <w:sz w:val="28"/>
          <w:szCs w:val="28"/>
        </w:rPr>
        <w:t>-hour employee permit</w:t>
      </w:r>
    </w:p>
    <w:p w14:paraId="64DA3864" w14:textId="6DC49887" w:rsidR="00375BE1" w:rsidRPr="006D12AB" w:rsidRDefault="00190A49" w:rsidP="00960F9A">
      <w:pPr>
        <w:pStyle w:val="ListParagraph"/>
        <w:numPr>
          <w:ilvl w:val="0"/>
          <w:numId w:val="4"/>
        </w:numPr>
        <w:spacing w:after="200" w:line="240" w:lineRule="auto"/>
        <w:ind w:left="567" w:hanging="567"/>
        <w:contextualSpacing w:val="0"/>
        <w:jc w:val="both"/>
        <w:rPr>
          <w:color w:val="008796"/>
          <w:sz w:val="28"/>
          <w:szCs w:val="28"/>
        </w:rPr>
      </w:pPr>
      <w:r>
        <w:rPr>
          <w:color w:val="008796"/>
          <w:sz w:val="28"/>
          <w:szCs w:val="28"/>
        </w:rPr>
        <w:t>1</w:t>
      </w:r>
      <w:r w:rsidR="009E2C61" w:rsidRPr="006D12AB">
        <w:rPr>
          <w:color w:val="008796"/>
          <w:sz w:val="28"/>
          <w:szCs w:val="28"/>
        </w:rPr>
        <w:t>-</w:t>
      </w:r>
      <w:r w:rsidR="00375BE1" w:rsidRPr="006D12AB">
        <w:rPr>
          <w:color w:val="008796"/>
          <w:sz w:val="28"/>
          <w:szCs w:val="28"/>
        </w:rPr>
        <w:t>month</w:t>
      </w:r>
      <w:r w:rsidR="00960F9A">
        <w:rPr>
          <w:color w:val="008796"/>
          <w:sz w:val="28"/>
          <w:szCs w:val="28"/>
        </w:rPr>
        <w:t xml:space="preserve">, </w:t>
      </w:r>
      <w:r>
        <w:rPr>
          <w:color w:val="008796"/>
          <w:sz w:val="28"/>
          <w:szCs w:val="28"/>
        </w:rPr>
        <w:t>3</w:t>
      </w:r>
      <w:r w:rsidR="00960F9A">
        <w:rPr>
          <w:color w:val="008796"/>
          <w:sz w:val="28"/>
          <w:szCs w:val="28"/>
        </w:rPr>
        <w:t xml:space="preserve">-month, </w:t>
      </w:r>
      <w:r>
        <w:rPr>
          <w:color w:val="008796"/>
          <w:sz w:val="28"/>
          <w:szCs w:val="28"/>
        </w:rPr>
        <w:t>6</w:t>
      </w:r>
      <w:r w:rsidR="00960F9A">
        <w:rPr>
          <w:color w:val="008796"/>
          <w:sz w:val="28"/>
          <w:szCs w:val="28"/>
        </w:rPr>
        <w:t xml:space="preserve">-month or </w:t>
      </w:r>
      <w:r>
        <w:rPr>
          <w:color w:val="008796"/>
          <w:sz w:val="28"/>
          <w:szCs w:val="28"/>
        </w:rPr>
        <w:t>12-month</w:t>
      </w:r>
      <w:r w:rsidR="00960F9A">
        <w:rPr>
          <w:color w:val="008796"/>
          <w:sz w:val="28"/>
          <w:szCs w:val="28"/>
        </w:rPr>
        <w:t xml:space="preserve"> </w:t>
      </w:r>
      <w:r w:rsidR="00375BE1" w:rsidRPr="006D12AB">
        <w:rPr>
          <w:color w:val="008796"/>
          <w:sz w:val="28"/>
          <w:szCs w:val="28"/>
        </w:rPr>
        <w:t>employee permit</w:t>
      </w:r>
    </w:p>
    <w:p w14:paraId="003F9374" w14:textId="5AD83D33" w:rsidR="008C0917" w:rsidRDefault="008C0917" w:rsidP="008C0917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 xml:space="preserve">The Council reserves the right to request proof of </w:t>
      </w:r>
      <w:r>
        <w:rPr>
          <w:color w:val="000000" w:themeColor="text1"/>
          <w:sz w:val="28"/>
          <w:szCs w:val="28"/>
        </w:rPr>
        <w:t>employment</w:t>
      </w:r>
      <w:r w:rsidRPr="00F14581">
        <w:rPr>
          <w:color w:val="000000" w:themeColor="text1"/>
          <w:sz w:val="28"/>
          <w:szCs w:val="28"/>
        </w:rPr>
        <w:t xml:space="preserve"> or vehicle ownership if necessary</w:t>
      </w:r>
      <w:r>
        <w:rPr>
          <w:color w:val="000000" w:themeColor="text1"/>
          <w:sz w:val="28"/>
          <w:szCs w:val="28"/>
        </w:rPr>
        <w:t>.</w:t>
      </w:r>
    </w:p>
    <w:p w14:paraId="4551D7DD" w14:textId="7FC33E72" w:rsidR="009400A0" w:rsidRDefault="00B9389F" w:rsidP="009400A0">
      <w:pPr>
        <w:spacing w:after="2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>Any resident who resides in a property located in Central Milton Keynes, who is over the age of 17 years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may apply for the following permits:</w:t>
      </w:r>
    </w:p>
    <w:p w14:paraId="7C4484BE" w14:textId="1CC3B492" w:rsidR="009400A0" w:rsidRPr="006D12AB" w:rsidRDefault="00190A49" w:rsidP="009400A0">
      <w:pPr>
        <w:pStyle w:val="ListParagraph"/>
        <w:numPr>
          <w:ilvl w:val="0"/>
          <w:numId w:val="4"/>
        </w:numPr>
        <w:spacing w:after="200" w:line="240" w:lineRule="auto"/>
        <w:ind w:left="567" w:hanging="567"/>
        <w:jc w:val="both"/>
        <w:rPr>
          <w:color w:val="008796"/>
          <w:sz w:val="28"/>
          <w:szCs w:val="28"/>
        </w:rPr>
      </w:pPr>
      <w:r>
        <w:rPr>
          <w:color w:val="008796"/>
          <w:sz w:val="28"/>
          <w:szCs w:val="28"/>
        </w:rPr>
        <w:t>1</w:t>
      </w:r>
      <w:r w:rsidRPr="006D12AB">
        <w:rPr>
          <w:color w:val="008796"/>
          <w:sz w:val="28"/>
          <w:szCs w:val="28"/>
        </w:rPr>
        <w:t>-month</w:t>
      </w:r>
      <w:r>
        <w:rPr>
          <w:color w:val="008796"/>
          <w:sz w:val="28"/>
          <w:szCs w:val="28"/>
        </w:rPr>
        <w:t xml:space="preserve">, 3-month, 6-month or 12-month </w:t>
      </w:r>
      <w:r w:rsidRPr="006D12AB">
        <w:rPr>
          <w:color w:val="008796"/>
          <w:sz w:val="28"/>
          <w:szCs w:val="28"/>
        </w:rPr>
        <w:t>employee permit</w:t>
      </w:r>
    </w:p>
    <w:p w14:paraId="7EA37A92" w14:textId="0D56DDBB" w:rsidR="00C317A6" w:rsidRDefault="00F520BF" w:rsidP="00F63B27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 xml:space="preserve">Proof of </w:t>
      </w:r>
      <w:r w:rsidR="008C0917">
        <w:rPr>
          <w:color w:val="000000" w:themeColor="text1"/>
          <w:sz w:val="28"/>
          <w:szCs w:val="28"/>
        </w:rPr>
        <w:t xml:space="preserve">employment </w:t>
      </w:r>
      <w:r w:rsidRPr="00F14581">
        <w:rPr>
          <w:color w:val="000000" w:themeColor="text1"/>
          <w:sz w:val="28"/>
          <w:szCs w:val="28"/>
        </w:rPr>
        <w:t>residence and vehicle ownership must be provided before your application can be approved. The Council reserves the right to request further proof of residence or vehicle ownership if necessary.</w:t>
      </w:r>
    </w:p>
    <w:p w14:paraId="5CCCA759" w14:textId="167AF401" w:rsidR="008C0917" w:rsidRPr="00F14581" w:rsidRDefault="008C0917" w:rsidP="00F63B27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>Permits are not required for motorcycles</w:t>
      </w:r>
      <w:r>
        <w:rPr>
          <w:color w:val="000000" w:themeColor="text1"/>
          <w:sz w:val="28"/>
          <w:szCs w:val="28"/>
        </w:rPr>
        <w:t>.</w:t>
      </w:r>
    </w:p>
    <w:p w14:paraId="1F69F04D" w14:textId="3CCC7394" w:rsidR="007002CD" w:rsidRPr="00F14581" w:rsidRDefault="007002CD" w:rsidP="00F63B27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 xml:space="preserve">Apply here: </w:t>
      </w:r>
      <w:hyperlink r:id="rId9" w:history="1">
        <w:r w:rsidR="002F4AE4" w:rsidRPr="003A0E85">
          <w:rPr>
            <w:rStyle w:val="Hyperlink"/>
            <w:color w:val="008796"/>
            <w:sz w:val="28"/>
            <w:szCs w:val="28"/>
          </w:rPr>
          <w:t>https://permits.paysmarti.co.uk/acct/miltonkeynes</w:t>
        </w:r>
      </w:hyperlink>
      <w:r w:rsidR="004B0F67">
        <w:rPr>
          <w:color w:val="008796"/>
          <w:sz w:val="28"/>
          <w:szCs w:val="28"/>
        </w:rPr>
        <w:t>.</w:t>
      </w:r>
      <w:r w:rsidR="002F4AE4" w:rsidRPr="00F14581">
        <w:rPr>
          <w:rStyle w:val="Hyperlink"/>
          <w:b/>
          <w:bCs/>
          <w:color w:val="000000" w:themeColor="text1"/>
          <w:sz w:val="28"/>
          <w:szCs w:val="28"/>
        </w:rPr>
        <w:t xml:space="preserve"> </w:t>
      </w:r>
    </w:p>
    <w:p w14:paraId="181E71A9" w14:textId="242F83AA" w:rsidR="00F63B27" w:rsidRPr="00F14581" w:rsidRDefault="007002CD" w:rsidP="00190A49">
      <w:pPr>
        <w:spacing w:after="36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 xml:space="preserve">For any permit queries please email </w:t>
      </w:r>
      <w:hyperlink r:id="rId10" w:history="1">
        <w:r w:rsidR="002F4AE4" w:rsidRPr="003A0E85">
          <w:rPr>
            <w:rStyle w:val="Hyperlink"/>
            <w:color w:val="008796"/>
            <w:sz w:val="28"/>
            <w:szCs w:val="28"/>
          </w:rPr>
          <w:t>miltonkeynespermits@imperial.co.uk</w:t>
        </w:r>
      </w:hyperlink>
      <w:r w:rsidR="004B0F67" w:rsidRPr="00190A49">
        <w:rPr>
          <w:rStyle w:val="Hyperlink"/>
          <w:color w:val="008796"/>
          <w:sz w:val="28"/>
          <w:szCs w:val="28"/>
          <w:u w:val="none"/>
        </w:rPr>
        <w:t>.</w:t>
      </w:r>
      <w:r w:rsidRPr="00190A49">
        <w:rPr>
          <w:color w:val="008796"/>
          <w:sz w:val="28"/>
          <w:szCs w:val="28"/>
        </w:rPr>
        <w:t xml:space="preserve"> </w:t>
      </w:r>
    </w:p>
    <w:p w14:paraId="43FBEB78" w14:textId="736F90C0" w:rsidR="007002CD" w:rsidRPr="00190A49" w:rsidRDefault="007002CD" w:rsidP="00F63B27">
      <w:pPr>
        <w:spacing w:after="200" w:line="240" w:lineRule="auto"/>
        <w:rPr>
          <w:rFonts w:ascii="Amasis MT Pro" w:hAnsi="Amasis MT Pro"/>
          <w:color w:val="008796"/>
          <w:sz w:val="56"/>
          <w:szCs w:val="56"/>
        </w:rPr>
      </w:pPr>
      <w:r w:rsidRPr="00190A49">
        <w:rPr>
          <w:rFonts w:ascii="Amasis MT Pro" w:hAnsi="Amasis MT Pro"/>
          <w:color w:val="008796"/>
          <w:sz w:val="56"/>
          <w:szCs w:val="56"/>
        </w:rPr>
        <w:t xml:space="preserve">Proof of </w:t>
      </w:r>
      <w:r w:rsidR="004F3134" w:rsidRPr="00190A49">
        <w:rPr>
          <w:rFonts w:ascii="Amasis MT Pro" w:hAnsi="Amasis MT Pro"/>
          <w:color w:val="008796"/>
          <w:sz w:val="56"/>
          <w:szCs w:val="56"/>
        </w:rPr>
        <w:t xml:space="preserve">Employment </w:t>
      </w:r>
    </w:p>
    <w:p w14:paraId="7663655B" w14:textId="08D7832D" w:rsidR="007002CD" w:rsidRPr="00F14581" w:rsidRDefault="007002CD" w:rsidP="00F63B27">
      <w:pPr>
        <w:spacing w:after="2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 xml:space="preserve">One of the following documents in your name will </w:t>
      </w:r>
      <w:r w:rsidR="00411865" w:rsidRPr="00F14581">
        <w:rPr>
          <w:color w:val="000000" w:themeColor="text1"/>
          <w:sz w:val="28"/>
          <w:szCs w:val="28"/>
        </w:rPr>
        <w:t>be accepted</w:t>
      </w:r>
      <w:r w:rsidRPr="00F14581">
        <w:rPr>
          <w:color w:val="000000" w:themeColor="text1"/>
          <w:sz w:val="28"/>
          <w:szCs w:val="28"/>
        </w:rPr>
        <w:t>:</w:t>
      </w:r>
    </w:p>
    <w:p w14:paraId="495866D7" w14:textId="4403AED5" w:rsidR="007002CD" w:rsidRPr="00F14581" w:rsidRDefault="00676C6A" w:rsidP="00676C6A">
      <w:pPr>
        <w:pStyle w:val="ListParagraph"/>
        <w:numPr>
          <w:ilvl w:val="0"/>
          <w:numId w:val="1"/>
        </w:numPr>
        <w:spacing w:after="200" w:line="240" w:lineRule="auto"/>
        <w:ind w:left="425" w:hanging="425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8796"/>
          <w:sz w:val="28"/>
          <w:szCs w:val="28"/>
        </w:rPr>
        <w:t>A letter for your employer on headed paper</w:t>
      </w:r>
    </w:p>
    <w:p w14:paraId="65EC9D27" w14:textId="3116B55D" w:rsidR="00AC3CD6" w:rsidRDefault="00AC3CD6" w:rsidP="00190A49">
      <w:pPr>
        <w:spacing w:after="36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 xml:space="preserve">The Council </w:t>
      </w:r>
      <w:r w:rsidR="00B707A7" w:rsidRPr="00820A0F">
        <w:rPr>
          <w:sz w:val="28"/>
          <w:szCs w:val="28"/>
        </w:rPr>
        <w:t xml:space="preserve">reserves the right to check with your employer at any time during the year to ensure that the </w:t>
      </w:r>
      <w:r w:rsidR="00676C6A">
        <w:rPr>
          <w:sz w:val="28"/>
          <w:szCs w:val="28"/>
        </w:rPr>
        <w:t xml:space="preserve">permit holder </w:t>
      </w:r>
      <w:r w:rsidR="00B707A7" w:rsidRPr="00820A0F">
        <w:rPr>
          <w:sz w:val="28"/>
          <w:szCs w:val="28"/>
        </w:rPr>
        <w:t>is currently employed</w:t>
      </w:r>
      <w:r w:rsidRPr="00F14581">
        <w:rPr>
          <w:color w:val="000000" w:themeColor="text1"/>
          <w:sz w:val="28"/>
          <w:szCs w:val="28"/>
        </w:rPr>
        <w:t>.</w:t>
      </w:r>
    </w:p>
    <w:p w14:paraId="020A82B9" w14:textId="1A1110EF" w:rsidR="004F3134" w:rsidRPr="00190A49" w:rsidRDefault="004F3134" w:rsidP="004F3134">
      <w:pPr>
        <w:spacing w:after="200" w:line="240" w:lineRule="auto"/>
        <w:rPr>
          <w:rFonts w:ascii="Amasis MT Pro" w:hAnsi="Amasis MT Pro"/>
          <w:color w:val="008796"/>
          <w:sz w:val="56"/>
          <w:szCs w:val="56"/>
        </w:rPr>
      </w:pPr>
      <w:r w:rsidRPr="00190A49">
        <w:rPr>
          <w:rFonts w:ascii="Amasis MT Pro" w:hAnsi="Amasis MT Pro"/>
          <w:color w:val="008796"/>
          <w:sz w:val="56"/>
          <w:szCs w:val="56"/>
        </w:rPr>
        <w:t>Proof of Residency</w:t>
      </w:r>
    </w:p>
    <w:p w14:paraId="68459F6A" w14:textId="4B777231" w:rsidR="004F3134" w:rsidRPr="00F14581" w:rsidRDefault="004F3134" w:rsidP="004F3134">
      <w:pPr>
        <w:spacing w:after="2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 xml:space="preserve">One of the following documents in your name will </w:t>
      </w:r>
      <w:r w:rsidR="00411865" w:rsidRPr="00F14581">
        <w:rPr>
          <w:color w:val="000000" w:themeColor="text1"/>
          <w:sz w:val="28"/>
          <w:szCs w:val="28"/>
        </w:rPr>
        <w:t>be accepted</w:t>
      </w:r>
      <w:r w:rsidRPr="00F14581">
        <w:rPr>
          <w:color w:val="000000" w:themeColor="text1"/>
          <w:sz w:val="28"/>
          <w:szCs w:val="28"/>
        </w:rPr>
        <w:t>:</w:t>
      </w:r>
    </w:p>
    <w:p w14:paraId="520185CB" w14:textId="77777777" w:rsidR="004F3134" w:rsidRPr="00F14581" w:rsidRDefault="004F3134" w:rsidP="00190A49">
      <w:pPr>
        <w:pStyle w:val="ListParagraph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color w:val="000000" w:themeColor="text1"/>
          <w:sz w:val="28"/>
          <w:szCs w:val="28"/>
        </w:rPr>
      </w:pPr>
      <w:r w:rsidRPr="003D4AD9">
        <w:rPr>
          <w:color w:val="008796"/>
          <w:sz w:val="28"/>
          <w:szCs w:val="28"/>
        </w:rPr>
        <w:t xml:space="preserve">Council Tax Bill </w:t>
      </w:r>
      <w:r w:rsidRPr="00F14581">
        <w:rPr>
          <w:color w:val="000000" w:themeColor="text1"/>
          <w:sz w:val="28"/>
          <w:szCs w:val="28"/>
        </w:rPr>
        <w:t>‐ must be the current year’s bill.</w:t>
      </w:r>
    </w:p>
    <w:p w14:paraId="1F7696E3" w14:textId="77777777" w:rsidR="004F3134" w:rsidRPr="00F14581" w:rsidRDefault="004F3134" w:rsidP="00190A49">
      <w:pPr>
        <w:pStyle w:val="ListParagraph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color w:val="000000" w:themeColor="text1"/>
          <w:sz w:val="28"/>
          <w:szCs w:val="28"/>
        </w:rPr>
      </w:pPr>
      <w:r w:rsidRPr="003D4AD9">
        <w:rPr>
          <w:color w:val="008796"/>
          <w:sz w:val="28"/>
          <w:szCs w:val="28"/>
        </w:rPr>
        <w:t xml:space="preserve">Tenancy Agreement </w:t>
      </w:r>
      <w:r w:rsidRPr="00F14581">
        <w:rPr>
          <w:color w:val="000000" w:themeColor="text1"/>
          <w:sz w:val="28"/>
          <w:szCs w:val="28"/>
        </w:rPr>
        <w:t>‐ must be current &amp; signed by all the relevant parties.</w:t>
      </w:r>
    </w:p>
    <w:p w14:paraId="238749A6" w14:textId="77777777" w:rsidR="004F3134" w:rsidRPr="00F14581" w:rsidRDefault="004F3134" w:rsidP="00190A49">
      <w:pPr>
        <w:pStyle w:val="ListParagraph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color w:val="000000" w:themeColor="text1"/>
          <w:sz w:val="28"/>
          <w:szCs w:val="28"/>
        </w:rPr>
      </w:pPr>
      <w:r w:rsidRPr="003D4AD9">
        <w:rPr>
          <w:color w:val="008796"/>
          <w:sz w:val="28"/>
          <w:szCs w:val="28"/>
        </w:rPr>
        <w:t xml:space="preserve">Utility Bill </w:t>
      </w:r>
      <w:r w:rsidRPr="00F14581">
        <w:rPr>
          <w:color w:val="000000" w:themeColor="text1"/>
          <w:sz w:val="28"/>
          <w:szCs w:val="28"/>
        </w:rPr>
        <w:t>‐ Water/Electric/Telephone or Gas bill ‐ must be less than three months old.</w:t>
      </w:r>
    </w:p>
    <w:p w14:paraId="18212E36" w14:textId="77777777" w:rsidR="004F3134" w:rsidRPr="00F14581" w:rsidRDefault="004F3134" w:rsidP="00190A49">
      <w:pPr>
        <w:pStyle w:val="ListParagraph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color w:val="000000" w:themeColor="text1"/>
          <w:sz w:val="28"/>
          <w:szCs w:val="28"/>
        </w:rPr>
      </w:pPr>
      <w:r w:rsidRPr="003D4AD9">
        <w:rPr>
          <w:color w:val="008796"/>
          <w:sz w:val="28"/>
          <w:szCs w:val="28"/>
        </w:rPr>
        <w:t>Driving Licence</w:t>
      </w:r>
      <w:r w:rsidRPr="00F14581">
        <w:rPr>
          <w:color w:val="000000" w:themeColor="text1"/>
          <w:sz w:val="28"/>
          <w:szCs w:val="28"/>
        </w:rPr>
        <w:t>.</w:t>
      </w:r>
    </w:p>
    <w:p w14:paraId="4BF69D57" w14:textId="77777777" w:rsidR="004F3134" w:rsidRPr="00F14581" w:rsidRDefault="004F3134" w:rsidP="004F3134">
      <w:pPr>
        <w:pStyle w:val="ListParagraph"/>
        <w:numPr>
          <w:ilvl w:val="0"/>
          <w:numId w:val="1"/>
        </w:numPr>
        <w:spacing w:after="200" w:line="240" w:lineRule="auto"/>
        <w:ind w:left="425" w:hanging="425"/>
        <w:contextualSpacing w:val="0"/>
        <w:jc w:val="both"/>
        <w:rPr>
          <w:color w:val="000000" w:themeColor="text1"/>
          <w:sz w:val="28"/>
          <w:szCs w:val="28"/>
        </w:rPr>
      </w:pPr>
      <w:r w:rsidRPr="003D4AD9">
        <w:rPr>
          <w:color w:val="008796"/>
          <w:sz w:val="28"/>
          <w:szCs w:val="28"/>
        </w:rPr>
        <w:t xml:space="preserve">Bank Statement </w:t>
      </w:r>
      <w:r w:rsidRPr="00F14581">
        <w:rPr>
          <w:color w:val="000000" w:themeColor="text1"/>
          <w:sz w:val="28"/>
          <w:szCs w:val="28"/>
        </w:rPr>
        <w:t>(within last three months).</w:t>
      </w:r>
    </w:p>
    <w:p w14:paraId="3127C2A9" w14:textId="77777777" w:rsidR="00190A49" w:rsidRDefault="00190A49" w:rsidP="00190A49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0384B0C2" w14:textId="77777777" w:rsidR="00190A49" w:rsidRDefault="00190A49" w:rsidP="00190A49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37CB0B84" w14:textId="77777777" w:rsidR="00190A49" w:rsidRDefault="00190A49" w:rsidP="00190A49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39BE0EAD" w14:textId="77777777" w:rsidR="00190A49" w:rsidRPr="00190A49" w:rsidRDefault="00190A49" w:rsidP="00190A49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2B040B20" w14:textId="0FBBC2AB" w:rsidR="00863ED0" w:rsidRDefault="004F3134" w:rsidP="00190A49">
      <w:pPr>
        <w:spacing w:after="36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>Proof of residence must be provided before your application can be approved. The Council reserves the right to request further proof of residence if necessary.</w:t>
      </w:r>
    </w:p>
    <w:p w14:paraId="16632C5D" w14:textId="65400CEC" w:rsidR="00411865" w:rsidRPr="00190A49" w:rsidRDefault="00411865" w:rsidP="00411865">
      <w:pPr>
        <w:spacing w:after="200" w:line="240" w:lineRule="auto"/>
        <w:rPr>
          <w:rFonts w:ascii="Amasis MT Pro" w:hAnsi="Amasis MT Pro"/>
          <w:color w:val="008796"/>
          <w:sz w:val="56"/>
          <w:szCs w:val="56"/>
        </w:rPr>
      </w:pPr>
      <w:r w:rsidRPr="00190A49">
        <w:rPr>
          <w:rFonts w:ascii="Amasis MT Pro" w:hAnsi="Amasis MT Pro"/>
          <w:color w:val="008796"/>
          <w:sz w:val="56"/>
          <w:szCs w:val="56"/>
        </w:rPr>
        <w:t xml:space="preserve">Proof of </w:t>
      </w:r>
      <w:r w:rsidRPr="00190A49">
        <w:rPr>
          <w:rFonts w:ascii="Amasis MT Pro" w:hAnsi="Amasis MT Pro"/>
          <w:color w:val="008796"/>
          <w:sz w:val="56"/>
          <w:szCs w:val="56"/>
        </w:rPr>
        <w:t>Vehicle Ownership</w:t>
      </w:r>
    </w:p>
    <w:p w14:paraId="75A9B031" w14:textId="71F2E565" w:rsidR="00411865" w:rsidRPr="00F14581" w:rsidRDefault="00411865" w:rsidP="00411865">
      <w:pPr>
        <w:spacing w:after="2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 xml:space="preserve">One of the following documents in your name will </w:t>
      </w:r>
      <w:r w:rsidRPr="00F14581">
        <w:rPr>
          <w:color w:val="000000" w:themeColor="text1"/>
          <w:sz w:val="28"/>
          <w:szCs w:val="28"/>
        </w:rPr>
        <w:t>be accepted</w:t>
      </w:r>
      <w:r w:rsidRPr="00F14581">
        <w:rPr>
          <w:color w:val="000000" w:themeColor="text1"/>
          <w:sz w:val="28"/>
          <w:szCs w:val="28"/>
        </w:rPr>
        <w:t>:</w:t>
      </w:r>
    </w:p>
    <w:p w14:paraId="08644601" w14:textId="77777777" w:rsidR="00411865" w:rsidRPr="00411865" w:rsidRDefault="00411865" w:rsidP="00411865">
      <w:pPr>
        <w:pStyle w:val="ListParagraph"/>
        <w:numPr>
          <w:ilvl w:val="0"/>
          <w:numId w:val="1"/>
        </w:numPr>
        <w:spacing w:after="200" w:line="240" w:lineRule="auto"/>
        <w:ind w:left="425" w:hanging="425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8796"/>
          <w:sz w:val="28"/>
          <w:szCs w:val="28"/>
        </w:rPr>
        <w:t xml:space="preserve">V5 </w:t>
      </w:r>
      <w:proofErr w:type="gramStart"/>
      <w:r>
        <w:rPr>
          <w:color w:val="008796"/>
          <w:sz w:val="28"/>
          <w:szCs w:val="28"/>
        </w:rPr>
        <w:t>Log Book</w:t>
      </w:r>
      <w:proofErr w:type="gramEnd"/>
      <w:r w:rsidRPr="003D4AD9">
        <w:rPr>
          <w:color w:val="008796"/>
          <w:sz w:val="28"/>
          <w:szCs w:val="28"/>
        </w:rPr>
        <w:t xml:space="preserve"> </w:t>
      </w:r>
    </w:p>
    <w:p w14:paraId="38A11303" w14:textId="4EBC0F53" w:rsidR="00411865" w:rsidRPr="00411865" w:rsidRDefault="00411865" w:rsidP="00190A49">
      <w:pPr>
        <w:spacing w:after="360" w:line="240" w:lineRule="auto"/>
        <w:jc w:val="both"/>
        <w:rPr>
          <w:color w:val="000000" w:themeColor="text1"/>
          <w:sz w:val="28"/>
          <w:szCs w:val="28"/>
        </w:rPr>
      </w:pPr>
      <w:r w:rsidRPr="00411865">
        <w:rPr>
          <w:color w:val="000000" w:themeColor="text1"/>
          <w:sz w:val="28"/>
          <w:szCs w:val="28"/>
        </w:rPr>
        <w:t xml:space="preserve">Proof of </w:t>
      </w:r>
      <w:r>
        <w:rPr>
          <w:color w:val="000000" w:themeColor="text1"/>
          <w:sz w:val="28"/>
          <w:szCs w:val="28"/>
        </w:rPr>
        <w:t>ownership</w:t>
      </w:r>
      <w:r w:rsidRPr="0041186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may </w:t>
      </w:r>
      <w:r w:rsidRPr="00411865">
        <w:rPr>
          <w:color w:val="000000" w:themeColor="text1"/>
          <w:sz w:val="28"/>
          <w:szCs w:val="28"/>
        </w:rPr>
        <w:t xml:space="preserve">be provided before your application can be approved. The Council reserves the right to request further proof of </w:t>
      </w:r>
      <w:r>
        <w:rPr>
          <w:color w:val="000000" w:themeColor="text1"/>
          <w:sz w:val="28"/>
          <w:szCs w:val="28"/>
        </w:rPr>
        <w:t xml:space="preserve">vehicle ownership </w:t>
      </w:r>
      <w:r w:rsidRPr="00411865">
        <w:rPr>
          <w:color w:val="000000" w:themeColor="text1"/>
          <w:sz w:val="28"/>
          <w:szCs w:val="28"/>
        </w:rPr>
        <w:t>if necessary</w:t>
      </w:r>
      <w:r>
        <w:rPr>
          <w:color w:val="000000" w:themeColor="text1"/>
          <w:sz w:val="28"/>
          <w:szCs w:val="28"/>
        </w:rPr>
        <w:t>.</w:t>
      </w:r>
    </w:p>
    <w:p w14:paraId="662905E5" w14:textId="68729013" w:rsidR="00F520BF" w:rsidRPr="00190A49" w:rsidRDefault="00F520BF" w:rsidP="00F63B27">
      <w:pPr>
        <w:spacing w:after="200" w:line="240" w:lineRule="auto"/>
        <w:rPr>
          <w:rFonts w:ascii="Amasis MT Pro" w:hAnsi="Amasis MT Pro"/>
          <w:color w:val="008796"/>
          <w:sz w:val="56"/>
          <w:szCs w:val="56"/>
        </w:rPr>
      </w:pPr>
      <w:r w:rsidRPr="00190A49">
        <w:rPr>
          <w:rFonts w:ascii="Amasis MT Pro" w:hAnsi="Amasis MT Pro"/>
          <w:color w:val="008796"/>
          <w:sz w:val="56"/>
          <w:szCs w:val="56"/>
        </w:rPr>
        <w:t>Conditions</w:t>
      </w:r>
    </w:p>
    <w:p w14:paraId="32CE5CFD" w14:textId="1F645DE3" w:rsidR="00F520BF" w:rsidRPr="00F14581" w:rsidRDefault="00121B95" w:rsidP="00F63B27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FC96E6" wp14:editId="14A34C30">
                <wp:simplePos x="0" y="0"/>
                <wp:positionH relativeFrom="column">
                  <wp:posOffset>4997450</wp:posOffset>
                </wp:positionH>
                <wp:positionV relativeFrom="paragraph">
                  <wp:posOffset>795655</wp:posOffset>
                </wp:positionV>
                <wp:extent cx="432000" cy="432000"/>
                <wp:effectExtent l="0" t="0" r="25400" b="25400"/>
                <wp:wrapNone/>
                <wp:docPr id="695354328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10196"/>
                          </a:srgb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CB1FED" id="Oval 5" o:spid="_x0000_s1026" style="position:absolute;margin-left:393.5pt;margin-top:62.65pt;width:34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0/mQIAAMYFAAAOAAAAZHJzL2Uyb0RvYy54bWysVFFrGzEMfh/sPxi/r5fL0m4NvZTQkjEo&#10;bVk7+uz47JzBZ3m2k0v26yfbd5ewdgzG8uDIlvRJ+k7S1fW+1WQnnFdgKlqeTSgRhkOtzKai359X&#10;Hz5T4gMzNdNgREUPwtPrxft3V52diyk0oGvhCIIYP+9sRZsQ7LwoPG9Ey/wZWGFQKcG1LODVbYra&#10;sQ7RW11MJ5OLogNXWwdceI+vt1lJFwlfSsHDg5ReBKIrirmFdLp0ruNZLK7YfOOYbRTv02D/kEXL&#10;lMGgI9QtC4xsnXoF1SruwIMMZxzaAqRUXKQasJpy8ls1Tw2zItWC5Hg70uT/Hyy/3z3ZR4c0dNbP&#10;PYqxir10bfzH/Mg+kXUYyRL7QDg+zj4i/0gpR1UvI0pxdLbOhy8CWhKFigqtlfWxHDZnuzsfsvVg&#10;FZ89aFWvlNbp4jbrG+3IjuGnW+EPgyVfbRuWX8tJeXkRPyFG9dk8y6c42vwNGstIjRBRTj1jarfM&#10;NzmYP/h46cNF1OJIWZLCQYsYS5tvQhJVI0nTlHLqZjEWwzgXJpRZ1bBa9NWcn+QR+z96pHoSYESW&#10;yM2I3QMMlhlkwM6k9PbRVaRhGJ0zl39ILDuPHikymDA6t8qAe6syjVX1kbP9QFKmJrK0hvrw6IiD&#10;PIre8pVCnu+YD4/M4exhS+E+CQ94SA1dRaGXKGnA/XzrPdrjSKCWkg5nuaL+x5Y5QYn+anBYLsvZ&#10;LA5/uszOP03x4k4161ON2bY3gD1X4uayPInRPuhBlA7aF1w7yxgVVcxwjF1RHtxwuQl5x+Di4mK5&#10;TGY48JaFO/NkeQSPrMYOe96/MGf7IQk4XfcwzP2rQcm20dPAchtAqjRFR157vnFZpMbpF1vcRqf3&#10;ZHVcv4tfAAAA//8DAFBLAwQUAAYACAAAACEA9vUMA98AAAALAQAADwAAAGRycy9kb3ducmV2Lnht&#10;bEyPzU7DMBCE70i8g7VI3KhDo9AQ4lRpJVQJcWnhAdx4SQLxOsTOT9+e5QTHnRnNfpNvF9uJCQff&#10;OlJwv4pAIFXOtFQreH97vktB+KDJ6M4RKrigh21xfZXrzLiZjjidQi24hHymFTQh9JmUvmrQar9y&#10;PRJ7H26wOvA51NIMeuZy28l1FD1Iq1viD43ucd9g9XUarYLXrt1/lvOOLu57mg7j4ZiULzulbm+W&#10;8glEwCX8heEXn9GhYKazG8l40SnYpBveEthYJzEITqRJwsqZlcc4Blnk8v+G4gcAAP//AwBQSwEC&#10;LQAUAAYACAAAACEAtoM4kv4AAADhAQAAEwAAAAAAAAAAAAAAAAAAAAAAW0NvbnRlbnRfVHlwZXNd&#10;LnhtbFBLAQItABQABgAIAAAAIQA4/SH/1gAAAJQBAAALAAAAAAAAAAAAAAAAAC8BAABfcmVscy8u&#10;cmVsc1BLAQItABQABgAIAAAAIQC/WH0/mQIAAMYFAAAOAAAAAAAAAAAAAAAAAC4CAABkcnMvZTJv&#10;RG9jLnhtbFBLAQItABQABgAIAAAAIQD29QwD3wAAAAsBAAAPAAAAAAAAAAAAAAAAAPMEAABkcnMv&#10;ZG93bnJldi54bWxQSwUGAAAAAAQABADzAAAA/wUAAAAA&#10;" fillcolor="yellow" strokecolor="red" strokeweight="1pt">
                <v:fill opacity="6682f"/>
                <v:stroke dashstyle="3 1" joinstyle="miter"/>
              </v:oval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EBD2303" wp14:editId="35AAF06D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800000" cy="2818800"/>
            <wp:effectExtent l="0" t="0" r="0" b="635"/>
            <wp:wrapSquare wrapText="bothSides"/>
            <wp:docPr id="99880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8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0BF" w:rsidRPr="00F14581">
        <w:rPr>
          <w:color w:val="000000" w:themeColor="text1"/>
          <w:sz w:val="28"/>
          <w:szCs w:val="28"/>
        </w:rPr>
        <w:t>All permits issued by Milton Keynes City Council are virtual. The permit allows you to park your vehicle within any parking space identified by the</w:t>
      </w:r>
      <w:r w:rsidR="003D4AD9">
        <w:rPr>
          <w:color w:val="000000" w:themeColor="text1"/>
          <w:sz w:val="28"/>
          <w:szCs w:val="28"/>
        </w:rPr>
        <w:t xml:space="preserve"> </w:t>
      </w:r>
      <w:r w:rsidR="00B707A7">
        <w:rPr>
          <w:b/>
          <w:bCs/>
          <w:color w:val="000000" w:themeColor="text1"/>
          <w:sz w:val="28"/>
          <w:szCs w:val="28"/>
        </w:rPr>
        <w:t>E</w:t>
      </w:r>
      <w:r w:rsidR="003A0E85">
        <w:rPr>
          <w:b/>
          <w:bCs/>
          <w:color w:val="000000" w:themeColor="text1"/>
          <w:sz w:val="28"/>
          <w:szCs w:val="28"/>
        </w:rPr>
        <w:t>1</w:t>
      </w:r>
      <w:r w:rsidR="00F520BF" w:rsidRPr="00F14581">
        <w:rPr>
          <w:color w:val="000000" w:themeColor="text1"/>
          <w:sz w:val="28"/>
          <w:szCs w:val="28"/>
        </w:rPr>
        <w:t xml:space="preserve"> symbol on the </w:t>
      </w:r>
      <w:r w:rsidR="00585495" w:rsidRPr="00F14581">
        <w:rPr>
          <w:color w:val="000000" w:themeColor="text1"/>
          <w:sz w:val="28"/>
          <w:szCs w:val="28"/>
        </w:rPr>
        <w:t>signs adjacent to the bays</w:t>
      </w:r>
      <w:r w:rsidR="00F520BF" w:rsidRPr="00F14581">
        <w:rPr>
          <w:color w:val="000000" w:themeColor="text1"/>
          <w:sz w:val="28"/>
          <w:szCs w:val="28"/>
        </w:rPr>
        <w:t xml:space="preserve">, free of time limits and parking </w:t>
      </w:r>
      <w:r w:rsidR="00410670">
        <w:rPr>
          <w:color w:val="000000" w:themeColor="text1"/>
          <w:sz w:val="28"/>
          <w:szCs w:val="28"/>
        </w:rPr>
        <w:t>charges</w:t>
      </w:r>
      <w:r w:rsidR="00F520BF" w:rsidRPr="00F14581">
        <w:rPr>
          <w:color w:val="000000" w:themeColor="text1"/>
          <w:sz w:val="28"/>
          <w:szCs w:val="28"/>
        </w:rPr>
        <w:t xml:space="preserve">. </w:t>
      </w:r>
    </w:p>
    <w:p w14:paraId="377968C3" w14:textId="79D6504C" w:rsidR="00585495" w:rsidRPr="00F14581" w:rsidRDefault="00F520BF" w:rsidP="00B707A7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 xml:space="preserve">When parking </w:t>
      </w:r>
      <w:r w:rsidR="00585495" w:rsidRPr="00F14581">
        <w:rPr>
          <w:color w:val="000000" w:themeColor="text1"/>
          <w:sz w:val="28"/>
          <w:szCs w:val="28"/>
        </w:rPr>
        <w:t>in</w:t>
      </w:r>
      <w:r w:rsidRPr="00F14581">
        <w:rPr>
          <w:color w:val="000000" w:themeColor="text1"/>
          <w:sz w:val="28"/>
          <w:szCs w:val="28"/>
        </w:rPr>
        <w:t xml:space="preserve"> Central Milton Keynes, other than the parking areas </w:t>
      </w:r>
      <w:r w:rsidR="00585495" w:rsidRPr="00F14581">
        <w:rPr>
          <w:color w:val="000000" w:themeColor="text1"/>
          <w:sz w:val="28"/>
          <w:szCs w:val="28"/>
        </w:rPr>
        <w:t xml:space="preserve">where the </w:t>
      </w:r>
      <w:r w:rsidR="00B707A7">
        <w:rPr>
          <w:b/>
          <w:bCs/>
          <w:color w:val="000000" w:themeColor="text1"/>
          <w:sz w:val="28"/>
          <w:szCs w:val="28"/>
        </w:rPr>
        <w:t>E</w:t>
      </w:r>
      <w:r w:rsidR="00585495" w:rsidRPr="00F14581">
        <w:rPr>
          <w:b/>
          <w:bCs/>
          <w:color w:val="000000" w:themeColor="text1"/>
          <w:sz w:val="28"/>
          <w:szCs w:val="28"/>
        </w:rPr>
        <w:t>1</w:t>
      </w:r>
      <w:r w:rsidR="00585495" w:rsidRPr="00F14581">
        <w:rPr>
          <w:color w:val="000000" w:themeColor="text1"/>
          <w:sz w:val="28"/>
          <w:szCs w:val="28"/>
        </w:rPr>
        <w:t xml:space="preserve"> symbol is shown</w:t>
      </w:r>
      <w:r w:rsidRPr="00F14581">
        <w:rPr>
          <w:color w:val="000000" w:themeColor="text1"/>
          <w:sz w:val="28"/>
          <w:szCs w:val="28"/>
        </w:rPr>
        <w:t xml:space="preserve">, you may need to pay the parking charge. </w:t>
      </w:r>
      <w:r w:rsidR="00585495" w:rsidRPr="00F14581">
        <w:rPr>
          <w:color w:val="000000" w:themeColor="text1"/>
          <w:sz w:val="28"/>
          <w:szCs w:val="28"/>
        </w:rPr>
        <w:t xml:space="preserve"> The t</w:t>
      </w:r>
      <w:r w:rsidRPr="00F14581">
        <w:rPr>
          <w:color w:val="000000" w:themeColor="text1"/>
          <w:sz w:val="28"/>
          <w:szCs w:val="28"/>
        </w:rPr>
        <w:t xml:space="preserve">ime limits and charges </w:t>
      </w:r>
      <w:r w:rsidR="00585495" w:rsidRPr="00F14581">
        <w:rPr>
          <w:color w:val="000000" w:themeColor="text1"/>
          <w:sz w:val="28"/>
          <w:szCs w:val="28"/>
        </w:rPr>
        <w:t xml:space="preserve">may vary so please follow the signs for guidance.  </w:t>
      </w:r>
    </w:p>
    <w:p w14:paraId="396008C7" w14:textId="43B2E4BE" w:rsidR="00585495" w:rsidRPr="00F14581" w:rsidRDefault="003A0E85" w:rsidP="00F63B27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50CC09" wp14:editId="24D90BF7">
                <wp:simplePos x="0" y="0"/>
                <wp:positionH relativeFrom="column">
                  <wp:posOffset>6165850</wp:posOffset>
                </wp:positionH>
                <wp:positionV relativeFrom="paragraph">
                  <wp:posOffset>142240</wp:posOffset>
                </wp:positionV>
                <wp:extent cx="432000" cy="432000"/>
                <wp:effectExtent l="0" t="0" r="25400" b="25400"/>
                <wp:wrapNone/>
                <wp:docPr id="159769360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10196"/>
                          </a:srgb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85FB8" id="Oval 5" o:spid="_x0000_s1026" style="position:absolute;margin-left:485.5pt;margin-top:11.2pt;width:34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0/mQIAAMYFAAAOAAAAZHJzL2Uyb0RvYy54bWysVFFrGzEMfh/sPxi/r5fL0m4NvZTQkjEo&#10;bVk7+uz47JzBZ3m2k0v26yfbd5ewdgzG8uDIlvRJ+k7S1fW+1WQnnFdgKlqeTSgRhkOtzKai359X&#10;Hz5T4gMzNdNgREUPwtPrxft3V52diyk0oGvhCIIYP+9sRZsQ7LwoPG9Ey/wZWGFQKcG1LODVbYra&#10;sQ7RW11MJ5OLogNXWwdceI+vt1lJFwlfSsHDg5ReBKIrirmFdLp0ruNZLK7YfOOYbRTv02D/kEXL&#10;lMGgI9QtC4xsnXoF1SruwIMMZxzaAqRUXKQasJpy8ls1Tw2zItWC5Hg70uT/Hyy/3z3ZR4c0dNbP&#10;PYqxir10bfzH/Mg+kXUYyRL7QDg+zj4i/0gpR1UvI0pxdLbOhy8CWhKFigqtlfWxHDZnuzsfsvVg&#10;FZ89aFWvlNbp4jbrG+3IjuGnW+EPgyVfbRuWX8tJeXkRPyFG9dk8y6c42vwNGstIjRBRTj1jarfM&#10;NzmYP/h46cNF1OJIWZLCQYsYS5tvQhJVI0nTlHLqZjEWwzgXJpRZ1bBa9NWcn+QR+z96pHoSYESW&#10;yM2I3QMMlhlkwM6k9PbRVaRhGJ0zl39ILDuPHikymDA6t8qAe6syjVX1kbP9QFKmJrK0hvrw6IiD&#10;PIre8pVCnu+YD4/M4exhS+E+CQ94SA1dRaGXKGnA/XzrPdrjSKCWkg5nuaL+x5Y5QYn+anBYLsvZ&#10;LA5/uszOP03x4k4161ON2bY3gD1X4uayPInRPuhBlA7aF1w7yxgVVcxwjF1RHtxwuQl5x+Di4mK5&#10;TGY48JaFO/NkeQSPrMYOe96/MGf7IQk4XfcwzP2rQcm20dPAchtAqjRFR157vnFZpMbpF1vcRqf3&#10;ZHVcv4tfAAAA//8DAFBLAwQUAAYACAAAACEA1p+Uyt8AAAAKAQAADwAAAGRycy9kb3ducmV2Lnht&#10;bEyPzU7DMBCE70i8g7VI3KjdUKANcaq0EqqEemnpA7ixSQL2OsTOT9+e7QmOOzOa/SZbT86ywXSh&#10;8ShhPhPADJZeN1hJOH28PSyBhahQK+vRSLiYAOv89iZTqfYjHsxwjBWjEgypklDH2Kach7I2ToWZ&#10;bw2S9+k7pyKdXcV1p0Yqd5YnQjxzpxqkD7VqzbY25fexdxL2ttl+FeMGL/5nGHb97vBUvG+kvL+b&#10;ildg0UzxLwxXfEKHnJjOvkcdmJWwepnTlighSRbArgHxuCLlTJZYAM8z/n9C/gsAAP//AwBQSwEC&#10;LQAUAAYACAAAACEAtoM4kv4AAADhAQAAEwAAAAAAAAAAAAAAAAAAAAAAW0NvbnRlbnRfVHlwZXNd&#10;LnhtbFBLAQItABQABgAIAAAAIQA4/SH/1gAAAJQBAAALAAAAAAAAAAAAAAAAAC8BAABfcmVscy8u&#10;cmVsc1BLAQItABQABgAIAAAAIQC/WH0/mQIAAMYFAAAOAAAAAAAAAAAAAAAAAC4CAABkcnMvZTJv&#10;RG9jLnhtbFBLAQItABQABgAIAAAAIQDWn5TK3wAAAAoBAAAPAAAAAAAAAAAAAAAAAPMEAABkcnMv&#10;ZG93bnJldi54bWxQSwUGAAAAAAQABADzAAAA/wUAAAAA&#10;" fillcolor="yellow" strokecolor="red" strokeweight="1pt">
                <v:fill opacity="6682f"/>
                <v:stroke dashstyle="3 1" joinstyle="miter"/>
              </v:oval>
            </w:pict>
          </mc:Fallback>
        </mc:AlternateContent>
      </w:r>
      <w:r w:rsidR="00F520BF" w:rsidRPr="00F14581">
        <w:rPr>
          <w:color w:val="000000" w:themeColor="text1"/>
          <w:sz w:val="28"/>
          <w:szCs w:val="28"/>
        </w:rPr>
        <w:t xml:space="preserve">When parking, please ensure that you check the time limits for the chosen bay, which are always displayed on the signs adjacent to the bays. </w:t>
      </w:r>
    </w:p>
    <w:p w14:paraId="2DFBFD92" w14:textId="3DE97CEC" w:rsidR="00585495" w:rsidRPr="00F14581" w:rsidRDefault="00F520BF" w:rsidP="00F63B27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>The permit does not allow you to park on yellow lines, footways and verges, taxi ranks, disabled bays</w:t>
      </w:r>
      <w:r w:rsidR="00585495" w:rsidRPr="00F14581">
        <w:rPr>
          <w:color w:val="000000" w:themeColor="text1"/>
          <w:sz w:val="28"/>
          <w:szCs w:val="28"/>
        </w:rPr>
        <w:t xml:space="preserve"> or </w:t>
      </w:r>
      <w:r w:rsidRPr="00F14581">
        <w:rPr>
          <w:color w:val="000000" w:themeColor="text1"/>
          <w:sz w:val="28"/>
          <w:szCs w:val="28"/>
        </w:rPr>
        <w:t>loading bays</w:t>
      </w:r>
      <w:r w:rsidR="00585495" w:rsidRPr="00F14581">
        <w:rPr>
          <w:color w:val="000000" w:themeColor="text1"/>
          <w:sz w:val="28"/>
          <w:szCs w:val="28"/>
        </w:rPr>
        <w:t xml:space="preserve">. </w:t>
      </w:r>
      <w:r w:rsidRPr="00F14581">
        <w:rPr>
          <w:color w:val="000000" w:themeColor="text1"/>
          <w:sz w:val="28"/>
          <w:szCs w:val="28"/>
        </w:rPr>
        <w:t xml:space="preserve"> If you do, you risk being issued with a Penalty Charge Notice. </w:t>
      </w:r>
    </w:p>
    <w:p w14:paraId="2EC0F2D8" w14:textId="52A4E8A2" w:rsidR="00EC1A83" w:rsidRPr="00F14581" w:rsidRDefault="00F520BF" w:rsidP="00D14FFE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>Th</w:t>
      </w:r>
      <w:r w:rsidR="00585495" w:rsidRPr="00F14581">
        <w:rPr>
          <w:color w:val="000000" w:themeColor="text1"/>
          <w:sz w:val="28"/>
          <w:szCs w:val="28"/>
        </w:rPr>
        <w:t xml:space="preserve">e </w:t>
      </w:r>
      <w:r w:rsidR="00121B95">
        <w:rPr>
          <w:color w:val="000000" w:themeColor="text1"/>
          <w:sz w:val="28"/>
          <w:szCs w:val="28"/>
        </w:rPr>
        <w:t>employee</w:t>
      </w:r>
      <w:r w:rsidR="00585495" w:rsidRPr="00F14581">
        <w:rPr>
          <w:color w:val="000000" w:themeColor="text1"/>
          <w:sz w:val="28"/>
          <w:szCs w:val="28"/>
        </w:rPr>
        <w:t xml:space="preserve"> </w:t>
      </w:r>
      <w:r w:rsidRPr="00F14581">
        <w:rPr>
          <w:color w:val="000000" w:themeColor="text1"/>
          <w:sz w:val="28"/>
          <w:szCs w:val="28"/>
        </w:rPr>
        <w:t xml:space="preserve">permit is not transferable between </w:t>
      </w:r>
      <w:r w:rsidR="007002CD" w:rsidRPr="00F14581">
        <w:rPr>
          <w:color w:val="000000" w:themeColor="text1"/>
          <w:sz w:val="28"/>
          <w:szCs w:val="28"/>
        </w:rPr>
        <w:t>vehicles,</w:t>
      </w:r>
      <w:r w:rsidRPr="00F14581">
        <w:rPr>
          <w:color w:val="000000" w:themeColor="text1"/>
          <w:sz w:val="28"/>
          <w:szCs w:val="28"/>
        </w:rPr>
        <w:t xml:space="preserve"> but a permanent change of vehicle can be made. </w:t>
      </w:r>
      <w:r w:rsidR="00EC1A83" w:rsidRPr="00F14581">
        <w:rPr>
          <w:color w:val="000000" w:themeColor="text1"/>
          <w:sz w:val="28"/>
          <w:szCs w:val="28"/>
        </w:rPr>
        <w:t xml:space="preserve"> If you need to change your vehicle during the validity of your parking permit, you must log into your account and change the vehicle details to update your permit.</w:t>
      </w:r>
    </w:p>
    <w:p w14:paraId="571C501C" w14:textId="1383C29F" w:rsidR="00394931" w:rsidRPr="00D14FFE" w:rsidRDefault="00394931" w:rsidP="00D14FFE">
      <w:pPr>
        <w:spacing w:after="200" w:line="240" w:lineRule="auto"/>
        <w:jc w:val="both"/>
        <w:rPr>
          <w:sz w:val="28"/>
          <w:szCs w:val="28"/>
        </w:rPr>
      </w:pPr>
      <w:r w:rsidRPr="00D14FFE">
        <w:rPr>
          <w:sz w:val="28"/>
          <w:szCs w:val="28"/>
        </w:rPr>
        <w:t>If you change your vehicle during the validity of your parking permit, you must log into your account and change the vehicle details to update your permit</w:t>
      </w:r>
      <w:r w:rsidR="00D14FFE" w:rsidRPr="00D14FFE">
        <w:rPr>
          <w:sz w:val="28"/>
          <w:szCs w:val="28"/>
        </w:rPr>
        <w:t>.</w:t>
      </w:r>
    </w:p>
    <w:p w14:paraId="3ACA4A8E" w14:textId="76710C5B" w:rsidR="00D14FFE" w:rsidRPr="00D14FFE" w:rsidRDefault="00D14FFE" w:rsidP="00F63B27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 w:rsidRPr="00D14FFE">
        <w:rPr>
          <w:sz w:val="28"/>
          <w:szCs w:val="28"/>
        </w:rPr>
        <w:t xml:space="preserve">If you no longer require your </w:t>
      </w:r>
      <w:proofErr w:type="gramStart"/>
      <w:r w:rsidRPr="00D14FFE">
        <w:rPr>
          <w:sz w:val="28"/>
          <w:szCs w:val="28"/>
        </w:rPr>
        <w:t>Employee</w:t>
      </w:r>
      <w:proofErr w:type="gramEnd"/>
      <w:r w:rsidRPr="00D14FFE">
        <w:rPr>
          <w:sz w:val="28"/>
          <w:szCs w:val="28"/>
        </w:rPr>
        <w:t xml:space="preserve"> parking permit you can obtain a pro-rata refund. The refund applies to full calendar month unused before the expiry of the permit calculated from the date of receipt by the Council</w:t>
      </w:r>
      <w:r w:rsidRPr="00D14FFE">
        <w:rPr>
          <w:sz w:val="28"/>
          <w:szCs w:val="28"/>
        </w:rPr>
        <w:t>.</w:t>
      </w:r>
    </w:p>
    <w:p w14:paraId="6359C63A" w14:textId="77777777" w:rsidR="00D14FFE" w:rsidRDefault="00D14FFE" w:rsidP="00D14FFE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67E223ED" w14:textId="77777777" w:rsidR="00D14FFE" w:rsidRDefault="00D14FFE" w:rsidP="00D14FFE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4D5C312F" w14:textId="77777777" w:rsidR="00D14FFE" w:rsidRDefault="00D14FFE" w:rsidP="00D14FFE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41D12FAE" w14:textId="77777777" w:rsidR="00D14FFE" w:rsidRPr="00D14FFE" w:rsidRDefault="00D14FFE" w:rsidP="00D14FFE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652EFEFA" w14:textId="61E683C3" w:rsidR="00EC1A83" w:rsidRPr="00F14581" w:rsidRDefault="00EC1A83" w:rsidP="00F63B27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>Refunds will either be paid to the debit/credit card used to pay for the permit or by BACS.  There are cheque or cash refunds.</w:t>
      </w:r>
    </w:p>
    <w:p w14:paraId="2A959F17" w14:textId="71816C0F" w:rsidR="00AC3CD6" w:rsidRPr="00F14581" w:rsidRDefault="00EC1A83" w:rsidP="00F63B27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 xml:space="preserve">Any refund will start from the date that the application refund was received and may take up to 4-weeks to be processed. </w:t>
      </w:r>
    </w:p>
    <w:p w14:paraId="11CED0F7" w14:textId="77777777" w:rsidR="007002CD" w:rsidRPr="00833003" w:rsidRDefault="00EC1A83" w:rsidP="00833003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 xml:space="preserve">The Council reserves the right to revoke any permit </w:t>
      </w:r>
      <w:r w:rsidR="00F520BF" w:rsidRPr="00F14581">
        <w:rPr>
          <w:color w:val="000000" w:themeColor="text1"/>
          <w:sz w:val="28"/>
          <w:szCs w:val="28"/>
        </w:rPr>
        <w:t>if the Council has reason to believe that it is not being used in accordance with the regulations</w:t>
      </w:r>
      <w:r w:rsidRPr="00F14581">
        <w:rPr>
          <w:color w:val="000000" w:themeColor="text1"/>
          <w:sz w:val="28"/>
          <w:szCs w:val="28"/>
        </w:rPr>
        <w:t>.</w:t>
      </w:r>
    </w:p>
    <w:p w14:paraId="7CB7E846" w14:textId="5DE54E1A" w:rsidR="00833003" w:rsidRPr="00833003" w:rsidRDefault="00833003" w:rsidP="00D14FFE">
      <w:pPr>
        <w:spacing w:after="360" w:line="240" w:lineRule="auto"/>
        <w:jc w:val="both"/>
        <w:rPr>
          <w:color w:val="000000" w:themeColor="text1"/>
          <w:sz w:val="28"/>
          <w:szCs w:val="28"/>
        </w:rPr>
      </w:pPr>
      <w:r w:rsidRPr="00833003">
        <w:rPr>
          <w:sz w:val="28"/>
          <w:szCs w:val="28"/>
        </w:rPr>
        <w:t>It is your responsibility to renew your permit. Applications for renewals should be made at least 5 days prior to the expiry of your permit to allow the application to be processed</w:t>
      </w:r>
      <w:r>
        <w:rPr>
          <w:sz w:val="28"/>
          <w:szCs w:val="28"/>
        </w:rPr>
        <w:t>.</w:t>
      </w:r>
    </w:p>
    <w:p w14:paraId="684CF9A0" w14:textId="0FD2FEF4" w:rsidR="004A6E89" w:rsidRDefault="004A6E89" w:rsidP="004A6E89">
      <w:pPr>
        <w:spacing w:after="200" w:line="240" w:lineRule="auto"/>
        <w:rPr>
          <w:rFonts w:ascii="Amasis MT Pro" w:hAnsi="Amasis MT Pro"/>
          <w:color w:val="008796"/>
          <w:sz w:val="56"/>
          <w:szCs w:val="56"/>
        </w:rPr>
      </w:pPr>
      <w:r w:rsidRPr="00190A49">
        <w:rPr>
          <w:rFonts w:ascii="Amasis MT Pro" w:hAnsi="Amasis MT Pro"/>
          <w:color w:val="008796"/>
          <w:sz w:val="56"/>
          <w:szCs w:val="56"/>
        </w:rPr>
        <w:t>Where can you park</w:t>
      </w:r>
      <w:r w:rsidR="00B51634" w:rsidRPr="00190A49">
        <w:rPr>
          <w:rFonts w:ascii="Amasis MT Pro" w:hAnsi="Amasis MT Pro"/>
          <w:color w:val="008796"/>
          <w:sz w:val="56"/>
          <w:szCs w:val="56"/>
        </w:rPr>
        <w:t>?</w:t>
      </w:r>
    </w:p>
    <w:p w14:paraId="21D238BC" w14:textId="79E45557" w:rsidR="00675707" w:rsidRDefault="00675707" w:rsidP="00BF53ED">
      <w:pPr>
        <w:spacing w:after="200" w:line="240" w:lineRule="auto"/>
        <w:jc w:val="both"/>
        <w:rPr>
          <w:sz w:val="28"/>
          <w:szCs w:val="28"/>
        </w:rPr>
      </w:pPr>
      <w:r w:rsidRPr="00675707">
        <w:rPr>
          <w:sz w:val="28"/>
          <w:szCs w:val="28"/>
        </w:rPr>
        <w:t>There are many different parking restrictions within C</w:t>
      </w:r>
      <w:r w:rsidR="00BF53ED">
        <w:rPr>
          <w:sz w:val="28"/>
          <w:szCs w:val="28"/>
        </w:rPr>
        <w:t xml:space="preserve">entral Milton </w:t>
      </w:r>
      <w:proofErr w:type="gramStart"/>
      <w:r w:rsidR="00BF53ED">
        <w:rPr>
          <w:sz w:val="28"/>
          <w:szCs w:val="28"/>
        </w:rPr>
        <w:t>Keynes</w:t>
      </w:r>
      <w:proofErr w:type="gramEnd"/>
      <w:r w:rsidRPr="00675707">
        <w:rPr>
          <w:sz w:val="28"/>
          <w:szCs w:val="28"/>
        </w:rPr>
        <w:t xml:space="preserve"> and it is important to ensure you are aware of the areas where you are permitted to park with a valid employee parking permit</w:t>
      </w:r>
      <w:r>
        <w:rPr>
          <w:sz w:val="28"/>
          <w:szCs w:val="28"/>
        </w:rPr>
        <w:t>.</w:t>
      </w:r>
    </w:p>
    <w:p w14:paraId="79F70F78" w14:textId="497B5A83" w:rsidR="00675707" w:rsidRDefault="00675707" w:rsidP="00BF53ED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The employee permit allows you to park your vehicle </w:t>
      </w:r>
      <w:r w:rsidR="00C8519C">
        <w:rPr>
          <w:sz w:val="28"/>
          <w:szCs w:val="28"/>
        </w:rPr>
        <w:t xml:space="preserve">in any standard tariff parking space where the </w:t>
      </w:r>
      <w:r w:rsidR="00C8519C">
        <w:rPr>
          <w:b/>
          <w:bCs/>
          <w:sz w:val="28"/>
          <w:szCs w:val="28"/>
        </w:rPr>
        <w:t xml:space="preserve">E1 </w:t>
      </w:r>
      <w:r w:rsidR="00C8519C">
        <w:rPr>
          <w:sz w:val="28"/>
          <w:szCs w:val="28"/>
        </w:rPr>
        <w:t xml:space="preserve">symbol is </w:t>
      </w:r>
      <w:r w:rsidR="000A3AAA">
        <w:rPr>
          <w:sz w:val="28"/>
          <w:szCs w:val="28"/>
        </w:rPr>
        <w:t xml:space="preserve">shown </w:t>
      </w:r>
      <w:r w:rsidR="000A3AAA" w:rsidRPr="00F14581">
        <w:rPr>
          <w:color w:val="000000" w:themeColor="text1"/>
          <w:sz w:val="28"/>
          <w:szCs w:val="28"/>
        </w:rPr>
        <w:t xml:space="preserve">on the signs adjacent to the </w:t>
      </w:r>
      <w:r w:rsidR="000A3AAA">
        <w:rPr>
          <w:color w:val="000000" w:themeColor="text1"/>
          <w:sz w:val="28"/>
          <w:szCs w:val="28"/>
        </w:rPr>
        <w:t>parking place.</w:t>
      </w:r>
    </w:p>
    <w:p w14:paraId="00A0542A" w14:textId="795F75CE" w:rsidR="00BF53ED" w:rsidRDefault="00887B9B" w:rsidP="00BF53ED">
      <w:pPr>
        <w:spacing w:after="20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5814FF">
        <w:rPr>
          <w:rFonts w:cstheme="minorHAnsi"/>
          <w:color w:val="000000" w:themeColor="text1"/>
          <w:sz w:val="28"/>
          <w:szCs w:val="28"/>
        </w:rPr>
        <w:t>Standard tariff parking spaces are identified by a purple road marking at the front of the parking sp</w:t>
      </w:r>
      <w:r w:rsidR="005814FF">
        <w:rPr>
          <w:rFonts w:cstheme="minorHAnsi"/>
          <w:color w:val="000000" w:themeColor="text1"/>
          <w:sz w:val="28"/>
          <w:szCs w:val="28"/>
        </w:rPr>
        <w:t>a</w:t>
      </w:r>
      <w:r w:rsidRPr="005814FF">
        <w:rPr>
          <w:rFonts w:cstheme="minorHAnsi"/>
          <w:color w:val="000000" w:themeColor="text1"/>
          <w:sz w:val="28"/>
          <w:szCs w:val="28"/>
        </w:rPr>
        <w:t>ces</w:t>
      </w:r>
      <w:r w:rsidR="005814FF" w:rsidRPr="005814FF">
        <w:rPr>
          <w:rFonts w:cstheme="minorHAnsi"/>
          <w:color w:val="000000" w:themeColor="text1"/>
          <w:sz w:val="28"/>
          <w:szCs w:val="28"/>
        </w:rPr>
        <w:t>.</w:t>
      </w:r>
    </w:p>
    <w:p w14:paraId="51C61B74" w14:textId="0DE0C6B7" w:rsidR="005814FF" w:rsidRPr="005814FF" w:rsidRDefault="005814FF" w:rsidP="00BF53ED">
      <w:pPr>
        <w:spacing w:after="200" w:line="240" w:lineRule="auto"/>
        <w:jc w:val="both"/>
        <w:rPr>
          <w:rFonts w:cstheme="minorHAnsi"/>
          <w:color w:val="008796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The CMK Parking Guide </w:t>
      </w:r>
      <w:r w:rsidR="00EC7BEE">
        <w:rPr>
          <w:rFonts w:cstheme="minorHAnsi"/>
          <w:color w:val="000000" w:themeColor="text1"/>
          <w:sz w:val="28"/>
          <w:szCs w:val="28"/>
        </w:rPr>
        <w:t xml:space="preserve">provides a map showing the location of all standard tariff parking spaces in Central Milton Keynes </w:t>
      </w:r>
      <w:r w:rsidR="00D82B90" w:rsidRPr="00D82B90">
        <w:rPr>
          <w:rFonts w:cstheme="minorHAnsi"/>
          <w:color w:val="000000" w:themeColor="text1"/>
          <w:sz w:val="28"/>
          <w:szCs w:val="28"/>
          <w:highlight w:val="yellow"/>
        </w:rPr>
        <w:t>[Add link to parking map]</w:t>
      </w:r>
    </w:p>
    <w:p w14:paraId="29AFB102" w14:textId="6112A005" w:rsidR="00BF596A" w:rsidRDefault="00BF596A" w:rsidP="00190A49">
      <w:pPr>
        <w:spacing w:before="200" w:after="360" w:line="240" w:lineRule="auto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>When parking, please ensure that you check the time limits for the chosen bay, which are always displayed on the signs adjacent to the bays</w:t>
      </w:r>
      <w:r>
        <w:rPr>
          <w:color w:val="000000" w:themeColor="text1"/>
          <w:sz w:val="28"/>
          <w:szCs w:val="28"/>
        </w:rPr>
        <w:t>.</w:t>
      </w:r>
    </w:p>
    <w:p w14:paraId="463358D0" w14:textId="00835473" w:rsidR="007002CD" w:rsidRPr="00190A49" w:rsidRDefault="007002CD" w:rsidP="004A6E89">
      <w:pPr>
        <w:spacing w:after="200" w:line="240" w:lineRule="auto"/>
        <w:rPr>
          <w:rFonts w:ascii="Amasis MT Pro" w:hAnsi="Amasis MT Pro"/>
          <w:color w:val="008796"/>
          <w:sz w:val="56"/>
          <w:szCs w:val="56"/>
        </w:rPr>
      </w:pPr>
      <w:r w:rsidRPr="00190A49">
        <w:rPr>
          <w:rFonts w:ascii="Amasis MT Pro" w:hAnsi="Amasis MT Pro"/>
          <w:color w:val="008796"/>
          <w:sz w:val="56"/>
          <w:szCs w:val="56"/>
        </w:rPr>
        <w:t>Permit Period</w:t>
      </w:r>
    </w:p>
    <w:p w14:paraId="034378D1" w14:textId="77777777" w:rsidR="00D82B90" w:rsidRDefault="00D82B90" w:rsidP="00D82B90">
      <w:pPr>
        <w:spacing w:after="2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Council offers a variety of periods for the employee permit:</w:t>
      </w:r>
    </w:p>
    <w:p w14:paraId="1B53E093" w14:textId="0AA131E9" w:rsidR="00D82B90" w:rsidRPr="006D12AB" w:rsidRDefault="00D82B90" w:rsidP="009D2E4F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color w:val="008796"/>
          <w:sz w:val="28"/>
          <w:szCs w:val="28"/>
        </w:rPr>
      </w:pPr>
      <w:r>
        <w:rPr>
          <w:color w:val="008796"/>
          <w:sz w:val="28"/>
          <w:szCs w:val="28"/>
        </w:rPr>
        <w:t>5</w:t>
      </w:r>
      <w:r w:rsidRPr="006D12AB">
        <w:rPr>
          <w:color w:val="008796"/>
          <w:sz w:val="28"/>
          <w:szCs w:val="28"/>
        </w:rPr>
        <w:t xml:space="preserve">-hour </w:t>
      </w:r>
    </w:p>
    <w:p w14:paraId="69CBFD7A" w14:textId="65047B01" w:rsidR="00D82B90" w:rsidRDefault="00D82B90" w:rsidP="009D2E4F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color w:val="008796"/>
          <w:sz w:val="28"/>
          <w:szCs w:val="28"/>
        </w:rPr>
      </w:pPr>
      <w:r>
        <w:rPr>
          <w:color w:val="008796"/>
          <w:sz w:val="28"/>
          <w:szCs w:val="28"/>
        </w:rPr>
        <w:t>24</w:t>
      </w:r>
      <w:r w:rsidRPr="006D12AB">
        <w:rPr>
          <w:color w:val="008796"/>
          <w:sz w:val="28"/>
          <w:szCs w:val="28"/>
        </w:rPr>
        <w:t xml:space="preserve">-hour </w:t>
      </w:r>
    </w:p>
    <w:p w14:paraId="5280BAA0" w14:textId="77777777" w:rsidR="00D82B90" w:rsidRDefault="00D82B90" w:rsidP="009D2E4F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color w:val="008796"/>
          <w:sz w:val="28"/>
          <w:szCs w:val="28"/>
        </w:rPr>
      </w:pPr>
      <w:r w:rsidRPr="00D82B90">
        <w:rPr>
          <w:color w:val="008796"/>
          <w:sz w:val="28"/>
          <w:szCs w:val="28"/>
        </w:rPr>
        <w:t>1-month</w:t>
      </w:r>
    </w:p>
    <w:p w14:paraId="17B8C4EE" w14:textId="77777777" w:rsidR="00D82B90" w:rsidRDefault="00D82B90" w:rsidP="009D2E4F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color w:val="008796"/>
          <w:sz w:val="28"/>
          <w:szCs w:val="28"/>
        </w:rPr>
      </w:pPr>
      <w:r w:rsidRPr="00D82B90">
        <w:rPr>
          <w:color w:val="008796"/>
          <w:sz w:val="28"/>
          <w:szCs w:val="28"/>
        </w:rPr>
        <w:t>3-month</w:t>
      </w:r>
    </w:p>
    <w:p w14:paraId="5A8710ED" w14:textId="77777777" w:rsidR="00D82B90" w:rsidRDefault="00D82B90" w:rsidP="009D2E4F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color w:val="008796"/>
          <w:sz w:val="28"/>
          <w:szCs w:val="28"/>
        </w:rPr>
      </w:pPr>
      <w:r w:rsidRPr="00D82B90">
        <w:rPr>
          <w:color w:val="008796"/>
          <w:sz w:val="28"/>
          <w:szCs w:val="28"/>
        </w:rPr>
        <w:t>6-month</w:t>
      </w:r>
    </w:p>
    <w:p w14:paraId="38FEA02E" w14:textId="0E652D49" w:rsidR="00D82B90" w:rsidRPr="00D82B90" w:rsidRDefault="00D82B90" w:rsidP="00D82B90">
      <w:pPr>
        <w:pStyle w:val="ListParagraph"/>
        <w:numPr>
          <w:ilvl w:val="0"/>
          <w:numId w:val="4"/>
        </w:numPr>
        <w:spacing w:after="200" w:line="240" w:lineRule="auto"/>
        <w:ind w:left="567" w:hanging="567"/>
        <w:contextualSpacing w:val="0"/>
        <w:jc w:val="both"/>
        <w:rPr>
          <w:color w:val="008796"/>
          <w:sz w:val="28"/>
          <w:szCs w:val="28"/>
        </w:rPr>
      </w:pPr>
      <w:r w:rsidRPr="00D82B90">
        <w:rPr>
          <w:color w:val="008796"/>
          <w:sz w:val="28"/>
          <w:szCs w:val="28"/>
        </w:rPr>
        <w:t>12-month</w:t>
      </w:r>
    </w:p>
    <w:p w14:paraId="05608654" w14:textId="075B847D" w:rsidR="007002CD" w:rsidRPr="00F14581" w:rsidRDefault="007002CD" w:rsidP="00F63B27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 w:rsidRPr="00F14581">
        <w:rPr>
          <w:color w:val="000000" w:themeColor="text1"/>
          <w:sz w:val="28"/>
          <w:szCs w:val="28"/>
        </w:rPr>
        <w:t xml:space="preserve">The </w:t>
      </w:r>
      <w:r w:rsidR="00D82B90">
        <w:rPr>
          <w:color w:val="000000" w:themeColor="text1"/>
          <w:sz w:val="28"/>
          <w:szCs w:val="28"/>
        </w:rPr>
        <w:t>5-hour and 24-hour permits are only available to employees – not residents.</w:t>
      </w:r>
    </w:p>
    <w:p w14:paraId="0B94F742" w14:textId="77777777" w:rsidR="00CE0485" w:rsidRDefault="00CE0485" w:rsidP="00CE048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5DEA5768" w14:textId="77777777" w:rsidR="00CE0485" w:rsidRDefault="00CE0485" w:rsidP="00CE048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599314BD" w14:textId="77777777" w:rsidR="00CE0485" w:rsidRDefault="00CE0485" w:rsidP="00CE048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6B298F31" w14:textId="77777777" w:rsidR="00CE0485" w:rsidRPr="00CE0485" w:rsidRDefault="00CE0485" w:rsidP="00CE048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0A9CED76" w14:textId="7DD9FB9A" w:rsidR="007002CD" w:rsidRPr="002F4AE4" w:rsidRDefault="007002CD" w:rsidP="00F63B27">
      <w:pPr>
        <w:spacing w:after="200" w:line="240" w:lineRule="auto"/>
        <w:rPr>
          <w:rFonts w:ascii="Amasis MT Pro" w:hAnsi="Amasis MT Pro"/>
          <w:color w:val="008796"/>
          <w:sz w:val="48"/>
          <w:szCs w:val="48"/>
        </w:rPr>
      </w:pPr>
      <w:r w:rsidRPr="002F4AE4">
        <w:rPr>
          <w:rFonts w:ascii="Amasis MT Pro" w:hAnsi="Amasis MT Pro"/>
          <w:color w:val="008796"/>
          <w:sz w:val="48"/>
          <w:szCs w:val="48"/>
        </w:rPr>
        <w:t>Permit Charges</w:t>
      </w:r>
    </w:p>
    <w:p w14:paraId="6E3ED735" w14:textId="00B735D4" w:rsidR="00AC3CD6" w:rsidRDefault="00AC3CD6" w:rsidP="007125DF">
      <w:pPr>
        <w:spacing w:after="120" w:line="240" w:lineRule="auto"/>
        <w:rPr>
          <w:rFonts w:cstheme="minorHAnsi"/>
          <w:color w:val="000000" w:themeColor="text1"/>
          <w:sz w:val="30"/>
          <w:szCs w:val="30"/>
        </w:rPr>
      </w:pPr>
      <w:r w:rsidRPr="007125DF">
        <w:rPr>
          <w:rFonts w:cstheme="minorHAnsi"/>
          <w:color w:val="000000" w:themeColor="text1"/>
          <w:sz w:val="30"/>
          <w:szCs w:val="30"/>
        </w:rPr>
        <w:t>The following charges will apply: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1982"/>
        <w:gridCol w:w="1134"/>
      </w:tblGrid>
      <w:tr w:rsidR="007125DF" w14:paraId="31DAAFD1" w14:textId="77777777" w:rsidTr="001A7503">
        <w:tc>
          <w:tcPr>
            <w:tcW w:w="2691" w:type="dxa"/>
            <w:tcBorders>
              <w:top w:val="single" w:sz="4" w:space="0" w:color="008796"/>
              <w:left w:val="single" w:sz="4" w:space="0" w:color="008796"/>
              <w:bottom w:val="thinThickSmallGap" w:sz="24" w:space="0" w:color="008796"/>
            </w:tcBorders>
            <w:shd w:val="clear" w:color="auto" w:fill="00C9DE"/>
          </w:tcPr>
          <w:p w14:paraId="6CFC0584" w14:textId="38891127" w:rsidR="007125DF" w:rsidRPr="007125DF" w:rsidRDefault="007125DF" w:rsidP="00EF13DA">
            <w:pPr>
              <w:spacing w:before="20" w:after="20"/>
              <w:rPr>
                <w:b/>
                <w:bCs/>
                <w:color w:val="000000" w:themeColor="text1"/>
                <w:sz w:val="30"/>
                <w:szCs w:val="30"/>
              </w:rPr>
            </w:pPr>
            <w:r w:rsidRPr="007125DF">
              <w:rPr>
                <w:b/>
                <w:bCs/>
                <w:color w:val="000000" w:themeColor="text1"/>
                <w:sz w:val="30"/>
                <w:szCs w:val="30"/>
              </w:rPr>
              <w:t>Permit Type</w:t>
            </w:r>
          </w:p>
        </w:tc>
        <w:tc>
          <w:tcPr>
            <w:tcW w:w="1982" w:type="dxa"/>
            <w:tcBorders>
              <w:top w:val="single" w:sz="4" w:space="0" w:color="008796"/>
              <w:bottom w:val="thinThickSmallGap" w:sz="24" w:space="0" w:color="008796"/>
            </w:tcBorders>
            <w:shd w:val="clear" w:color="auto" w:fill="00C9DE"/>
          </w:tcPr>
          <w:p w14:paraId="1B6C9064" w14:textId="7132C224" w:rsidR="007125DF" w:rsidRPr="007125DF" w:rsidRDefault="007125DF" w:rsidP="00EF13DA">
            <w:pPr>
              <w:spacing w:before="20" w:after="20"/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</w:pPr>
            <w:r w:rsidRPr="007125DF"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>Period</w:t>
            </w:r>
          </w:p>
        </w:tc>
        <w:tc>
          <w:tcPr>
            <w:tcW w:w="1134" w:type="dxa"/>
            <w:tcBorders>
              <w:top w:val="single" w:sz="4" w:space="0" w:color="008796"/>
              <w:bottom w:val="thinThickSmallGap" w:sz="24" w:space="0" w:color="008796"/>
              <w:right w:val="single" w:sz="4" w:space="0" w:color="008796"/>
            </w:tcBorders>
            <w:shd w:val="clear" w:color="auto" w:fill="00C9DE"/>
          </w:tcPr>
          <w:p w14:paraId="2EEC147C" w14:textId="495C6BEA" w:rsidR="007125DF" w:rsidRPr="007125DF" w:rsidRDefault="007125DF" w:rsidP="00EF13DA">
            <w:pPr>
              <w:spacing w:before="20" w:after="20"/>
              <w:jc w:val="right"/>
              <w:rPr>
                <w:b/>
                <w:bCs/>
                <w:color w:val="000000" w:themeColor="text1"/>
                <w:sz w:val="30"/>
                <w:szCs w:val="30"/>
              </w:rPr>
            </w:pPr>
            <w:r w:rsidRPr="007125DF">
              <w:rPr>
                <w:b/>
                <w:bCs/>
                <w:color w:val="000000" w:themeColor="text1"/>
                <w:sz w:val="30"/>
                <w:szCs w:val="30"/>
              </w:rPr>
              <w:t>Charge</w:t>
            </w:r>
          </w:p>
        </w:tc>
      </w:tr>
      <w:tr w:rsidR="007125DF" w14:paraId="06E52633" w14:textId="77777777" w:rsidTr="001A7503">
        <w:tc>
          <w:tcPr>
            <w:tcW w:w="2691" w:type="dxa"/>
            <w:tcBorders>
              <w:top w:val="thinThickSmallGap" w:sz="24" w:space="0" w:color="008796"/>
              <w:left w:val="single" w:sz="4" w:space="0" w:color="008796"/>
              <w:bottom w:val="dashSmallGap" w:sz="4" w:space="0" w:color="00C9DE"/>
              <w:right w:val="dashSmallGap" w:sz="4" w:space="0" w:color="00C9DE"/>
            </w:tcBorders>
          </w:tcPr>
          <w:p w14:paraId="09A50C8D" w14:textId="6538901A" w:rsidR="007125DF" w:rsidRPr="00671649" w:rsidRDefault="00263533" w:rsidP="00EF13DA">
            <w:pPr>
              <w:spacing w:before="20" w:after="20"/>
              <w:rPr>
                <w:rFonts w:cstheme="minorHAnsi"/>
                <w:color w:val="008796"/>
                <w:sz w:val="26"/>
                <w:szCs w:val="26"/>
              </w:rPr>
            </w:pPr>
            <w:r>
              <w:rPr>
                <w:rFonts w:cstheme="minorHAnsi"/>
                <w:color w:val="008796"/>
                <w:sz w:val="26"/>
                <w:szCs w:val="26"/>
              </w:rPr>
              <w:t>E1 Employee Permit</w:t>
            </w:r>
          </w:p>
        </w:tc>
        <w:tc>
          <w:tcPr>
            <w:tcW w:w="1982" w:type="dxa"/>
            <w:tcBorders>
              <w:top w:val="thinThickSmallGap" w:sz="24" w:space="0" w:color="008796"/>
              <w:left w:val="dashSmallGap" w:sz="4" w:space="0" w:color="00C9DE"/>
              <w:bottom w:val="dashSmallGap" w:sz="4" w:space="0" w:color="00C9DE"/>
              <w:right w:val="dashSmallGap" w:sz="4" w:space="0" w:color="00C9DE"/>
            </w:tcBorders>
          </w:tcPr>
          <w:p w14:paraId="30677B01" w14:textId="7494571C" w:rsidR="007125DF" w:rsidRPr="00671649" w:rsidRDefault="009D2E4F" w:rsidP="00EF13DA">
            <w:pPr>
              <w:spacing w:before="20" w:after="20"/>
              <w:rPr>
                <w:rFonts w:cstheme="minorHAnsi"/>
                <w:color w:val="008796"/>
                <w:sz w:val="26"/>
                <w:szCs w:val="26"/>
              </w:rPr>
            </w:pPr>
            <w:r>
              <w:rPr>
                <w:rFonts w:cstheme="minorHAnsi"/>
                <w:color w:val="008796"/>
                <w:sz w:val="26"/>
                <w:szCs w:val="26"/>
              </w:rPr>
              <w:t>5-hours</w:t>
            </w:r>
          </w:p>
        </w:tc>
        <w:tc>
          <w:tcPr>
            <w:tcW w:w="1134" w:type="dxa"/>
            <w:tcBorders>
              <w:top w:val="thinThickSmallGap" w:sz="24" w:space="0" w:color="008796"/>
              <w:left w:val="dashSmallGap" w:sz="4" w:space="0" w:color="00C9DE"/>
              <w:bottom w:val="dashSmallGap" w:sz="4" w:space="0" w:color="00C9DE"/>
              <w:right w:val="single" w:sz="4" w:space="0" w:color="008796"/>
            </w:tcBorders>
          </w:tcPr>
          <w:p w14:paraId="0CE6A218" w14:textId="502DC3D1" w:rsidR="007125DF" w:rsidRPr="00671649" w:rsidRDefault="007125DF" w:rsidP="00EF13DA">
            <w:pPr>
              <w:spacing w:before="20" w:after="20"/>
              <w:jc w:val="right"/>
              <w:rPr>
                <w:rFonts w:cstheme="minorHAnsi"/>
                <w:color w:val="008796"/>
                <w:sz w:val="26"/>
                <w:szCs w:val="26"/>
              </w:rPr>
            </w:pPr>
            <w:r w:rsidRPr="00671649">
              <w:rPr>
                <w:b/>
                <w:bCs/>
                <w:color w:val="008796"/>
                <w:sz w:val="26"/>
                <w:szCs w:val="26"/>
              </w:rPr>
              <w:t>£2.00</w:t>
            </w:r>
          </w:p>
        </w:tc>
      </w:tr>
      <w:tr w:rsidR="00263533" w14:paraId="51B40A93" w14:textId="77777777" w:rsidTr="001A7503">
        <w:tc>
          <w:tcPr>
            <w:tcW w:w="2691" w:type="dxa"/>
            <w:tcBorders>
              <w:top w:val="dashSmallGap" w:sz="4" w:space="0" w:color="00C9DE"/>
              <w:left w:val="single" w:sz="4" w:space="0" w:color="008796"/>
              <w:bottom w:val="dashSmallGap" w:sz="4" w:space="0" w:color="00C9DE"/>
              <w:right w:val="dashSmallGap" w:sz="4" w:space="0" w:color="00C9DE"/>
            </w:tcBorders>
          </w:tcPr>
          <w:p w14:paraId="16904497" w14:textId="13D04AF1" w:rsidR="00263533" w:rsidRPr="00671649" w:rsidRDefault="00263533" w:rsidP="00263533">
            <w:pPr>
              <w:spacing w:before="20" w:after="20"/>
              <w:rPr>
                <w:rFonts w:cstheme="minorHAnsi"/>
                <w:color w:val="008796"/>
                <w:sz w:val="26"/>
                <w:szCs w:val="26"/>
              </w:rPr>
            </w:pPr>
            <w:r>
              <w:rPr>
                <w:rFonts w:cstheme="minorHAnsi"/>
                <w:color w:val="008796"/>
                <w:sz w:val="26"/>
                <w:szCs w:val="26"/>
              </w:rPr>
              <w:t>E1 Employee Permit</w:t>
            </w:r>
          </w:p>
        </w:tc>
        <w:tc>
          <w:tcPr>
            <w:tcW w:w="1982" w:type="dxa"/>
            <w:tcBorders>
              <w:top w:val="dashSmallGap" w:sz="4" w:space="0" w:color="00C9DE"/>
              <w:left w:val="dashSmallGap" w:sz="4" w:space="0" w:color="00C9DE"/>
              <w:bottom w:val="dashSmallGap" w:sz="4" w:space="0" w:color="00C9DE"/>
              <w:right w:val="dashSmallGap" w:sz="4" w:space="0" w:color="00C9DE"/>
            </w:tcBorders>
          </w:tcPr>
          <w:p w14:paraId="1FF71DD7" w14:textId="66A85464" w:rsidR="00263533" w:rsidRPr="00671649" w:rsidRDefault="00263533" w:rsidP="00263533">
            <w:pPr>
              <w:spacing w:before="20" w:after="20"/>
              <w:rPr>
                <w:rFonts w:cstheme="minorHAnsi"/>
                <w:color w:val="008796"/>
                <w:sz w:val="26"/>
                <w:szCs w:val="26"/>
              </w:rPr>
            </w:pPr>
            <w:r>
              <w:rPr>
                <w:rFonts w:cstheme="minorHAnsi"/>
                <w:color w:val="008796"/>
                <w:sz w:val="26"/>
                <w:szCs w:val="26"/>
              </w:rPr>
              <w:t>24-hours</w:t>
            </w:r>
          </w:p>
        </w:tc>
        <w:tc>
          <w:tcPr>
            <w:tcW w:w="1134" w:type="dxa"/>
            <w:tcBorders>
              <w:top w:val="dashSmallGap" w:sz="4" w:space="0" w:color="00C9DE"/>
              <w:left w:val="dashSmallGap" w:sz="4" w:space="0" w:color="00C9DE"/>
              <w:bottom w:val="dashSmallGap" w:sz="4" w:space="0" w:color="00C9DE"/>
              <w:right w:val="single" w:sz="4" w:space="0" w:color="008796"/>
            </w:tcBorders>
          </w:tcPr>
          <w:p w14:paraId="66407421" w14:textId="45AFDC82" w:rsidR="00263533" w:rsidRPr="00671649" w:rsidRDefault="00263533" w:rsidP="00263533">
            <w:pPr>
              <w:spacing w:before="20" w:after="20"/>
              <w:jc w:val="right"/>
              <w:rPr>
                <w:rFonts w:cstheme="minorHAnsi"/>
                <w:color w:val="008796"/>
                <w:sz w:val="26"/>
                <w:szCs w:val="26"/>
              </w:rPr>
            </w:pPr>
            <w:r w:rsidRPr="00671649">
              <w:rPr>
                <w:b/>
                <w:bCs/>
                <w:color w:val="008796"/>
                <w:sz w:val="26"/>
                <w:szCs w:val="26"/>
              </w:rPr>
              <w:t>£</w:t>
            </w:r>
            <w:r>
              <w:rPr>
                <w:b/>
                <w:bCs/>
                <w:color w:val="008796"/>
                <w:sz w:val="26"/>
                <w:szCs w:val="26"/>
              </w:rPr>
              <w:t>3</w:t>
            </w:r>
            <w:r w:rsidRPr="00671649">
              <w:rPr>
                <w:b/>
                <w:bCs/>
                <w:color w:val="008796"/>
                <w:sz w:val="26"/>
                <w:szCs w:val="26"/>
              </w:rPr>
              <w:t>.00</w:t>
            </w:r>
          </w:p>
        </w:tc>
      </w:tr>
      <w:tr w:rsidR="00263533" w14:paraId="37366322" w14:textId="77777777" w:rsidTr="009D2E4F">
        <w:tc>
          <w:tcPr>
            <w:tcW w:w="2691" w:type="dxa"/>
            <w:tcBorders>
              <w:top w:val="dashSmallGap" w:sz="4" w:space="0" w:color="00C9DE"/>
              <w:left w:val="single" w:sz="4" w:space="0" w:color="008796"/>
              <w:bottom w:val="dashSmallGap" w:sz="4" w:space="0" w:color="00C9DE"/>
              <w:right w:val="dashSmallGap" w:sz="4" w:space="0" w:color="00C9DE"/>
            </w:tcBorders>
          </w:tcPr>
          <w:p w14:paraId="32F5BCE7" w14:textId="38D7BD71" w:rsidR="00263533" w:rsidRPr="00671649" w:rsidRDefault="00263533" w:rsidP="00263533">
            <w:pPr>
              <w:spacing w:before="20" w:after="20"/>
              <w:rPr>
                <w:rFonts w:cstheme="minorHAnsi"/>
                <w:color w:val="008796"/>
                <w:sz w:val="26"/>
                <w:szCs w:val="26"/>
              </w:rPr>
            </w:pPr>
            <w:r>
              <w:rPr>
                <w:rFonts w:cstheme="minorHAnsi"/>
                <w:color w:val="008796"/>
                <w:sz w:val="26"/>
                <w:szCs w:val="26"/>
              </w:rPr>
              <w:t>E1 Employee Permit</w:t>
            </w:r>
          </w:p>
        </w:tc>
        <w:tc>
          <w:tcPr>
            <w:tcW w:w="1982" w:type="dxa"/>
            <w:tcBorders>
              <w:top w:val="dashSmallGap" w:sz="4" w:space="0" w:color="00C9DE"/>
              <w:left w:val="dashSmallGap" w:sz="4" w:space="0" w:color="00C9DE"/>
              <w:bottom w:val="dashSmallGap" w:sz="4" w:space="0" w:color="00C9DE"/>
              <w:right w:val="dashSmallGap" w:sz="4" w:space="0" w:color="00C9DE"/>
            </w:tcBorders>
          </w:tcPr>
          <w:p w14:paraId="03069B86" w14:textId="619AE6A2" w:rsidR="00263533" w:rsidRPr="00671649" w:rsidRDefault="00263533" w:rsidP="00263533">
            <w:pPr>
              <w:spacing w:before="20" w:after="20"/>
              <w:rPr>
                <w:rFonts w:cstheme="minorHAnsi"/>
                <w:color w:val="008796"/>
                <w:sz w:val="26"/>
                <w:szCs w:val="26"/>
              </w:rPr>
            </w:pPr>
            <w:r>
              <w:rPr>
                <w:rFonts w:cstheme="minorHAnsi"/>
                <w:color w:val="008796"/>
                <w:sz w:val="26"/>
                <w:szCs w:val="26"/>
              </w:rPr>
              <w:t>1-month</w:t>
            </w:r>
          </w:p>
        </w:tc>
        <w:tc>
          <w:tcPr>
            <w:tcW w:w="1134" w:type="dxa"/>
            <w:tcBorders>
              <w:top w:val="dashSmallGap" w:sz="4" w:space="0" w:color="00C9DE"/>
              <w:left w:val="dashSmallGap" w:sz="4" w:space="0" w:color="00C9DE"/>
              <w:bottom w:val="dashSmallGap" w:sz="4" w:space="0" w:color="00C9DE"/>
              <w:right w:val="single" w:sz="4" w:space="0" w:color="008796"/>
            </w:tcBorders>
          </w:tcPr>
          <w:p w14:paraId="2F89094C" w14:textId="74288641" w:rsidR="00263533" w:rsidRPr="00671649" w:rsidRDefault="00263533" w:rsidP="00263533">
            <w:pPr>
              <w:spacing w:before="20" w:after="20"/>
              <w:jc w:val="right"/>
              <w:rPr>
                <w:rFonts w:cstheme="minorHAnsi"/>
                <w:color w:val="008796"/>
                <w:sz w:val="26"/>
                <w:szCs w:val="26"/>
              </w:rPr>
            </w:pPr>
            <w:r w:rsidRPr="00671649">
              <w:rPr>
                <w:b/>
                <w:bCs/>
                <w:color w:val="008796"/>
                <w:sz w:val="26"/>
                <w:szCs w:val="26"/>
              </w:rPr>
              <w:t>£</w:t>
            </w:r>
            <w:r>
              <w:rPr>
                <w:b/>
                <w:bCs/>
                <w:color w:val="008796"/>
                <w:sz w:val="26"/>
                <w:szCs w:val="26"/>
              </w:rPr>
              <w:t>56</w:t>
            </w:r>
            <w:r w:rsidRPr="00671649">
              <w:rPr>
                <w:b/>
                <w:bCs/>
                <w:color w:val="008796"/>
                <w:sz w:val="26"/>
                <w:szCs w:val="26"/>
              </w:rPr>
              <w:t>.</w:t>
            </w:r>
            <w:r>
              <w:rPr>
                <w:b/>
                <w:bCs/>
                <w:color w:val="008796"/>
                <w:sz w:val="26"/>
                <w:szCs w:val="26"/>
              </w:rPr>
              <w:t>25</w:t>
            </w:r>
          </w:p>
        </w:tc>
      </w:tr>
      <w:tr w:rsidR="00263533" w14:paraId="00BE7164" w14:textId="77777777" w:rsidTr="009D2E4F">
        <w:tc>
          <w:tcPr>
            <w:tcW w:w="2691" w:type="dxa"/>
            <w:tcBorders>
              <w:top w:val="dashSmallGap" w:sz="4" w:space="0" w:color="00C9DE"/>
              <w:left w:val="single" w:sz="4" w:space="0" w:color="008796"/>
              <w:bottom w:val="dashSmallGap" w:sz="4" w:space="0" w:color="00C9DE"/>
              <w:right w:val="dashSmallGap" w:sz="4" w:space="0" w:color="00C9DE"/>
            </w:tcBorders>
          </w:tcPr>
          <w:p w14:paraId="5D694711" w14:textId="478B733D" w:rsidR="00263533" w:rsidRPr="00671649" w:rsidRDefault="00263533" w:rsidP="00263533">
            <w:pPr>
              <w:spacing w:before="20" w:after="20"/>
              <w:rPr>
                <w:color w:val="008796"/>
                <w:sz w:val="26"/>
                <w:szCs w:val="26"/>
              </w:rPr>
            </w:pPr>
            <w:r>
              <w:rPr>
                <w:rFonts w:cstheme="minorHAnsi"/>
                <w:color w:val="008796"/>
                <w:sz w:val="26"/>
                <w:szCs w:val="26"/>
              </w:rPr>
              <w:t>E1 Employee Permit</w:t>
            </w:r>
          </w:p>
        </w:tc>
        <w:tc>
          <w:tcPr>
            <w:tcW w:w="1982" w:type="dxa"/>
            <w:tcBorders>
              <w:top w:val="dashSmallGap" w:sz="4" w:space="0" w:color="00C9DE"/>
              <w:left w:val="dashSmallGap" w:sz="4" w:space="0" w:color="00C9DE"/>
              <w:bottom w:val="dashSmallGap" w:sz="4" w:space="0" w:color="00C9DE"/>
              <w:right w:val="dashSmallGap" w:sz="4" w:space="0" w:color="00C9DE"/>
            </w:tcBorders>
          </w:tcPr>
          <w:p w14:paraId="2AD82E05" w14:textId="39775027" w:rsidR="00263533" w:rsidRPr="00671649" w:rsidRDefault="00263533" w:rsidP="00263533">
            <w:pPr>
              <w:spacing w:before="20" w:after="20"/>
              <w:rPr>
                <w:rFonts w:cstheme="minorHAnsi"/>
                <w:color w:val="008796"/>
                <w:sz w:val="26"/>
                <w:szCs w:val="26"/>
              </w:rPr>
            </w:pPr>
            <w:r>
              <w:rPr>
                <w:rFonts w:cstheme="minorHAnsi"/>
                <w:color w:val="008796"/>
                <w:sz w:val="26"/>
                <w:szCs w:val="26"/>
              </w:rPr>
              <w:t>3-months</w:t>
            </w:r>
          </w:p>
        </w:tc>
        <w:tc>
          <w:tcPr>
            <w:tcW w:w="1134" w:type="dxa"/>
            <w:tcBorders>
              <w:top w:val="dashSmallGap" w:sz="4" w:space="0" w:color="00C9DE"/>
              <w:left w:val="dashSmallGap" w:sz="4" w:space="0" w:color="00C9DE"/>
              <w:bottom w:val="dashSmallGap" w:sz="4" w:space="0" w:color="00C9DE"/>
              <w:right w:val="single" w:sz="4" w:space="0" w:color="008796"/>
            </w:tcBorders>
          </w:tcPr>
          <w:p w14:paraId="426A3D4C" w14:textId="694D98EA" w:rsidR="00263533" w:rsidRPr="00671649" w:rsidRDefault="00263533" w:rsidP="00263533">
            <w:pPr>
              <w:spacing w:before="20" w:after="20"/>
              <w:jc w:val="right"/>
              <w:rPr>
                <w:b/>
                <w:bCs/>
                <w:color w:val="008796"/>
                <w:sz w:val="26"/>
                <w:szCs w:val="26"/>
              </w:rPr>
            </w:pPr>
            <w:r>
              <w:rPr>
                <w:b/>
                <w:bCs/>
                <w:color w:val="008796"/>
                <w:sz w:val="26"/>
                <w:szCs w:val="26"/>
              </w:rPr>
              <w:t>£168.75</w:t>
            </w:r>
          </w:p>
        </w:tc>
      </w:tr>
      <w:tr w:rsidR="00263533" w14:paraId="15078AEC" w14:textId="77777777" w:rsidTr="009D2E4F">
        <w:tc>
          <w:tcPr>
            <w:tcW w:w="2691" w:type="dxa"/>
            <w:tcBorders>
              <w:top w:val="dashSmallGap" w:sz="4" w:space="0" w:color="00C9DE"/>
              <w:left w:val="single" w:sz="4" w:space="0" w:color="008796"/>
              <w:bottom w:val="dashSmallGap" w:sz="4" w:space="0" w:color="00C9DE"/>
              <w:right w:val="dashSmallGap" w:sz="4" w:space="0" w:color="00C9DE"/>
            </w:tcBorders>
          </w:tcPr>
          <w:p w14:paraId="0F7CB87D" w14:textId="4BD0C72C" w:rsidR="00263533" w:rsidRPr="00671649" w:rsidRDefault="00263533" w:rsidP="00263533">
            <w:pPr>
              <w:spacing w:before="20" w:after="20"/>
              <w:rPr>
                <w:color w:val="008796"/>
                <w:sz w:val="26"/>
                <w:szCs w:val="26"/>
              </w:rPr>
            </w:pPr>
            <w:r>
              <w:rPr>
                <w:rFonts w:cstheme="minorHAnsi"/>
                <w:color w:val="008796"/>
                <w:sz w:val="26"/>
                <w:szCs w:val="26"/>
              </w:rPr>
              <w:t>E1 Employee Permit</w:t>
            </w:r>
          </w:p>
        </w:tc>
        <w:tc>
          <w:tcPr>
            <w:tcW w:w="1982" w:type="dxa"/>
            <w:tcBorders>
              <w:top w:val="dashSmallGap" w:sz="4" w:space="0" w:color="00C9DE"/>
              <w:left w:val="dashSmallGap" w:sz="4" w:space="0" w:color="00C9DE"/>
              <w:bottom w:val="dashSmallGap" w:sz="4" w:space="0" w:color="00C9DE"/>
              <w:right w:val="dashSmallGap" w:sz="4" w:space="0" w:color="00C9DE"/>
            </w:tcBorders>
          </w:tcPr>
          <w:p w14:paraId="3EBE4D2E" w14:textId="297DFC58" w:rsidR="00263533" w:rsidRPr="00671649" w:rsidRDefault="00263533" w:rsidP="00263533">
            <w:pPr>
              <w:spacing w:before="20" w:after="20"/>
              <w:rPr>
                <w:rFonts w:cstheme="minorHAnsi"/>
                <w:color w:val="008796"/>
                <w:sz w:val="26"/>
                <w:szCs w:val="26"/>
              </w:rPr>
            </w:pPr>
            <w:r>
              <w:rPr>
                <w:rFonts w:cstheme="minorHAnsi"/>
                <w:color w:val="008796"/>
                <w:sz w:val="26"/>
                <w:szCs w:val="26"/>
              </w:rPr>
              <w:t>6-months</w:t>
            </w:r>
          </w:p>
        </w:tc>
        <w:tc>
          <w:tcPr>
            <w:tcW w:w="1134" w:type="dxa"/>
            <w:tcBorders>
              <w:top w:val="dashSmallGap" w:sz="4" w:space="0" w:color="00C9DE"/>
              <w:left w:val="dashSmallGap" w:sz="4" w:space="0" w:color="00C9DE"/>
              <w:bottom w:val="dashSmallGap" w:sz="4" w:space="0" w:color="00C9DE"/>
              <w:right w:val="single" w:sz="4" w:space="0" w:color="008796"/>
            </w:tcBorders>
          </w:tcPr>
          <w:p w14:paraId="25A3B946" w14:textId="6B33310D" w:rsidR="00263533" w:rsidRPr="00671649" w:rsidRDefault="00263533" w:rsidP="00263533">
            <w:pPr>
              <w:spacing w:before="20" w:after="20"/>
              <w:jc w:val="right"/>
              <w:rPr>
                <w:b/>
                <w:bCs/>
                <w:color w:val="008796"/>
                <w:sz w:val="26"/>
                <w:szCs w:val="26"/>
              </w:rPr>
            </w:pPr>
            <w:r>
              <w:rPr>
                <w:b/>
                <w:bCs/>
                <w:color w:val="008796"/>
                <w:sz w:val="26"/>
                <w:szCs w:val="26"/>
              </w:rPr>
              <w:t>£337.50</w:t>
            </w:r>
          </w:p>
        </w:tc>
      </w:tr>
      <w:tr w:rsidR="00263533" w14:paraId="5BC50051" w14:textId="77777777" w:rsidTr="001A7503">
        <w:tc>
          <w:tcPr>
            <w:tcW w:w="2691" w:type="dxa"/>
            <w:tcBorders>
              <w:top w:val="dashSmallGap" w:sz="4" w:space="0" w:color="00C9DE"/>
              <w:left w:val="single" w:sz="4" w:space="0" w:color="008796"/>
              <w:bottom w:val="single" w:sz="4" w:space="0" w:color="008796"/>
              <w:right w:val="dashSmallGap" w:sz="4" w:space="0" w:color="00C9DE"/>
            </w:tcBorders>
          </w:tcPr>
          <w:p w14:paraId="018EA097" w14:textId="2375BEEC" w:rsidR="00263533" w:rsidRPr="00671649" w:rsidRDefault="00263533" w:rsidP="00263533">
            <w:pPr>
              <w:spacing w:before="20" w:after="20"/>
              <w:rPr>
                <w:color w:val="008796"/>
                <w:sz w:val="26"/>
                <w:szCs w:val="26"/>
              </w:rPr>
            </w:pPr>
            <w:r>
              <w:rPr>
                <w:rFonts w:cstheme="minorHAnsi"/>
                <w:color w:val="008796"/>
                <w:sz w:val="26"/>
                <w:szCs w:val="26"/>
              </w:rPr>
              <w:t>E1 Employee Permit</w:t>
            </w:r>
          </w:p>
        </w:tc>
        <w:tc>
          <w:tcPr>
            <w:tcW w:w="1982" w:type="dxa"/>
            <w:tcBorders>
              <w:top w:val="dashSmallGap" w:sz="4" w:space="0" w:color="00C9DE"/>
              <w:left w:val="dashSmallGap" w:sz="4" w:space="0" w:color="00C9DE"/>
              <w:bottom w:val="single" w:sz="4" w:space="0" w:color="008796"/>
              <w:right w:val="dashSmallGap" w:sz="4" w:space="0" w:color="00C9DE"/>
            </w:tcBorders>
          </w:tcPr>
          <w:p w14:paraId="57B3833E" w14:textId="267ACD96" w:rsidR="00263533" w:rsidRDefault="00263533" w:rsidP="00263533">
            <w:pPr>
              <w:spacing w:before="20" w:after="20"/>
              <w:rPr>
                <w:rFonts w:cstheme="minorHAnsi"/>
                <w:color w:val="008796"/>
                <w:sz w:val="26"/>
                <w:szCs w:val="26"/>
              </w:rPr>
            </w:pPr>
            <w:r>
              <w:rPr>
                <w:rFonts w:cstheme="minorHAnsi"/>
                <w:color w:val="008796"/>
                <w:sz w:val="26"/>
                <w:szCs w:val="26"/>
              </w:rPr>
              <w:t>12-months</w:t>
            </w:r>
          </w:p>
        </w:tc>
        <w:tc>
          <w:tcPr>
            <w:tcW w:w="1134" w:type="dxa"/>
            <w:tcBorders>
              <w:top w:val="dashSmallGap" w:sz="4" w:space="0" w:color="00C9DE"/>
              <w:left w:val="dashSmallGap" w:sz="4" w:space="0" w:color="00C9DE"/>
              <w:bottom w:val="single" w:sz="4" w:space="0" w:color="008796"/>
              <w:right w:val="single" w:sz="4" w:space="0" w:color="008796"/>
            </w:tcBorders>
          </w:tcPr>
          <w:p w14:paraId="1CBEB8D2" w14:textId="22EED278" w:rsidR="00263533" w:rsidRPr="00671649" w:rsidRDefault="00263533" w:rsidP="00263533">
            <w:pPr>
              <w:spacing w:before="20" w:after="20"/>
              <w:jc w:val="right"/>
              <w:rPr>
                <w:b/>
                <w:bCs/>
                <w:color w:val="008796"/>
                <w:sz w:val="26"/>
                <w:szCs w:val="26"/>
              </w:rPr>
            </w:pPr>
            <w:r>
              <w:rPr>
                <w:b/>
                <w:bCs/>
                <w:color w:val="008796"/>
                <w:sz w:val="26"/>
                <w:szCs w:val="26"/>
              </w:rPr>
              <w:t>£675.00</w:t>
            </w:r>
          </w:p>
        </w:tc>
      </w:tr>
    </w:tbl>
    <w:p w14:paraId="31406902" w14:textId="77777777" w:rsidR="00AC3CD6" w:rsidRPr="002F4AE4" w:rsidRDefault="00AC3CD6" w:rsidP="007125DF">
      <w:pPr>
        <w:spacing w:before="480" w:after="200" w:line="240" w:lineRule="auto"/>
        <w:rPr>
          <w:rFonts w:ascii="Amasis MT Pro" w:hAnsi="Amasis MT Pro"/>
          <w:color w:val="008796"/>
          <w:sz w:val="48"/>
          <w:szCs w:val="48"/>
        </w:rPr>
      </w:pPr>
      <w:r w:rsidRPr="002F4AE4">
        <w:rPr>
          <w:rFonts w:ascii="Amasis MT Pro" w:hAnsi="Amasis MT Pro"/>
          <w:color w:val="008796"/>
          <w:sz w:val="48"/>
          <w:szCs w:val="48"/>
        </w:rPr>
        <w:t>Data Protection</w:t>
      </w:r>
    </w:p>
    <w:p w14:paraId="48BE62A9" w14:textId="41EFA509" w:rsidR="00AC3CD6" w:rsidRPr="008A4A75" w:rsidRDefault="00AC3CD6" w:rsidP="00F63B27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 w:rsidRPr="008A4A75">
        <w:rPr>
          <w:color w:val="000000" w:themeColor="text1"/>
          <w:sz w:val="28"/>
          <w:szCs w:val="28"/>
        </w:rPr>
        <w:t>Under the General Data Protection Regulation Act Milton Keynes Council has a legal duty to protect any information we collect from you.</w:t>
      </w:r>
    </w:p>
    <w:p w14:paraId="5ED7FE08" w14:textId="673E2448" w:rsidR="00AC3CD6" w:rsidRPr="008A4A75" w:rsidRDefault="00AC3CD6" w:rsidP="00F63B27">
      <w:pPr>
        <w:spacing w:after="200" w:line="240" w:lineRule="auto"/>
        <w:jc w:val="both"/>
        <w:rPr>
          <w:color w:val="000000" w:themeColor="text1"/>
          <w:sz w:val="28"/>
          <w:szCs w:val="28"/>
        </w:rPr>
      </w:pPr>
      <w:r w:rsidRPr="008A4A75">
        <w:rPr>
          <w:color w:val="000000" w:themeColor="text1"/>
          <w:sz w:val="28"/>
          <w:szCs w:val="28"/>
        </w:rPr>
        <w:t xml:space="preserve">Full details about how we use this data and the rights you have around this can be found at </w:t>
      </w:r>
      <w:hyperlink r:id="rId12" w:history="1">
        <w:r w:rsidRPr="008A4A75">
          <w:rPr>
            <w:rStyle w:val="Hyperlink"/>
            <w:color w:val="008796"/>
            <w:sz w:val="28"/>
            <w:szCs w:val="28"/>
          </w:rPr>
          <w:t>www.milton-keynes.gov.uk/privacy</w:t>
        </w:r>
      </w:hyperlink>
      <w:r w:rsidRPr="008A4A75">
        <w:rPr>
          <w:color w:val="000000" w:themeColor="text1"/>
          <w:sz w:val="28"/>
          <w:szCs w:val="28"/>
        </w:rPr>
        <w:t xml:space="preserve">.  If you have any data protection queries, please contact the Data Protection Officer at </w:t>
      </w:r>
      <w:hyperlink r:id="rId13" w:history="1">
        <w:r w:rsidRPr="008A4A75">
          <w:rPr>
            <w:rStyle w:val="Hyperlink"/>
            <w:color w:val="008796"/>
            <w:sz w:val="28"/>
            <w:szCs w:val="28"/>
          </w:rPr>
          <w:t>data.protection@milton-keynes.gov.uk</w:t>
        </w:r>
      </w:hyperlink>
      <w:r w:rsidRPr="008A4A75">
        <w:rPr>
          <w:color w:val="008796"/>
          <w:sz w:val="28"/>
          <w:szCs w:val="28"/>
        </w:rPr>
        <w:t xml:space="preserve"> </w:t>
      </w:r>
    </w:p>
    <w:p w14:paraId="239E3AF1" w14:textId="31869C6A" w:rsidR="00F63B27" w:rsidRPr="008A4A75" w:rsidRDefault="00AC3CD6" w:rsidP="00D9439C">
      <w:pPr>
        <w:spacing w:after="600" w:line="240" w:lineRule="auto"/>
        <w:jc w:val="both"/>
        <w:rPr>
          <w:color w:val="000000" w:themeColor="text1"/>
          <w:sz w:val="28"/>
          <w:szCs w:val="28"/>
        </w:rPr>
      </w:pPr>
      <w:r w:rsidRPr="008A4A75">
        <w:rPr>
          <w:color w:val="000000" w:themeColor="text1"/>
          <w:sz w:val="28"/>
          <w:szCs w:val="28"/>
        </w:rPr>
        <w:t xml:space="preserve">You can view the Privacy Notice for Milton Keynes Council at </w:t>
      </w:r>
      <w:hyperlink r:id="rId14" w:history="1">
        <w:r w:rsidRPr="008A4A75">
          <w:rPr>
            <w:rStyle w:val="Hyperlink"/>
            <w:color w:val="008796"/>
            <w:sz w:val="28"/>
            <w:szCs w:val="28"/>
          </w:rPr>
          <w:t>Milton Keynes City Council corporate privacy notice | Milton Keynes City Council</w:t>
        </w:r>
      </w:hyperlink>
    </w:p>
    <w:sectPr w:rsidR="00F63B27" w:rsidRPr="008A4A75" w:rsidSect="0063388B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F5E6" w14:textId="77777777" w:rsidR="008C1097" w:rsidRDefault="008C1097" w:rsidP="0063388B">
      <w:pPr>
        <w:spacing w:after="0" w:line="240" w:lineRule="auto"/>
      </w:pPr>
      <w:r>
        <w:separator/>
      </w:r>
    </w:p>
  </w:endnote>
  <w:endnote w:type="continuationSeparator" w:id="0">
    <w:p w14:paraId="6C494F7D" w14:textId="77777777" w:rsidR="008C1097" w:rsidRDefault="008C1097" w:rsidP="0063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1556" w14:textId="77777777" w:rsidR="008C1097" w:rsidRDefault="008C1097" w:rsidP="0063388B">
      <w:pPr>
        <w:spacing w:after="0" w:line="240" w:lineRule="auto"/>
      </w:pPr>
      <w:r>
        <w:separator/>
      </w:r>
    </w:p>
  </w:footnote>
  <w:footnote w:type="continuationSeparator" w:id="0">
    <w:p w14:paraId="03855E8B" w14:textId="77777777" w:rsidR="008C1097" w:rsidRDefault="008C1097" w:rsidP="0063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7D52" w14:textId="1B8D5175" w:rsidR="0063388B" w:rsidRDefault="00273C7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5E4D98" wp14:editId="70FDE883">
          <wp:simplePos x="0" y="0"/>
          <wp:positionH relativeFrom="margin">
            <wp:posOffset>4298950</wp:posOffset>
          </wp:positionH>
          <wp:positionV relativeFrom="paragraph">
            <wp:posOffset>6985</wp:posOffset>
          </wp:positionV>
          <wp:extent cx="2345055" cy="584942"/>
          <wp:effectExtent l="0" t="0" r="0" b="5715"/>
          <wp:wrapNone/>
          <wp:docPr id="65646312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819" cy="5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88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66C63" wp14:editId="6F033360">
              <wp:simplePos x="0" y="0"/>
              <wp:positionH relativeFrom="page">
                <wp:align>right</wp:align>
              </wp:positionH>
              <wp:positionV relativeFrom="paragraph">
                <wp:posOffset>-341630</wp:posOffset>
              </wp:positionV>
              <wp:extent cx="7334250" cy="10452100"/>
              <wp:effectExtent l="114300" t="114300" r="133350" b="139700"/>
              <wp:wrapNone/>
              <wp:docPr id="9145354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4250" cy="10452100"/>
                      </a:xfrm>
                      <a:prstGeom prst="rect">
                        <a:avLst/>
                      </a:prstGeom>
                      <a:noFill/>
                      <a:ln w="254000">
                        <a:solidFill>
                          <a:srgbClr val="008796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8986FF" id="Rectangle 1" o:spid="_x0000_s1026" style="position:absolute;margin-left:526.3pt;margin-top:-26.9pt;width:577.5pt;height:82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PCiQIAAGwFAAAOAAAAZHJzL2Uyb0RvYy54bWysVEtv2zAMvg/YfxB0X/1o0kdQpwhSZBhQ&#10;tMHaoWdFlmIDsqhJSpzs14+SHwm6YodhF1sUyY/ix8fd/aFRZC+sq0EXNLtIKRGaQ1nrbUF/vK6+&#10;3FDiPNMlU6BFQY/C0fv55093rZmJHCpQpbAEQbSbtaaglfdmliSOV6Jh7gKM0KiUYBvmUbTbpLSs&#10;RfRGJXmaXiUt2NJY4MI5vH3olHQe8aUU3D9L6YQnqqD4Nh+/Nn434ZvM79hsa5mpat4/g/3DKxpW&#10;aww6Qj0wz8jO1n9ANTW34ED6Cw5NAlLWXMQcMJssfZfNS8WMiLkgOc6MNLn/B8uf9i9mbZGG1riZ&#10;w2PI4iBtE/74PnKIZB1HssTBE46X15eXk3yKnHLUZelkmmdp5DM5+Rvr/FcBDQmHglosR2SJ7R+d&#10;x5hoOpiEcBpWtVKxJEqTtqD5dJIiaNA5UHUZ1FGw281SWbJnoazpzfXtVagkwp2ZoaQ0Xp4Siyd/&#10;VCJgKP1dSFKXmEreRQg9J0ZYxrnQPutUFStFFy2bhhf1wQaPGDoCBmSJrxyxe4DBsgMZsDuY3j64&#10;itiyo3Of+t+cR48YGbQfnZtag/0oM4VZ9ZE7+4GkjprA0gbK49oSC93AOMNXNZbwkTm/ZhYnBOuO&#10;U++f8SMVYKmgP1FSgf310X2wx8ZFLSUtTlxB3c8ds4IS9U1jS99mk0kY0ShMptc5CvZcsznX6F2z&#10;BKx+hvvF8HgM9l4NR2mhecPlsAhRUcU0x9gF5d4OwtJ3mwDXCxeLRTTDsTTMP+oXwwN4YDW06Ovh&#10;jVnT97HHGXiCYTrZ7F07d7bBU8Ni50HWsddPvPZ840jHxunXT9gZ53K0Oi3J+W8AAAD//wMAUEsD&#10;BBQABgAIAAAAIQD4oWoX3wAAAAoBAAAPAAAAZHJzL2Rvd25yZXYueG1sTI9PS8NAEMXvgt9hGcFb&#10;u2nKBo3ZlOIfBFHQKnidJmMSzc6G7LZNv73Tk95m5j3e/F6xmlyv9jSGzrOFxTwBRVz5uuPGwsf7&#10;w+wKVIjINfaeycKRAqzK87MC89of+I32m9goCeGQo4U2xiHXOlQtOQxzPxCL9uVHh1HWsdH1iAcJ&#10;d71OkyTTDjuWDy0OdNtS9bPZOQvPR/Pyvcan+0/3yt0S77JHNpm1lxfT+gZUpCn+meGEL+hQCtPW&#10;77gOqrcgRaKFmVlKgZO8MEZOW5nMdZqCLgv9v0L5CwAA//8DAFBLAQItABQABgAIAAAAIQC2gziS&#10;/gAAAOEBAAATAAAAAAAAAAAAAAAAAAAAAABbQ29udGVudF9UeXBlc10ueG1sUEsBAi0AFAAGAAgA&#10;AAAhADj9If/WAAAAlAEAAAsAAAAAAAAAAAAAAAAALwEAAF9yZWxzLy5yZWxzUEsBAi0AFAAGAAgA&#10;AAAhAOu4Y8KJAgAAbAUAAA4AAAAAAAAAAAAAAAAALgIAAGRycy9lMm9Eb2MueG1sUEsBAi0AFAAG&#10;AAgAAAAhAPihahffAAAACgEAAA8AAAAAAAAAAAAAAAAA4wQAAGRycy9kb3ducmV2LnhtbFBLBQYA&#10;AAAABAAEAPMAAADvBQAAAAA=&#10;" filled="f" strokecolor="#008796" strokeweight="20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257B"/>
    <w:multiLevelType w:val="hybridMultilevel"/>
    <w:tmpl w:val="2F9A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A761E"/>
    <w:multiLevelType w:val="hybridMultilevel"/>
    <w:tmpl w:val="51D23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74FBC"/>
    <w:multiLevelType w:val="hybridMultilevel"/>
    <w:tmpl w:val="40F44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427B4"/>
    <w:multiLevelType w:val="hybridMultilevel"/>
    <w:tmpl w:val="6BF86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527070">
    <w:abstractNumId w:val="3"/>
  </w:num>
  <w:num w:numId="2" w16cid:durableId="118958620">
    <w:abstractNumId w:val="1"/>
  </w:num>
  <w:num w:numId="3" w16cid:durableId="23217196">
    <w:abstractNumId w:val="0"/>
  </w:num>
  <w:num w:numId="4" w16cid:durableId="1881282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8B"/>
    <w:rsid w:val="0000106D"/>
    <w:rsid w:val="00006DAE"/>
    <w:rsid w:val="00046EDB"/>
    <w:rsid w:val="00061E6A"/>
    <w:rsid w:val="000A3AAA"/>
    <w:rsid w:val="000B0A45"/>
    <w:rsid w:val="000F7EC6"/>
    <w:rsid w:val="00121B95"/>
    <w:rsid w:val="00190A49"/>
    <w:rsid w:val="001974B2"/>
    <w:rsid w:val="001A7503"/>
    <w:rsid w:val="00263533"/>
    <w:rsid w:val="00273C7C"/>
    <w:rsid w:val="002B1979"/>
    <w:rsid w:val="002B3B1E"/>
    <w:rsid w:val="002F4AE4"/>
    <w:rsid w:val="00375BE1"/>
    <w:rsid w:val="003857FB"/>
    <w:rsid w:val="00391E79"/>
    <w:rsid w:val="00394931"/>
    <w:rsid w:val="0039662E"/>
    <w:rsid w:val="003A0E85"/>
    <w:rsid w:val="003D4AD9"/>
    <w:rsid w:val="00410670"/>
    <w:rsid w:val="00411865"/>
    <w:rsid w:val="00486130"/>
    <w:rsid w:val="0048676A"/>
    <w:rsid w:val="004A6E89"/>
    <w:rsid w:val="004B0F67"/>
    <w:rsid w:val="004F3134"/>
    <w:rsid w:val="00535EBA"/>
    <w:rsid w:val="005812EE"/>
    <w:rsid w:val="005814FF"/>
    <w:rsid w:val="00585495"/>
    <w:rsid w:val="005D49FB"/>
    <w:rsid w:val="005F2865"/>
    <w:rsid w:val="00616AC6"/>
    <w:rsid w:val="00623F53"/>
    <w:rsid w:val="0063388B"/>
    <w:rsid w:val="00652570"/>
    <w:rsid w:val="00671649"/>
    <w:rsid w:val="00675707"/>
    <w:rsid w:val="00676C6A"/>
    <w:rsid w:val="0068577A"/>
    <w:rsid w:val="006A586E"/>
    <w:rsid w:val="006D12AB"/>
    <w:rsid w:val="007002CD"/>
    <w:rsid w:val="007125DF"/>
    <w:rsid w:val="00723C75"/>
    <w:rsid w:val="00727AD5"/>
    <w:rsid w:val="00770A13"/>
    <w:rsid w:val="007E439E"/>
    <w:rsid w:val="00802C9A"/>
    <w:rsid w:val="0080412B"/>
    <w:rsid w:val="00810CA4"/>
    <w:rsid w:val="00820A0F"/>
    <w:rsid w:val="00825123"/>
    <w:rsid w:val="00833003"/>
    <w:rsid w:val="00853ECA"/>
    <w:rsid w:val="00863ED0"/>
    <w:rsid w:val="00887B9B"/>
    <w:rsid w:val="008A4A75"/>
    <w:rsid w:val="008C0917"/>
    <w:rsid w:val="008C1097"/>
    <w:rsid w:val="008C2DCF"/>
    <w:rsid w:val="00922E0C"/>
    <w:rsid w:val="009400A0"/>
    <w:rsid w:val="00960F9A"/>
    <w:rsid w:val="00965CA0"/>
    <w:rsid w:val="0097223D"/>
    <w:rsid w:val="00975FFE"/>
    <w:rsid w:val="009D2E4F"/>
    <w:rsid w:val="009E2C61"/>
    <w:rsid w:val="00A10F2D"/>
    <w:rsid w:val="00A3571F"/>
    <w:rsid w:val="00AC3CD6"/>
    <w:rsid w:val="00AD01D4"/>
    <w:rsid w:val="00AD08C4"/>
    <w:rsid w:val="00AF65D9"/>
    <w:rsid w:val="00B51634"/>
    <w:rsid w:val="00B707A7"/>
    <w:rsid w:val="00B85FBD"/>
    <w:rsid w:val="00B9389F"/>
    <w:rsid w:val="00BF53ED"/>
    <w:rsid w:val="00BF596A"/>
    <w:rsid w:val="00C2167E"/>
    <w:rsid w:val="00C317A6"/>
    <w:rsid w:val="00C66195"/>
    <w:rsid w:val="00C8519C"/>
    <w:rsid w:val="00CE0485"/>
    <w:rsid w:val="00CF02B1"/>
    <w:rsid w:val="00D14FFE"/>
    <w:rsid w:val="00D82B90"/>
    <w:rsid w:val="00D9439C"/>
    <w:rsid w:val="00D9743D"/>
    <w:rsid w:val="00DE2946"/>
    <w:rsid w:val="00E03E47"/>
    <w:rsid w:val="00E805C9"/>
    <w:rsid w:val="00EC1A83"/>
    <w:rsid w:val="00EC315F"/>
    <w:rsid w:val="00EC7BEE"/>
    <w:rsid w:val="00EF13DA"/>
    <w:rsid w:val="00F14581"/>
    <w:rsid w:val="00F16640"/>
    <w:rsid w:val="00F520BF"/>
    <w:rsid w:val="00F63B27"/>
    <w:rsid w:val="00FA7616"/>
    <w:rsid w:val="00FB2C3C"/>
    <w:rsid w:val="00FD65A8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E9555"/>
  <w15:chartTrackingRefBased/>
  <w15:docId w15:val="{99C28696-45E6-4061-8663-8C013B87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88B"/>
  </w:style>
  <w:style w:type="paragraph" w:styleId="Footer">
    <w:name w:val="footer"/>
    <w:basedOn w:val="Normal"/>
    <w:link w:val="FooterChar"/>
    <w:uiPriority w:val="99"/>
    <w:unhideWhenUsed/>
    <w:rsid w:val="00633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88B"/>
  </w:style>
  <w:style w:type="paragraph" w:styleId="ListParagraph">
    <w:name w:val="List Paragraph"/>
    <w:basedOn w:val="Normal"/>
    <w:uiPriority w:val="34"/>
    <w:qFormat/>
    <w:rsid w:val="00C317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A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D49FB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5D49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ata.protection@milton-keyne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ilton-keynes.gov.uk/privac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iltonkeynespermits@imperia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mits.paysmarti.co.uk/acct/miltonkeynes" TargetMode="External"/><Relationship Id="rId14" Type="http://schemas.openxmlformats.org/officeDocument/2006/relationships/hyperlink" Target="https://www.milton-keynes.gov.uk/milton-keynes-council/privacy-notices/milton-keynes-city-council-corporate-privacy-no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Harrison</dc:creator>
  <cp:keywords/>
  <dc:description/>
  <cp:lastModifiedBy>Paul Harrison</cp:lastModifiedBy>
  <cp:revision>49</cp:revision>
  <dcterms:created xsi:type="dcterms:W3CDTF">2025-03-20T10:44:00Z</dcterms:created>
  <dcterms:modified xsi:type="dcterms:W3CDTF">2025-03-20T13:12:00Z</dcterms:modified>
</cp:coreProperties>
</file>