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435221" w14:paraId="186DE544" w14:textId="77777777" w:rsidTr="0043522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5221" w14:paraId="4449E41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419FD437"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4B840CFD" w14:textId="77777777">
                          <w:trPr>
                            <w:jc w:val="center"/>
                          </w:trPr>
                          <w:tc>
                            <w:tcPr>
                              <w:tcW w:w="0" w:type="auto"/>
                              <w:tcMar>
                                <w:top w:w="225" w:type="dxa"/>
                                <w:left w:w="225" w:type="dxa"/>
                                <w:bottom w:w="225" w:type="dxa"/>
                                <w:right w:w="225" w:type="dxa"/>
                              </w:tcMar>
                              <w:vAlign w:val="center"/>
                              <w:hideMark/>
                            </w:tcPr>
                            <w:p w14:paraId="7D3092FE" w14:textId="175123A6" w:rsidR="00435221" w:rsidRDefault="00435221">
                              <w:r>
                                <w:rPr>
                                  <w:noProof/>
                                </w:rPr>
                                <w:drawing>
                                  <wp:inline distT="0" distB="0" distL="0" distR="0" wp14:anchorId="4B54749A" wp14:editId="68C2E17B">
                                    <wp:extent cx="5429250" cy="2276475"/>
                                    <wp:effectExtent l="0" t="0" r="0" b="9525"/>
                                    <wp:docPr id="1968759823" name="Picture 4" descr="Healthy Workplace -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y Workplace -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2276475"/>
                                            </a:xfrm>
                                            <a:prstGeom prst="rect">
                                              <a:avLst/>
                                            </a:prstGeom>
                                            <a:noFill/>
                                            <a:ln>
                                              <a:noFill/>
                                            </a:ln>
                                          </pic:spPr>
                                        </pic:pic>
                                      </a:graphicData>
                                    </a:graphic>
                                  </wp:inline>
                                </w:drawing>
                              </w:r>
                            </w:p>
                          </w:tc>
                        </w:tr>
                      </w:tbl>
                      <w:p w14:paraId="23F32359" w14:textId="77777777" w:rsidR="00435221" w:rsidRDefault="00435221">
                        <w:pPr>
                          <w:jc w:val="center"/>
                          <w:rPr>
                            <w:rFonts w:ascii="Times New Roman" w:eastAsia="Times New Roman" w:hAnsi="Times New Roman" w:cs="Times New Roman"/>
                            <w:sz w:val="20"/>
                            <w:szCs w:val="20"/>
                          </w:rPr>
                        </w:pPr>
                      </w:p>
                    </w:tc>
                  </w:tr>
                </w:tbl>
                <w:p w14:paraId="2B9D1561" w14:textId="77777777" w:rsidR="00435221" w:rsidRDefault="00435221">
                  <w:pPr>
                    <w:jc w:val="center"/>
                    <w:rPr>
                      <w:rFonts w:ascii="Times New Roman" w:eastAsia="Times New Roman" w:hAnsi="Times New Roman" w:cs="Times New Roman"/>
                      <w:sz w:val="20"/>
                      <w:szCs w:val="20"/>
                    </w:rPr>
                  </w:pPr>
                </w:p>
              </w:tc>
            </w:tr>
          </w:tbl>
          <w:p w14:paraId="61BFDC28" w14:textId="77777777" w:rsidR="00435221" w:rsidRDefault="00435221">
            <w:pPr>
              <w:jc w:val="center"/>
              <w:rPr>
                <w:rFonts w:ascii="Times New Roman" w:eastAsia="Times New Roman" w:hAnsi="Times New Roman" w:cs="Times New Roman"/>
                <w:sz w:val="20"/>
                <w:szCs w:val="20"/>
              </w:rPr>
            </w:pPr>
          </w:p>
        </w:tc>
      </w:tr>
    </w:tbl>
    <w:p w14:paraId="4B012969" w14:textId="77777777" w:rsidR="00435221" w:rsidRDefault="00435221" w:rsidP="00435221"/>
    <w:tbl>
      <w:tblPr>
        <w:tblW w:w="9000" w:type="dxa"/>
        <w:jc w:val="center"/>
        <w:tblCellMar>
          <w:left w:w="0" w:type="dxa"/>
          <w:right w:w="0" w:type="dxa"/>
        </w:tblCellMar>
        <w:tblLook w:val="04A0" w:firstRow="1" w:lastRow="0" w:firstColumn="1" w:lastColumn="0" w:noHBand="0" w:noVBand="1"/>
      </w:tblPr>
      <w:tblGrid>
        <w:gridCol w:w="9000"/>
      </w:tblGrid>
      <w:tr w:rsidR="00435221" w14:paraId="74AA643B" w14:textId="77777777" w:rsidTr="0043522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5221" w14:paraId="249043C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58EC237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561F40E1" w14:textId="77777777">
                          <w:trPr>
                            <w:jc w:val="center"/>
                          </w:trPr>
                          <w:tc>
                            <w:tcPr>
                              <w:tcW w:w="0" w:type="auto"/>
                              <w:tcMar>
                                <w:top w:w="225" w:type="dxa"/>
                                <w:left w:w="225" w:type="dxa"/>
                                <w:bottom w:w="225" w:type="dxa"/>
                                <w:right w:w="225" w:type="dxa"/>
                              </w:tcMar>
                              <w:vAlign w:val="center"/>
                              <w:hideMark/>
                            </w:tcPr>
                            <w:p w14:paraId="069E7478" w14:textId="77777777" w:rsidR="00435221" w:rsidRDefault="00435221">
                              <w:pPr>
                                <w:pStyle w:val="Heading2"/>
                                <w:spacing w:before="0"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May 2025</w:t>
                              </w:r>
                            </w:p>
                            <w:p w14:paraId="07E6D279"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Public Health Workplace Health </w:t>
                              </w:r>
                              <w:proofErr w:type="gramStart"/>
                              <w:r>
                                <w:rPr>
                                  <w:rFonts w:ascii="Helvetica" w:hAnsi="Helvetica" w:cs="Helvetica"/>
                                  <w:sz w:val="23"/>
                                  <w:szCs w:val="23"/>
                                </w:rPr>
                                <w:t>Team work</w:t>
                              </w:r>
                              <w:proofErr w:type="gramEnd"/>
                              <w:r>
                                <w:rPr>
                                  <w:rFonts w:ascii="Helvetica" w:hAnsi="Helvetica" w:cs="Helvetica"/>
                                  <w:sz w:val="23"/>
                                  <w:szCs w:val="23"/>
                                </w:rPr>
                                <w:t xml:space="preserve"> with local service providers to offer FREE workplace health and wellbeing services, to workplaces based in Milton Keynes, Bedford Borough and Central Bedfordshire. </w:t>
                              </w:r>
                            </w:p>
                            <w:p w14:paraId="3D252C3F"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Our regular bulletin focuses on different health and wellbeing topics, a service offer spotlight and highlights forthcoming campaigns to support health and wellbeing in your workplace.</w:t>
                              </w:r>
                            </w:p>
                          </w:tc>
                        </w:tr>
                      </w:tbl>
                      <w:p w14:paraId="0808E955" w14:textId="77777777" w:rsidR="00435221" w:rsidRDefault="00435221">
                        <w:pPr>
                          <w:jc w:val="center"/>
                          <w:rPr>
                            <w:rFonts w:ascii="Times New Roman" w:eastAsia="Times New Roman" w:hAnsi="Times New Roman" w:cs="Times New Roman"/>
                            <w:sz w:val="20"/>
                            <w:szCs w:val="20"/>
                          </w:rPr>
                        </w:pPr>
                      </w:p>
                    </w:tc>
                  </w:tr>
                </w:tbl>
                <w:p w14:paraId="76187D6A" w14:textId="77777777" w:rsidR="00435221" w:rsidRDefault="00435221">
                  <w:pPr>
                    <w:jc w:val="center"/>
                    <w:rPr>
                      <w:rFonts w:ascii="Times New Roman" w:eastAsia="Times New Roman" w:hAnsi="Times New Roman" w:cs="Times New Roman"/>
                      <w:sz w:val="20"/>
                      <w:szCs w:val="20"/>
                    </w:rPr>
                  </w:pPr>
                </w:p>
              </w:tc>
            </w:tr>
          </w:tbl>
          <w:p w14:paraId="4D84A492" w14:textId="77777777" w:rsidR="00435221" w:rsidRDefault="00435221">
            <w:pPr>
              <w:jc w:val="center"/>
              <w:rPr>
                <w:rFonts w:ascii="Times New Roman" w:eastAsia="Times New Roman" w:hAnsi="Times New Roman" w:cs="Times New Roman"/>
                <w:sz w:val="20"/>
                <w:szCs w:val="20"/>
              </w:rPr>
            </w:pPr>
          </w:p>
        </w:tc>
      </w:tr>
    </w:tbl>
    <w:p w14:paraId="47D41A8D" w14:textId="77777777" w:rsidR="00435221" w:rsidRDefault="00435221" w:rsidP="00435221"/>
    <w:tbl>
      <w:tblPr>
        <w:tblW w:w="9000" w:type="dxa"/>
        <w:jc w:val="center"/>
        <w:tblCellMar>
          <w:left w:w="0" w:type="dxa"/>
          <w:right w:w="0" w:type="dxa"/>
        </w:tblCellMar>
        <w:tblLook w:val="04A0" w:firstRow="1" w:lastRow="0" w:firstColumn="1" w:lastColumn="0" w:noHBand="0" w:noVBand="1"/>
      </w:tblPr>
      <w:tblGrid>
        <w:gridCol w:w="9000"/>
      </w:tblGrid>
      <w:tr w:rsidR="00435221" w14:paraId="3D6E0551" w14:textId="77777777" w:rsidTr="0043522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5221" w14:paraId="6B45BB7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6E0F7C09"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386F2827" w14:textId="77777777">
                          <w:trPr>
                            <w:jc w:val="center"/>
                          </w:trPr>
                          <w:tc>
                            <w:tcPr>
                              <w:tcW w:w="0" w:type="auto"/>
                              <w:tcMar>
                                <w:top w:w="225"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8550"/>
                              </w:tblGrid>
                              <w:tr w:rsidR="00435221" w14:paraId="668BB7A7" w14:textId="77777777">
                                <w:trPr>
                                  <w:jc w:val="center"/>
                                </w:trPr>
                                <w:tc>
                                  <w:tcPr>
                                    <w:tcW w:w="5000" w:type="pct"/>
                                    <w:vAlign w:val="center"/>
                                    <w:hideMark/>
                                  </w:tcPr>
                                  <w:p w14:paraId="2F0B7B73" w14:textId="77777777" w:rsidR="00435221" w:rsidRDefault="00435221">
                                    <w:pPr>
                                      <w:jc w:val="center"/>
                                      <w:rPr>
                                        <w:rFonts w:eastAsia="Times New Roman"/>
                                      </w:rPr>
                                    </w:pPr>
                                    <w:r>
                                      <w:rPr>
                                        <w:rFonts w:eastAsia="Times New Roman"/>
                                      </w:rPr>
                                      <w:pict w14:anchorId="020A13A9">
                                        <v:rect id="_x0000_i1026" style="width:468pt;height:1.5pt" o:hralign="center" o:hrstd="t" o:hr="t" fillcolor="#a0a0a0" stroked="f"/>
                                      </w:pict>
                                    </w:r>
                                  </w:p>
                                </w:tc>
                              </w:tr>
                            </w:tbl>
                            <w:p w14:paraId="19116972" w14:textId="381C2C35" w:rsidR="00435221" w:rsidRDefault="00435221">
                              <w:r>
                                <w:rPr>
                                  <w:noProof/>
                                </w:rPr>
                                <w:drawing>
                                  <wp:inline distT="0" distB="0" distL="0" distR="0" wp14:anchorId="57A0FA75" wp14:editId="2D44812B">
                                    <wp:extent cx="5429250" cy="1285875"/>
                                    <wp:effectExtent l="0" t="0" r="0" b="9525"/>
                                    <wp:docPr id="879027605" name="Picture 3" descr="Monthly focu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thly focus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1285875"/>
                                            </a:xfrm>
                                            <a:prstGeom prst="rect">
                                              <a:avLst/>
                                            </a:prstGeom>
                                            <a:noFill/>
                                            <a:ln>
                                              <a:noFill/>
                                            </a:ln>
                                          </pic:spPr>
                                        </pic:pic>
                                      </a:graphicData>
                                    </a:graphic>
                                  </wp:inline>
                                </w:drawing>
                              </w:r>
                            </w:p>
                            <w:p w14:paraId="4C0703D8" w14:textId="77777777" w:rsidR="00435221" w:rsidRDefault="00435221">
                              <w:pPr>
                                <w:pStyle w:val="Heading2"/>
                                <w:spacing w:before="199" w:beforeAutospacing="0" w:after="270" w:afterAutospacing="0"/>
                                <w:rPr>
                                  <w:rFonts w:ascii="Helvetica" w:eastAsia="Times New Roman" w:hAnsi="Helvetica" w:cs="Helvetica"/>
                                  <w:color w:val="0094AA"/>
                                  <w:sz w:val="33"/>
                                  <w:szCs w:val="33"/>
                                </w:rPr>
                              </w:pPr>
                              <w:r>
                                <w:rPr>
                                  <w:rFonts w:ascii="Helvetica" w:eastAsia="Times New Roman" w:hAnsi="Helvetica" w:cs="Helvetica"/>
                                  <w:color w:val="0094AA"/>
                                  <w:sz w:val="33"/>
                                  <w:szCs w:val="33"/>
                                </w:rPr>
                                <w:t>Carers in the workplace</w:t>
                              </w:r>
                            </w:p>
                            <w:tbl>
                              <w:tblPr>
                                <w:tblW w:w="5000" w:type="pct"/>
                                <w:tblCellMar>
                                  <w:left w:w="0" w:type="dxa"/>
                                  <w:right w:w="0" w:type="dxa"/>
                                </w:tblCellMar>
                                <w:tblLook w:val="04A0" w:firstRow="1" w:lastRow="0" w:firstColumn="1" w:lastColumn="0" w:noHBand="0" w:noVBand="1"/>
                              </w:tblPr>
                              <w:tblGrid>
                                <w:gridCol w:w="8550"/>
                              </w:tblGrid>
                              <w:tr w:rsidR="00435221" w14:paraId="4C99DADA" w14:textId="77777777">
                                <w:tc>
                                  <w:tcPr>
                                    <w:tcW w:w="0" w:type="auto"/>
                                    <w:vAlign w:val="center"/>
                                    <w:hideMark/>
                                  </w:tcPr>
                                  <w:p w14:paraId="442B4F9C" w14:textId="2350A6BC" w:rsidR="00435221" w:rsidRDefault="00435221">
                                    <w:pPr>
                                      <w:jc w:val="center"/>
                                    </w:pPr>
                                    <w:r>
                                      <w:rPr>
                                        <w:noProof/>
                                      </w:rPr>
                                      <w:drawing>
                                        <wp:inline distT="0" distB="0" distL="0" distR="0" wp14:anchorId="55B53FF5" wp14:editId="1538137F">
                                          <wp:extent cx="5429250" cy="2362200"/>
                                          <wp:effectExtent l="0" t="0" r="0" b="0"/>
                                          <wp:docPr id="634230257"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2362200"/>
                                                  </a:xfrm>
                                                  <a:prstGeom prst="rect">
                                                    <a:avLst/>
                                                  </a:prstGeom>
                                                  <a:noFill/>
                                                  <a:ln>
                                                    <a:noFill/>
                                                  </a:ln>
                                                </pic:spPr>
                                              </pic:pic>
                                            </a:graphicData>
                                          </a:graphic>
                                        </wp:inline>
                                      </w:drawing>
                                    </w:r>
                                  </w:p>
                                </w:tc>
                              </w:tr>
                            </w:tbl>
                            <w:p w14:paraId="456DCC77" w14:textId="77777777" w:rsidR="00435221" w:rsidRDefault="00435221">
                              <w:pPr>
                                <w:pStyle w:val="NormalWeb"/>
                                <w:spacing w:before="240" w:beforeAutospacing="0" w:after="225" w:afterAutospacing="0"/>
                                <w:rPr>
                                  <w:rFonts w:ascii="Helvetica" w:hAnsi="Helvetica" w:cs="Helvetica"/>
                                  <w:sz w:val="23"/>
                                  <w:szCs w:val="23"/>
                                </w:rPr>
                              </w:pPr>
                              <w:r>
                                <w:rPr>
                                  <w:rFonts w:ascii="Helvetica" w:hAnsi="Helvetica" w:cs="Helvetica"/>
                                  <w:sz w:val="23"/>
                                  <w:szCs w:val="23"/>
                                </w:rPr>
                                <w:t xml:space="preserve">In the UK around 3 million carers aged 16 and over are in paid employment, 73% of which find juggling work and care stressful, with 44% reducing their working hours. 38% of carers in employment are working part time, compared to 29% of </w:t>
                              </w:r>
                              <w:proofErr w:type="spellStart"/>
                              <w:r>
                                <w:rPr>
                                  <w:rFonts w:ascii="Helvetica" w:hAnsi="Helvetica" w:cs="Helvetica"/>
                                  <w:sz w:val="23"/>
                                  <w:szCs w:val="23"/>
                                </w:rPr>
                                <w:t>non carers</w:t>
                              </w:r>
                              <w:proofErr w:type="spellEnd"/>
                              <w:r>
                                <w:rPr>
                                  <w:rFonts w:ascii="Helvetica" w:hAnsi="Helvetica" w:cs="Helvetica"/>
                                  <w:sz w:val="23"/>
                                  <w:szCs w:val="23"/>
                                </w:rPr>
                                <w:t>. (Carers UK)</w:t>
                              </w:r>
                            </w:p>
                            <w:p w14:paraId="2049C0F5"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benefits of supporting carers to manage their caring responsibilities and work can include, reduced stress, improved job performance, improved job satisfaction, improved commitment to the workplace and decreased </w:t>
                              </w:r>
                              <w:proofErr w:type="spellStart"/>
                              <w:r>
                                <w:rPr>
                                  <w:rFonts w:ascii="Helvetica" w:hAnsi="Helvetica" w:cs="Helvetica"/>
                                  <w:sz w:val="23"/>
                                  <w:szCs w:val="23"/>
                                </w:rPr>
                                <w:t>turn over</w:t>
                              </w:r>
                              <w:proofErr w:type="spellEnd"/>
                              <w:r>
                                <w:rPr>
                                  <w:rFonts w:ascii="Helvetica" w:hAnsi="Helvetica" w:cs="Helvetica"/>
                                  <w:sz w:val="23"/>
                                  <w:szCs w:val="23"/>
                                </w:rPr>
                                <w:t xml:space="preserve"> of staff. (Carers Trust)</w:t>
                              </w:r>
                            </w:p>
                            <w:p w14:paraId="487C34AB"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For more support and advice about how to support </w:t>
                              </w:r>
                              <w:proofErr w:type="spellStart"/>
                              <w:proofErr w:type="gramStart"/>
                              <w:r>
                                <w:rPr>
                                  <w:rFonts w:ascii="Helvetica" w:hAnsi="Helvetica" w:cs="Helvetica"/>
                                  <w:sz w:val="23"/>
                                  <w:szCs w:val="23"/>
                                </w:rPr>
                                <w:t>your</w:t>
                              </w:r>
                              <w:proofErr w:type="spellEnd"/>
                              <w:r>
                                <w:rPr>
                                  <w:rFonts w:ascii="Helvetica" w:hAnsi="Helvetica" w:cs="Helvetica"/>
                                  <w:sz w:val="23"/>
                                  <w:szCs w:val="23"/>
                                </w:rPr>
                                <w:t xml:space="preserve"> the</w:t>
                              </w:r>
                              <w:proofErr w:type="gramEnd"/>
                              <w:r>
                                <w:rPr>
                                  <w:rFonts w:ascii="Helvetica" w:hAnsi="Helvetica" w:cs="Helvetica"/>
                                  <w:sz w:val="23"/>
                                  <w:szCs w:val="23"/>
                                </w:rPr>
                                <w:t xml:space="preserve"> carers in your workplace visit:</w:t>
                              </w:r>
                            </w:p>
                            <w:p w14:paraId="5FFD70C4" w14:textId="77777777" w:rsidR="00435221" w:rsidRDefault="00435221" w:rsidP="002C3097">
                              <w:pPr>
                                <w:numPr>
                                  <w:ilvl w:val="0"/>
                                  <w:numId w:val="1"/>
                                </w:numPr>
                                <w:spacing w:after="100" w:afterAutospacing="1"/>
                                <w:rPr>
                                  <w:rFonts w:ascii="Helvetica" w:eastAsia="Times New Roman" w:hAnsi="Helvetica" w:cs="Helvetica"/>
                                  <w:sz w:val="23"/>
                                  <w:szCs w:val="23"/>
                                </w:rPr>
                              </w:pPr>
                              <w:hyperlink r:id="rId8" w:tgtFrame="_blank" w:history="1">
                                <w:proofErr w:type="spellStart"/>
                                <w:r>
                                  <w:rPr>
                                    <w:rStyle w:val="Hyperlink"/>
                                    <w:rFonts w:ascii="Helvetica" w:eastAsia="Times New Roman" w:hAnsi="Helvetica" w:cs="Helvetica"/>
                                    <w:color w:val="1D5782"/>
                                    <w:sz w:val="23"/>
                                    <w:szCs w:val="23"/>
                                  </w:rPr>
                                  <w:t>CarersUK</w:t>
                                </w:r>
                                <w:proofErr w:type="spellEnd"/>
                              </w:hyperlink>
                              <w:r>
                                <w:rPr>
                                  <w:rFonts w:ascii="Helvetica" w:eastAsia="Times New Roman" w:hAnsi="Helvetica" w:cs="Helvetica"/>
                                  <w:sz w:val="23"/>
                                  <w:szCs w:val="23"/>
                                </w:rPr>
                                <w:t xml:space="preserve"> - Exploring the carer confident scheme</w:t>
                              </w:r>
                            </w:p>
                            <w:p w14:paraId="18DBF795" w14:textId="77777777" w:rsidR="00435221" w:rsidRDefault="00435221" w:rsidP="002C3097">
                              <w:pPr>
                                <w:numPr>
                                  <w:ilvl w:val="0"/>
                                  <w:numId w:val="1"/>
                                </w:numPr>
                                <w:spacing w:before="100" w:beforeAutospacing="1" w:after="100" w:afterAutospacing="1"/>
                                <w:rPr>
                                  <w:rFonts w:ascii="Helvetica" w:eastAsia="Times New Roman" w:hAnsi="Helvetica" w:cs="Helvetica"/>
                                  <w:sz w:val="23"/>
                                  <w:szCs w:val="23"/>
                                </w:rPr>
                              </w:pPr>
                              <w:hyperlink r:id="rId9" w:tgtFrame="_blank" w:history="1">
                                <w:r>
                                  <w:rPr>
                                    <w:rStyle w:val="Hyperlink"/>
                                    <w:rFonts w:ascii="Helvetica" w:eastAsia="Times New Roman" w:hAnsi="Helvetica" w:cs="Helvetica"/>
                                    <w:color w:val="1D5782"/>
                                    <w:sz w:val="23"/>
                                    <w:szCs w:val="23"/>
                                  </w:rPr>
                                  <w:t>Carer's passport</w:t>
                                </w:r>
                              </w:hyperlink>
                              <w:r>
                                <w:rPr>
                                  <w:rFonts w:ascii="Helvetica" w:eastAsia="Times New Roman" w:hAnsi="Helvetica" w:cs="Helvetica"/>
                                  <w:sz w:val="23"/>
                                  <w:szCs w:val="23"/>
                                </w:rPr>
                                <w:t>, - Enables a carer and their manager to discuss and document the flexibilities needed to combine caring and working. </w:t>
                              </w:r>
                            </w:p>
                            <w:p w14:paraId="49B5C394" w14:textId="77777777" w:rsidR="00435221" w:rsidRDefault="00435221" w:rsidP="002C3097">
                              <w:pPr>
                                <w:numPr>
                                  <w:ilvl w:val="0"/>
                                  <w:numId w:val="1"/>
                                </w:numPr>
                                <w:spacing w:before="100" w:beforeAutospacing="1" w:after="100" w:afterAutospacing="1"/>
                                <w:rPr>
                                  <w:rFonts w:ascii="Helvetica" w:eastAsia="Times New Roman" w:hAnsi="Helvetica" w:cs="Helvetica"/>
                                  <w:sz w:val="23"/>
                                  <w:szCs w:val="23"/>
                                </w:rPr>
                              </w:pPr>
                              <w:hyperlink r:id="rId10" w:tgtFrame="_blank" w:history="1">
                                <w:r>
                                  <w:rPr>
                                    <w:rStyle w:val="Hyperlink"/>
                                    <w:rFonts w:ascii="Helvetica" w:eastAsia="Times New Roman" w:hAnsi="Helvetica" w:cs="Helvetica"/>
                                    <w:color w:val="1D5782"/>
                                    <w:sz w:val="23"/>
                                    <w:szCs w:val="23"/>
                                  </w:rPr>
                                  <w:t>CIPD</w:t>
                                </w:r>
                              </w:hyperlink>
                              <w:r>
                                <w:rPr>
                                  <w:rFonts w:ascii="Helvetica" w:eastAsia="Times New Roman" w:hAnsi="Helvetica" w:cs="Helvetica"/>
                                  <w:sz w:val="23"/>
                                  <w:szCs w:val="23"/>
                                </w:rPr>
                                <w:t xml:space="preserve"> - Carer friendly workplaces: guide for people professionals</w:t>
                              </w:r>
                            </w:p>
                            <w:p w14:paraId="5D1CE44C" w14:textId="77777777" w:rsidR="00435221" w:rsidRDefault="00435221" w:rsidP="002C3097">
                              <w:pPr>
                                <w:numPr>
                                  <w:ilvl w:val="0"/>
                                  <w:numId w:val="1"/>
                                </w:numPr>
                                <w:spacing w:before="100" w:beforeAutospacing="1" w:after="225"/>
                                <w:rPr>
                                  <w:rFonts w:ascii="Helvetica" w:eastAsia="Times New Roman" w:hAnsi="Helvetica" w:cs="Helvetica"/>
                                  <w:sz w:val="23"/>
                                  <w:szCs w:val="23"/>
                                </w:rPr>
                              </w:pPr>
                              <w:hyperlink r:id="rId11" w:tgtFrame="_blank" w:history="1">
                                <w:r>
                                  <w:rPr>
                                    <w:rStyle w:val="Hyperlink"/>
                                    <w:rFonts w:ascii="Helvetica" w:eastAsia="Times New Roman" w:hAnsi="Helvetica" w:cs="Helvetica"/>
                                    <w:color w:val="1D5782"/>
                                    <w:sz w:val="23"/>
                                    <w:szCs w:val="23"/>
                                  </w:rPr>
                                  <w:t>Business in the community</w:t>
                                </w:r>
                              </w:hyperlink>
                              <w:r>
                                <w:rPr>
                                  <w:rFonts w:ascii="Helvetica" w:eastAsia="Times New Roman" w:hAnsi="Helvetica" w:cs="Helvetica"/>
                                  <w:sz w:val="23"/>
                                  <w:szCs w:val="23"/>
                                </w:rPr>
                                <w:t xml:space="preserve"> - supporting carers in the workplace. A practice guide for employers.</w:t>
                              </w:r>
                            </w:p>
                          </w:tc>
                        </w:tr>
                      </w:tbl>
                      <w:p w14:paraId="1B643344" w14:textId="77777777" w:rsidR="00435221" w:rsidRDefault="00435221">
                        <w:pPr>
                          <w:jc w:val="center"/>
                          <w:rPr>
                            <w:rFonts w:ascii="Times New Roman" w:eastAsia="Times New Roman" w:hAnsi="Times New Roman" w:cs="Times New Roman"/>
                            <w:sz w:val="20"/>
                            <w:szCs w:val="20"/>
                          </w:rPr>
                        </w:pPr>
                      </w:p>
                    </w:tc>
                  </w:tr>
                </w:tbl>
                <w:p w14:paraId="63165848" w14:textId="77777777" w:rsidR="00435221" w:rsidRDefault="00435221">
                  <w:pPr>
                    <w:jc w:val="center"/>
                    <w:rPr>
                      <w:rFonts w:ascii="Times New Roman" w:eastAsia="Times New Roman" w:hAnsi="Times New Roman" w:cs="Times New Roman"/>
                      <w:sz w:val="20"/>
                      <w:szCs w:val="20"/>
                    </w:rPr>
                  </w:pPr>
                </w:p>
              </w:tc>
            </w:tr>
          </w:tbl>
          <w:p w14:paraId="6D35A0FD" w14:textId="77777777" w:rsidR="00435221" w:rsidRDefault="00435221">
            <w:pPr>
              <w:jc w:val="center"/>
              <w:rPr>
                <w:rFonts w:ascii="Times New Roman" w:eastAsia="Times New Roman" w:hAnsi="Times New Roman" w:cs="Times New Roman"/>
                <w:sz w:val="20"/>
                <w:szCs w:val="20"/>
              </w:rPr>
            </w:pPr>
          </w:p>
        </w:tc>
      </w:tr>
    </w:tbl>
    <w:p w14:paraId="40CED48F" w14:textId="77777777" w:rsidR="00435221" w:rsidRDefault="00435221" w:rsidP="00435221"/>
    <w:tbl>
      <w:tblPr>
        <w:tblW w:w="9000" w:type="dxa"/>
        <w:jc w:val="center"/>
        <w:tblCellMar>
          <w:left w:w="0" w:type="dxa"/>
          <w:right w:w="0" w:type="dxa"/>
        </w:tblCellMar>
        <w:tblLook w:val="04A0" w:firstRow="1" w:lastRow="0" w:firstColumn="1" w:lastColumn="0" w:noHBand="0" w:noVBand="1"/>
      </w:tblPr>
      <w:tblGrid>
        <w:gridCol w:w="9000"/>
      </w:tblGrid>
      <w:tr w:rsidR="00435221" w14:paraId="2D001397" w14:textId="77777777" w:rsidTr="00435221">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35221" w14:paraId="5A92B31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4E9E133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35221" w14:paraId="4B70C621" w14:textId="77777777">
                          <w:trPr>
                            <w:jc w:val="center"/>
                          </w:trPr>
                          <w:tc>
                            <w:tcPr>
                              <w:tcW w:w="0" w:type="auto"/>
                              <w:tcMar>
                                <w:top w:w="225" w:type="dxa"/>
                                <w:left w:w="225" w:type="dxa"/>
                                <w:bottom w:w="225" w:type="dxa"/>
                                <w:right w:w="225" w:type="dxa"/>
                              </w:tcMar>
                              <w:vAlign w:val="center"/>
                            </w:tcPr>
                            <w:tbl>
                              <w:tblPr>
                                <w:tblW w:w="5000" w:type="pct"/>
                                <w:jc w:val="center"/>
                                <w:tblCellMar>
                                  <w:left w:w="0" w:type="dxa"/>
                                  <w:right w:w="0" w:type="dxa"/>
                                </w:tblCellMar>
                                <w:tblLook w:val="04A0" w:firstRow="1" w:lastRow="0" w:firstColumn="1" w:lastColumn="0" w:noHBand="0" w:noVBand="1"/>
                              </w:tblPr>
                              <w:tblGrid>
                                <w:gridCol w:w="8550"/>
                              </w:tblGrid>
                              <w:tr w:rsidR="00435221" w14:paraId="4E537314" w14:textId="77777777">
                                <w:trPr>
                                  <w:jc w:val="center"/>
                                </w:trPr>
                                <w:tc>
                                  <w:tcPr>
                                    <w:tcW w:w="5000" w:type="pct"/>
                                    <w:vAlign w:val="center"/>
                                    <w:hideMark/>
                                  </w:tcPr>
                                  <w:p w14:paraId="59BD4D83" w14:textId="77777777" w:rsidR="00435221" w:rsidRDefault="00435221">
                                    <w:pPr>
                                      <w:jc w:val="center"/>
                                      <w:rPr>
                                        <w:rFonts w:eastAsia="Times New Roman"/>
                                      </w:rPr>
                                    </w:pPr>
                                    <w:r>
                                      <w:rPr>
                                        <w:rFonts w:eastAsia="Times New Roman"/>
                                      </w:rPr>
                                      <w:pict w14:anchorId="2563889A">
                                        <v:rect id="_x0000_i1029" style="width:468pt;height:1.5pt" o:hralign="center" o:hrstd="t" o:hr="t" fillcolor="#a0a0a0" stroked="f"/>
                                      </w:pict>
                                    </w:r>
                                  </w:p>
                                </w:tc>
                              </w:tr>
                            </w:tbl>
                            <w:p w14:paraId="7272B3F5" w14:textId="77777777" w:rsidR="00435221" w:rsidRDefault="00435221">
                              <w:pPr>
                                <w:pStyle w:val="Heading1"/>
                                <w:spacing w:before="161" w:beforeAutospacing="0" w:after="300" w:afterAutospacing="0"/>
                                <w:rPr>
                                  <w:rFonts w:ascii="Helvetica" w:eastAsia="Times New Roman" w:hAnsi="Helvetica" w:cs="Helvetica"/>
                                  <w:color w:val="167482"/>
                                  <w:sz w:val="45"/>
                                  <w:szCs w:val="45"/>
                                </w:rPr>
                              </w:pPr>
                              <w:r>
                                <w:rPr>
                                  <w:rFonts w:ascii="Helvetica" w:eastAsia="Times New Roman" w:hAnsi="Helvetica" w:cs="Helvetica"/>
                                  <w:color w:val="167482"/>
                                  <w:sz w:val="45"/>
                                  <w:szCs w:val="45"/>
                                </w:rPr>
                                <w:t>Service offer spotlight</w:t>
                              </w:r>
                            </w:p>
                            <w:p w14:paraId="356EBB36" w14:textId="77777777" w:rsidR="00435221" w:rsidRDefault="00435221">
                              <w:pPr>
                                <w:pStyle w:val="NormalWeb"/>
                                <w:spacing w:before="0" w:beforeAutospacing="0" w:after="225" w:afterAutospacing="0"/>
                                <w:rPr>
                                  <w:rFonts w:ascii="Helvetica" w:hAnsi="Helvetica" w:cs="Helvetica"/>
                                  <w:sz w:val="23"/>
                                  <w:szCs w:val="23"/>
                                </w:rPr>
                              </w:pPr>
                              <w:hyperlink r:id="rId12" w:tgtFrame="_blank" w:history="1">
                                <w:r>
                                  <w:rPr>
                                    <w:rStyle w:val="Hyperlink"/>
                                    <w:rFonts w:ascii="Helvetica" w:hAnsi="Helvetica" w:cs="Helvetica"/>
                                    <w:b/>
                                    <w:bCs/>
                                    <w:color w:val="1D5782"/>
                                    <w:sz w:val="23"/>
                                    <w:szCs w:val="23"/>
                                  </w:rPr>
                                  <w:t>Access to Work</w:t>
                                </w:r>
                              </w:hyperlink>
                              <w:r>
                                <w:rPr>
                                  <w:rStyle w:val="Strong"/>
                                  <w:rFonts w:ascii="Helvetica" w:hAnsi="Helvetica" w:cs="Helvetica"/>
                                  <w:sz w:val="23"/>
                                  <w:szCs w:val="23"/>
                                </w:rPr>
                                <w:t>: Gain FREE support for your employees who have a disability or health condition</w:t>
                              </w:r>
                            </w:p>
                            <w:p w14:paraId="7410CE2C"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Access to Work is funded by the Department for Working Pensions (DWP) and can help people get or stay in work if they have a physical or mental health condition or disability.</w:t>
                              </w:r>
                            </w:p>
                            <w:p w14:paraId="43C259BB"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support offered to a workplace will depend on the individual needs. Through Access to Work, workplaces can apply </w:t>
                              </w:r>
                              <w:proofErr w:type="gramStart"/>
                              <w:r>
                                <w:rPr>
                                  <w:rFonts w:ascii="Helvetica" w:hAnsi="Helvetica" w:cs="Helvetica"/>
                                  <w:sz w:val="23"/>
                                  <w:szCs w:val="23"/>
                                </w:rPr>
                                <w:t>for::</w:t>
                              </w:r>
                              <w:proofErr w:type="gramEnd"/>
                            </w:p>
                            <w:p w14:paraId="11F93C91" w14:textId="77777777" w:rsidR="00435221" w:rsidRDefault="00435221" w:rsidP="002C3097">
                              <w:pPr>
                                <w:numPr>
                                  <w:ilvl w:val="0"/>
                                  <w:numId w:val="2"/>
                                </w:numPr>
                                <w:spacing w:after="100" w:afterAutospacing="1"/>
                                <w:rPr>
                                  <w:rFonts w:ascii="Helvetica" w:eastAsia="Times New Roman" w:hAnsi="Helvetica" w:cs="Helvetica"/>
                                  <w:sz w:val="23"/>
                                  <w:szCs w:val="23"/>
                                </w:rPr>
                              </w:pPr>
                              <w:r>
                                <w:rPr>
                                  <w:rFonts w:ascii="Helvetica" w:eastAsia="Times New Roman" w:hAnsi="Helvetica" w:cs="Helvetica"/>
                                  <w:sz w:val="23"/>
                                  <w:szCs w:val="23"/>
                                </w:rPr>
                                <w:t>a grant to help pay for practical support with your work</w:t>
                              </w:r>
                            </w:p>
                            <w:p w14:paraId="21955427" w14:textId="77777777" w:rsidR="00435221" w:rsidRDefault="00435221" w:rsidP="002C3097">
                              <w:pPr>
                                <w:numPr>
                                  <w:ilvl w:val="0"/>
                                  <w:numId w:val="2"/>
                                </w:numPr>
                                <w:spacing w:before="100" w:beforeAutospacing="1" w:after="100" w:afterAutospacing="1"/>
                                <w:rPr>
                                  <w:rFonts w:ascii="Helvetica" w:eastAsia="Times New Roman" w:hAnsi="Helvetica" w:cs="Helvetica"/>
                                  <w:sz w:val="23"/>
                                  <w:szCs w:val="23"/>
                                </w:rPr>
                              </w:pPr>
                              <w:r>
                                <w:rPr>
                                  <w:rFonts w:ascii="Helvetica" w:eastAsia="Times New Roman" w:hAnsi="Helvetica" w:cs="Helvetica"/>
                                  <w:sz w:val="23"/>
                                  <w:szCs w:val="23"/>
                                </w:rPr>
                                <w:t>support with managing your mental health at work</w:t>
                              </w:r>
                            </w:p>
                            <w:p w14:paraId="78CA2EF6" w14:textId="77777777" w:rsidR="00435221" w:rsidRDefault="00435221" w:rsidP="002C3097">
                              <w:pPr>
                                <w:numPr>
                                  <w:ilvl w:val="0"/>
                                  <w:numId w:val="2"/>
                                </w:numPr>
                                <w:spacing w:before="100" w:beforeAutospacing="1" w:after="225"/>
                                <w:rPr>
                                  <w:rFonts w:ascii="Helvetica" w:eastAsia="Times New Roman" w:hAnsi="Helvetica" w:cs="Helvetica"/>
                                  <w:sz w:val="23"/>
                                  <w:szCs w:val="23"/>
                                </w:rPr>
                              </w:pPr>
                              <w:r>
                                <w:rPr>
                                  <w:rFonts w:ascii="Helvetica" w:eastAsia="Times New Roman" w:hAnsi="Helvetica" w:cs="Helvetica"/>
                                  <w:sz w:val="23"/>
                                  <w:szCs w:val="23"/>
                                </w:rPr>
                                <w:t>money to pay for communication support at job interviews</w:t>
                              </w:r>
                            </w:p>
                            <w:p w14:paraId="7F78888D"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4E1B8CB9" w14:textId="77777777" w:rsidR="00435221" w:rsidRDefault="00435221">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For more details about the service offers available, please click link below:</w:t>
                              </w:r>
                            </w:p>
                            <w:tbl>
                              <w:tblPr>
                                <w:tblW w:w="5000" w:type="pct"/>
                                <w:tblCellMar>
                                  <w:left w:w="0" w:type="dxa"/>
                                  <w:right w:w="0" w:type="dxa"/>
                                </w:tblCellMar>
                                <w:tblLook w:val="04A0" w:firstRow="1" w:lastRow="0" w:firstColumn="1" w:lastColumn="0" w:noHBand="0" w:noVBand="1"/>
                              </w:tblPr>
                              <w:tblGrid>
                                <w:gridCol w:w="8550"/>
                              </w:tblGrid>
                              <w:tr w:rsidR="00435221" w14:paraId="3C2BB020" w14:textId="77777777">
                                <w:tc>
                                  <w:tcPr>
                                    <w:tcW w:w="0" w:type="auto"/>
                                    <w:tcMar>
                                      <w:top w:w="0" w:type="dxa"/>
                                      <w:left w:w="0" w:type="dxa"/>
                                      <w:bottom w:w="22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6398"/>
                                    </w:tblGrid>
                                    <w:tr w:rsidR="00435221" w14:paraId="1B58FF85" w14:textId="77777777">
                                      <w:tc>
                                        <w:tcPr>
                                          <w:tcW w:w="0" w:type="auto"/>
                                          <w:shd w:val="clear" w:color="auto" w:fill="0094AA"/>
                                          <w:tcMar>
                                            <w:top w:w="150" w:type="dxa"/>
                                            <w:left w:w="150" w:type="dxa"/>
                                            <w:bottom w:w="150" w:type="dxa"/>
                                            <w:right w:w="150" w:type="dxa"/>
                                          </w:tcMar>
                                          <w:vAlign w:val="center"/>
                                          <w:hideMark/>
                                        </w:tcPr>
                                        <w:p w14:paraId="11F266A8" w14:textId="77777777" w:rsidR="00435221" w:rsidRDefault="00435221">
                                          <w:pPr>
                                            <w:jc w:val="center"/>
                                          </w:pPr>
                                          <w:hyperlink r:id="rId13" w:tgtFrame="_blank" w:tooltip="Brochure" w:history="1">
                                            <w:r>
                                              <w:rPr>
                                                <w:rStyle w:val="Strong"/>
                                                <w:rFonts w:ascii="Helvetica" w:hAnsi="Helvetica" w:cs="Helvetica"/>
                                                <w:color w:val="FFFFFF"/>
                                                <w:sz w:val="23"/>
                                                <w:szCs w:val="23"/>
                                              </w:rPr>
                                              <w:t>2025 Workplace Health and Wellbeing Service Brochure</w:t>
                                            </w:r>
                                          </w:hyperlink>
                                        </w:p>
                                      </w:tc>
                                    </w:tr>
                                  </w:tbl>
                                  <w:p w14:paraId="404F458B" w14:textId="77777777" w:rsidR="00435221" w:rsidRDefault="00435221">
                                    <w:pPr>
                                      <w:rPr>
                                        <w:rFonts w:ascii="Times New Roman" w:eastAsia="Times New Roman" w:hAnsi="Times New Roman" w:cs="Times New Roman"/>
                                        <w:sz w:val="20"/>
                                        <w:szCs w:val="20"/>
                                      </w:rPr>
                                    </w:pPr>
                                  </w:p>
                                </w:tc>
                              </w:tr>
                            </w:tbl>
                            <w:p w14:paraId="7310922A" w14:textId="77777777" w:rsidR="00435221" w:rsidRDefault="00435221">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435221" w14:paraId="4EE18F44" w14:textId="77777777">
                                <w:trPr>
                                  <w:jc w:val="center"/>
                                </w:trPr>
                                <w:tc>
                                  <w:tcPr>
                                    <w:tcW w:w="5000" w:type="pct"/>
                                    <w:vAlign w:val="center"/>
                                    <w:hideMark/>
                                  </w:tcPr>
                                  <w:p w14:paraId="5DC44D97" w14:textId="77777777" w:rsidR="00435221" w:rsidRDefault="00435221">
                                    <w:pPr>
                                      <w:jc w:val="center"/>
                                      <w:rPr>
                                        <w:rFonts w:eastAsia="Times New Roman"/>
                                      </w:rPr>
                                    </w:pPr>
                                    <w:r>
                                      <w:rPr>
                                        <w:rFonts w:eastAsia="Times New Roman"/>
                                      </w:rPr>
                                      <w:pict w14:anchorId="767C3350">
                                        <v:rect id="_x0000_i1030" style="width:468pt;height:1.5pt" o:hralign="center" o:hrstd="t" o:hr="t" fillcolor="#a0a0a0" stroked="f"/>
                                      </w:pict>
                                    </w:r>
                                  </w:p>
                                </w:tc>
                              </w:tr>
                            </w:tbl>
                            <w:p w14:paraId="3E4215BF" w14:textId="42B773EA" w:rsidR="00435221" w:rsidRDefault="00435221">
                              <w:r>
                                <w:rPr>
                                  <w:noProof/>
                                </w:rPr>
                                <w:drawing>
                                  <wp:inline distT="0" distB="0" distL="0" distR="0" wp14:anchorId="15C98D2F" wp14:editId="1E5BCC40">
                                    <wp:extent cx="5429250" cy="1095375"/>
                                    <wp:effectExtent l="0" t="0" r="0" b="9525"/>
                                    <wp:docPr id="1611120209" name="Picture 1" descr="Campa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paig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0953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8550"/>
                              </w:tblGrid>
                              <w:tr w:rsidR="00435221" w14:paraId="132B5D40" w14:textId="77777777">
                                <w:tc>
                                  <w:tcPr>
                                    <w:tcW w:w="0" w:type="auto"/>
                                    <w:hideMark/>
                                  </w:tcPr>
                                  <w:p w14:paraId="08490566" w14:textId="789AD577" w:rsidR="00435221" w:rsidRDefault="00435221">
                                    <w:pPr>
                                      <w:pStyle w:val="Heading2"/>
                                      <w:spacing w:before="0" w:beforeAutospacing="0" w:after="270" w:afterAutospacing="0"/>
                                      <w:rPr>
                                        <w:rFonts w:ascii="Helvetica" w:eastAsia="Times New Roman" w:hAnsi="Helvetica" w:cs="Helvetica"/>
                                        <w:color w:val="0094AA"/>
                                        <w:sz w:val="33"/>
                                        <w:szCs w:val="33"/>
                                      </w:rPr>
                                    </w:pPr>
                                    <w:r>
                                      <w:rPr>
                                        <w:noProof/>
                                      </w:rPr>
                                      <w:drawing>
                                        <wp:anchor distT="0" distB="0" distL="66675" distR="66675" simplePos="0" relativeHeight="251658240" behindDoc="0" locked="0" layoutInCell="1" allowOverlap="0" wp14:anchorId="37F7760D" wp14:editId="20A5181D">
                                          <wp:simplePos x="0" y="0"/>
                                          <wp:positionH relativeFrom="column">
                                            <wp:align>left</wp:align>
                                          </wp:positionH>
                                          <wp:positionV relativeFrom="line">
                                            <wp:posOffset>0</wp:posOffset>
                                          </wp:positionV>
                                          <wp:extent cx="962025" cy="714375"/>
                                          <wp:effectExtent l="0" t="0" r="9525" b="9525"/>
                                          <wp:wrapSquare wrapText="bothSides"/>
                                          <wp:docPr id="892469544" name="Picture 6" de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Carers Week - 9th - 15th June 2025.</w:t>
                                    </w:r>
                                  </w:p>
                                  <w:p w14:paraId="7460D8B1"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4265F8CF" w14:textId="77777777" w:rsidR="00435221" w:rsidRDefault="00435221">
                                    <w:pPr>
                                      <w:pStyle w:val="NormalWeb"/>
                                      <w:spacing w:before="0" w:beforeAutospacing="0" w:after="225" w:afterAutospacing="0"/>
                                      <w:rPr>
                                        <w:rFonts w:ascii="Helvetica" w:hAnsi="Helvetica" w:cs="Helvetica"/>
                                        <w:sz w:val="23"/>
                                        <w:szCs w:val="23"/>
                                      </w:rPr>
                                    </w:pPr>
                                    <w:hyperlink r:id="rId16" w:tgtFrame="_blank" w:history="1">
                                      <w:r>
                                        <w:rPr>
                                          <w:rStyle w:val="Hyperlink"/>
                                          <w:rFonts w:ascii="Helvetica" w:hAnsi="Helvetica" w:cs="Helvetica"/>
                                          <w:color w:val="1D5782"/>
                                          <w:sz w:val="23"/>
                                          <w:szCs w:val="23"/>
                                        </w:rPr>
                                        <w:t>Carers Week</w:t>
                                      </w:r>
                                    </w:hyperlink>
                                    <w:r>
                                      <w:rPr>
                                        <w:rFonts w:ascii="Helvetica" w:hAnsi="Helvetica" w:cs="Helvetica"/>
                                        <w:sz w:val="23"/>
                                        <w:szCs w:val="23"/>
                                      </w:rPr>
                                      <w:t> is an annual campaign to raise awareness of caring, highlight the challenges unpaid carers face and recognise the contribution they make to families and communities throughout the UK.</w:t>
                                    </w:r>
                                  </w:p>
                                  <w:p w14:paraId="5D06F670"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This year the theme is '</w:t>
                                    </w:r>
                                    <w:hyperlink r:id="rId17" w:tooltip="Carers Week theme - Caring About Equality" w:history="1">
                                      <w:r>
                                        <w:rPr>
                                          <w:rStyle w:val="Hyperlink"/>
                                          <w:rFonts w:ascii="Helvetica" w:hAnsi="Helvetica" w:cs="Helvetica"/>
                                          <w:color w:val="1D5782"/>
                                          <w:sz w:val="23"/>
                                          <w:szCs w:val="23"/>
                                        </w:rPr>
                                        <w:t>Caring About Equality</w:t>
                                      </w:r>
                                    </w:hyperlink>
                                    <w:r>
                                      <w:rPr>
                                        <w:rFonts w:ascii="Helvetica" w:hAnsi="Helvetica" w:cs="Helvetica"/>
                                        <w:sz w:val="23"/>
                                        <w:szCs w:val="23"/>
                                      </w:rPr>
                                      <w:t>' highlighting the inequalities faced by unpaid carers, including a greater risk of poverty, social isolation, poor mental and physical health. Far too often, carers of all-ages miss out on opportunities in their education, careers, or personal lives, just because of their caring role. Get involved in Carers Week 2025, and together let’s work towards an equal society, where carers are truly valued, recognised and supported.</w:t>
                                    </w:r>
                                  </w:p>
                                  <w:p w14:paraId="6F290D56"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14F1969A"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01A528C9" w14:textId="77777777" w:rsidR="00435221" w:rsidRDefault="00435221">
                              <w:pPr>
                                <w:rPr>
                                  <w:vanish/>
                                </w:rPr>
                              </w:pPr>
                            </w:p>
                            <w:tbl>
                              <w:tblPr>
                                <w:tblW w:w="5000" w:type="pct"/>
                                <w:tblCellMar>
                                  <w:left w:w="0" w:type="dxa"/>
                                  <w:right w:w="0" w:type="dxa"/>
                                </w:tblCellMar>
                                <w:tblLook w:val="04A0" w:firstRow="1" w:lastRow="0" w:firstColumn="1" w:lastColumn="0" w:noHBand="0" w:noVBand="1"/>
                              </w:tblPr>
                              <w:tblGrid>
                                <w:gridCol w:w="8550"/>
                              </w:tblGrid>
                              <w:tr w:rsidR="00435221" w14:paraId="7F00CFC7" w14:textId="77777777">
                                <w:tc>
                                  <w:tcPr>
                                    <w:tcW w:w="0" w:type="auto"/>
                                    <w:hideMark/>
                                  </w:tcPr>
                                  <w:p w14:paraId="381A53E7" w14:textId="6B158A72" w:rsidR="00435221" w:rsidRDefault="00435221">
                                    <w:pPr>
                                      <w:pStyle w:val="Heading2"/>
                                      <w:spacing w:before="0" w:beforeAutospacing="0" w:after="270" w:afterAutospacing="0"/>
                                      <w:rPr>
                                        <w:rFonts w:ascii="Helvetica" w:eastAsia="Times New Roman" w:hAnsi="Helvetica" w:cs="Helvetica"/>
                                        <w:color w:val="0094AA"/>
                                        <w:sz w:val="33"/>
                                        <w:szCs w:val="33"/>
                                      </w:rPr>
                                    </w:pPr>
                                    <w:r>
                                      <w:rPr>
                                        <w:noProof/>
                                      </w:rPr>
                                      <w:drawing>
                                        <wp:anchor distT="0" distB="0" distL="66675" distR="66675" simplePos="0" relativeHeight="251658240" behindDoc="0" locked="0" layoutInCell="1" allowOverlap="0" wp14:anchorId="2B7890B7" wp14:editId="2F04ED6F">
                                          <wp:simplePos x="0" y="0"/>
                                          <wp:positionH relativeFrom="column">
                                            <wp:align>left</wp:align>
                                          </wp:positionH>
                                          <wp:positionV relativeFrom="line">
                                            <wp:posOffset>0</wp:posOffset>
                                          </wp:positionV>
                                          <wp:extent cx="2295525" cy="790575"/>
                                          <wp:effectExtent l="0" t="0" r="9525" b="9525"/>
                                          <wp:wrapSquare wrapText="bothSides"/>
                                          <wp:docPr id="641638992" name="Picture 5" descr="lonel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neliness"/>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295525"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eastAsia="Times New Roman" w:hAnsi="Helvetica" w:cs="Helvetica"/>
                                        <w:color w:val="0094AA"/>
                                        <w:sz w:val="33"/>
                                        <w:szCs w:val="33"/>
                                      </w:rPr>
                                      <w:t>Loneliness Awareness Week - 9th - 15th June 2025</w:t>
                                    </w:r>
                                  </w:p>
                                  <w:p w14:paraId="65119730"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6EE202AC"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This </w:t>
                                    </w:r>
                                    <w:proofErr w:type="spellStart"/>
                                    <w:r>
                                      <w:rPr>
                                        <w:rFonts w:ascii="Helvetica" w:hAnsi="Helvetica" w:cs="Helvetica"/>
                                        <w:sz w:val="23"/>
                                        <w:szCs w:val="23"/>
                                      </w:rPr>
                                      <w:t>years</w:t>
                                    </w:r>
                                    <w:proofErr w:type="spellEnd"/>
                                    <w:r>
                                      <w:rPr>
                                        <w:rFonts w:ascii="Helvetica" w:hAnsi="Helvetica" w:cs="Helvetica"/>
                                        <w:sz w:val="23"/>
                                        <w:szCs w:val="23"/>
                                      </w:rPr>
                                      <w:t xml:space="preserve"> Loneliness Awareness Week's theme is all about reducing the stigma around this emotion. </w:t>
                                    </w:r>
                                  </w:p>
                                  <w:p w14:paraId="6F8D7273"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To find out more about this campaign click </w:t>
                                    </w:r>
                                    <w:hyperlink r:id="rId19" w:tgtFrame="_blank" w:history="1">
                                      <w:r>
                                        <w:rPr>
                                          <w:rStyle w:val="Hyperlink"/>
                                          <w:rFonts w:ascii="Helvetica" w:hAnsi="Helvetica" w:cs="Helvetica"/>
                                          <w:color w:val="1D5782"/>
                                          <w:sz w:val="23"/>
                                          <w:szCs w:val="23"/>
                                        </w:rPr>
                                        <w:t>here</w:t>
                                      </w:r>
                                    </w:hyperlink>
                                    <w:r>
                                      <w:rPr>
                                        <w:rFonts w:ascii="Helvetica" w:hAnsi="Helvetica" w:cs="Helvetica"/>
                                        <w:sz w:val="23"/>
                                        <w:szCs w:val="23"/>
                                      </w:rPr>
                                      <w:t>. </w:t>
                                    </w:r>
                                  </w:p>
                                  <w:p w14:paraId="206C8A42" w14:textId="77777777" w:rsidR="00435221" w:rsidRDefault="00435221">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tc>
                              </w:tr>
                            </w:tbl>
                            <w:p w14:paraId="5D300246" w14:textId="77777777" w:rsidR="00435221" w:rsidRDefault="00435221">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435221" w14:paraId="0384D74B" w14:textId="77777777">
                                <w:trPr>
                                  <w:jc w:val="center"/>
                                </w:trPr>
                                <w:tc>
                                  <w:tcPr>
                                    <w:tcW w:w="5000" w:type="pct"/>
                                    <w:vAlign w:val="center"/>
                                    <w:hideMark/>
                                  </w:tcPr>
                                  <w:p w14:paraId="15D4105F" w14:textId="77777777" w:rsidR="00435221" w:rsidRDefault="00435221">
                                    <w:pPr>
                                      <w:jc w:val="center"/>
                                      <w:rPr>
                                        <w:rFonts w:eastAsia="Times New Roman"/>
                                      </w:rPr>
                                    </w:pPr>
                                    <w:r>
                                      <w:rPr>
                                        <w:rFonts w:eastAsia="Times New Roman"/>
                                      </w:rPr>
                                      <w:pict w14:anchorId="703A0722">
                                        <v:rect id="_x0000_i1032" style="width:468pt;height:1.5pt" o:hralign="center" o:hrstd="t" o:hr="t" fillcolor="#a0a0a0" stroked="f"/>
                                      </w:pict>
                                    </w:r>
                                  </w:p>
                                </w:tc>
                              </w:tr>
                            </w:tbl>
                            <w:p w14:paraId="1A44165D" w14:textId="77777777" w:rsidR="00435221" w:rsidRDefault="00435221">
                              <w:pPr>
                                <w:pStyle w:val="cvgsua"/>
                                <w:spacing w:before="240" w:beforeAutospacing="0" w:after="225" w:afterAutospacing="0"/>
                                <w:rPr>
                                  <w:rFonts w:ascii="Helvetica" w:hAnsi="Helvetica" w:cs="Helvetica"/>
                                  <w:sz w:val="23"/>
                                  <w:szCs w:val="23"/>
                                </w:rPr>
                              </w:pPr>
                              <w:r>
                                <w:rPr>
                                  <w:rStyle w:val="oypena"/>
                                  <w:rFonts w:ascii="Helvetica" w:hAnsi="Helvetica" w:cs="Helvetica"/>
                                  <w:sz w:val="23"/>
                                  <w:szCs w:val="23"/>
                                </w:rPr>
                                <w:t>Thank you for reading our bulletin. If you would you like to be added to our mailing list or for more information on:</w:t>
                              </w:r>
                            </w:p>
                            <w:p w14:paraId="411AB784" w14:textId="77777777" w:rsidR="00435221" w:rsidRDefault="00435221" w:rsidP="002C3097">
                              <w:pPr>
                                <w:numPr>
                                  <w:ilvl w:val="0"/>
                                  <w:numId w:val="3"/>
                                </w:numPr>
                                <w:spacing w:after="100" w:afterAutospacing="1"/>
                                <w:rPr>
                                  <w:rFonts w:ascii="Helvetica" w:eastAsia="Times New Roman" w:hAnsi="Helvetica" w:cs="Helvetica"/>
                                  <w:sz w:val="23"/>
                                  <w:szCs w:val="23"/>
                                </w:rPr>
                              </w:pPr>
                              <w:hyperlink r:id="rId20" w:tgtFrame="_blank" w:history="1">
                                <w:r>
                                  <w:rPr>
                                    <w:rStyle w:val="Hyperlink"/>
                                    <w:rFonts w:ascii="Helvetica" w:eastAsia="Times New Roman" w:hAnsi="Helvetica" w:cs="Helvetica"/>
                                    <w:color w:val="1D5782"/>
                                    <w:sz w:val="23"/>
                                    <w:szCs w:val="23"/>
                                  </w:rPr>
                                  <w:t>Free training and workshops</w:t>
                                </w:r>
                              </w:hyperlink>
                              <w:r>
                                <w:rPr>
                                  <w:rStyle w:val="oypena"/>
                                  <w:rFonts w:ascii="Helvetica" w:eastAsia="Times New Roman" w:hAnsi="Helvetica" w:cs="Helvetica"/>
                                  <w:sz w:val="23"/>
                                  <w:szCs w:val="23"/>
                                </w:rPr>
                                <w:t xml:space="preserve"> on a range of health and wellbeing topics</w:t>
                              </w:r>
                              <w:r>
                                <w:rPr>
                                  <w:rFonts w:ascii="Helvetica" w:eastAsia="Times New Roman" w:hAnsi="Helvetica" w:cs="Helvetica"/>
                                  <w:sz w:val="23"/>
                                  <w:szCs w:val="23"/>
                                </w:rPr>
                                <w:t xml:space="preserve"> </w:t>
                              </w:r>
                            </w:p>
                            <w:p w14:paraId="38FF129A" w14:textId="77777777" w:rsidR="00435221" w:rsidRDefault="00435221" w:rsidP="002C3097">
                              <w:pPr>
                                <w:numPr>
                                  <w:ilvl w:val="0"/>
                                  <w:numId w:val="3"/>
                                </w:numPr>
                                <w:spacing w:before="100" w:beforeAutospacing="1" w:after="225"/>
                                <w:rPr>
                                  <w:rFonts w:ascii="Helvetica" w:eastAsia="Times New Roman" w:hAnsi="Helvetica" w:cs="Helvetica"/>
                                  <w:sz w:val="23"/>
                                  <w:szCs w:val="23"/>
                                </w:rPr>
                              </w:pPr>
                              <w:r>
                                <w:rPr>
                                  <w:rStyle w:val="oypena"/>
                                  <w:rFonts w:ascii="Helvetica" w:eastAsia="Times New Roman" w:hAnsi="Helvetica" w:cs="Helvetica"/>
                                  <w:sz w:val="23"/>
                                  <w:szCs w:val="23"/>
                                </w:rPr>
                                <w:t xml:space="preserve">A range of </w:t>
                              </w:r>
                              <w:hyperlink r:id="rId21" w:tgtFrame="_blank" w:history="1">
                                <w:r>
                                  <w:rPr>
                                    <w:rStyle w:val="Hyperlink"/>
                                    <w:rFonts w:ascii="Helvetica" w:eastAsia="Times New Roman" w:hAnsi="Helvetica" w:cs="Helvetica"/>
                                    <w:color w:val="1D5782"/>
                                    <w:sz w:val="23"/>
                                    <w:szCs w:val="23"/>
                                  </w:rPr>
                                  <w:t>information and resources</w:t>
                                </w:r>
                              </w:hyperlink>
                              <w:r>
                                <w:rPr>
                                  <w:rStyle w:val="oypena"/>
                                  <w:rFonts w:ascii="Helvetica" w:eastAsia="Times New Roman" w:hAnsi="Helvetica" w:cs="Helvetica"/>
                                  <w:sz w:val="23"/>
                                  <w:szCs w:val="23"/>
                                </w:rPr>
                                <w:t xml:space="preserve"> covering all aspects of workplace health</w:t>
                              </w:r>
                              <w:r>
                                <w:rPr>
                                  <w:rFonts w:ascii="Helvetica" w:eastAsia="Times New Roman" w:hAnsi="Helvetica" w:cs="Helvetica"/>
                                  <w:sz w:val="23"/>
                                  <w:szCs w:val="23"/>
                                </w:rPr>
                                <w:t xml:space="preserve"> </w:t>
                              </w:r>
                            </w:p>
                            <w:p w14:paraId="2C797B02" w14:textId="77777777" w:rsidR="00435221" w:rsidRDefault="00435221">
                              <w:pPr>
                                <w:pStyle w:val="cvgsua"/>
                                <w:spacing w:before="0" w:beforeAutospacing="0" w:after="225" w:afterAutospacing="0"/>
                                <w:rPr>
                                  <w:rFonts w:ascii="Helvetica" w:hAnsi="Helvetica" w:cs="Helvetica"/>
                                  <w:sz w:val="23"/>
                                  <w:szCs w:val="23"/>
                                </w:rPr>
                              </w:pPr>
                              <w:r>
                                <w:rPr>
                                  <w:rStyle w:val="oypena"/>
                                  <w:rFonts w:ascii="Helvetica" w:hAnsi="Helvetica" w:cs="Helvetica"/>
                                  <w:sz w:val="23"/>
                                  <w:szCs w:val="23"/>
                                </w:rPr>
                                <w:t xml:space="preserve">Please email the Workplace Health Team at </w:t>
                              </w:r>
                              <w:hyperlink r:id="rId22" w:tgtFrame="_blank" w:history="1">
                                <w:r>
                                  <w:rPr>
                                    <w:rStyle w:val="Hyperlink"/>
                                    <w:rFonts w:ascii="Helvetica" w:hAnsi="Helvetica" w:cs="Helvetica"/>
                                    <w:color w:val="1D5782"/>
                                    <w:sz w:val="23"/>
                                    <w:szCs w:val="23"/>
                                  </w:rPr>
                                  <w:t>public.health@milton-keynes.gov.uk</w:t>
                                </w:r>
                              </w:hyperlink>
                            </w:p>
                          </w:tc>
                        </w:tr>
                      </w:tbl>
                      <w:p w14:paraId="406DC7FD" w14:textId="77777777" w:rsidR="00435221" w:rsidRDefault="00435221">
                        <w:pPr>
                          <w:jc w:val="center"/>
                          <w:rPr>
                            <w:rFonts w:ascii="Times New Roman" w:eastAsia="Times New Roman" w:hAnsi="Times New Roman" w:cs="Times New Roman"/>
                            <w:sz w:val="20"/>
                            <w:szCs w:val="20"/>
                          </w:rPr>
                        </w:pPr>
                      </w:p>
                    </w:tc>
                  </w:tr>
                </w:tbl>
                <w:p w14:paraId="215525AA" w14:textId="77777777" w:rsidR="00435221" w:rsidRDefault="00435221">
                  <w:pPr>
                    <w:jc w:val="center"/>
                    <w:rPr>
                      <w:rFonts w:ascii="Times New Roman" w:eastAsia="Times New Roman" w:hAnsi="Times New Roman" w:cs="Times New Roman"/>
                      <w:sz w:val="20"/>
                      <w:szCs w:val="20"/>
                    </w:rPr>
                  </w:pPr>
                </w:p>
              </w:tc>
            </w:tr>
          </w:tbl>
          <w:p w14:paraId="48EC5184" w14:textId="77777777" w:rsidR="00435221" w:rsidRDefault="00435221">
            <w:pPr>
              <w:jc w:val="center"/>
              <w:rPr>
                <w:rFonts w:ascii="Times New Roman" w:eastAsia="Times New Roman" w:hAnsi="Times New Roman" w:cs="Times New Roman"/>
                <w:sz w:val="20"/>
                <w:szCs w:val="20"/>
              </w:rPr>
            </w:pPr>
          </w:p>
        </w:tc>
      </w:tr>
    </w:tbl>
    <w:p w14:paraId="6170193B" w14:textId="77777777" w:rsidR="005C3786" w:rsidRDefault="005C3786"/>
    <w:sectPr w:rsidR="005C37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82D"/>
    <w:multiLevelType w:val="multilevel"/>
    <w:tmpl w:val="BC5EE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62E"/>
    <w:multiLevelType w:val="multilevel"/>
    <w:tmpl w:val="7488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A1F6D"/>
    <w:multiLevelType w:val="multilevel"/>
    <w:tmpl w:val="C22EF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0481915">
    <w:abstractNumId w:val="2"/>
    <w:lvlOverride w:ilvl="0"/>
    <w:lvlOverride w:ilvl="1"/>
    <w:lvlOverride w:ilvl="2"/>
    <w:lvlOverride w:ilvl="3"/>
    <w:lvlOverride w:ilvl="4"/>
    <w:lvlOverride w:ilvl="5"/>
    <w:lvlOverride w:ilvl="6"/>
    <w:lvlOverride w:ilvl="7"/>
    <w:lvlOverride w:ilvl="8"/>
  </w:num>
  <w:num w:numId="2" w16cid:durableId="294144220">
    <w:abstractNumId w:val="0"/>
    <w:lvlOverride w:ilvl="0"/>
    <w:lvlOverride w:ilvl="1"/>
    <w:lvlOverride w:ilvl="2"/>
    <w:lvlOverride w:ilvl="3"/>
    <w:lvlOverride w:ilvl="4"/>
    <w:lvlOverride w:ilvl="5"/>
    <w:lvlOverride w:ilvl="6"/>
    <w:lvlOverride w:ilvl="7"/>
    <w:lvlOverride w:ilvl="8"/>
  </w:num>
  <w:num w:numId="3" w16cid:durableId="153230600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221"/>
    <w:rsid w:val="00435221"/>
    <w:rsid w:val="005B1DEB"/>
    <w:rsid w:val="005C3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FCE7"/>
  <w15:chartTrackingRefBased/>
  <w15:docId w15:val="{E4E1C390-D128-4841-AE79-31729D9B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221"/>
    <w:pPr>
      <w:spacing w:after="0" w:line="240" w:lineRule="auto"/>
    </w:pPr>
    <w:rPr>
      <w:rFonts w:ascii="Calibri" w:hAnsi="Calibri" w:cs="Calibri"/>
      <w:kern w:val="0"/>
      <w:lang w:eastAsia="en-GB"/>
      <w14:ligatures w14:val="none"/>
    </w:rPr>
  </w:style>
  <w:style w:type="paragraph" w:styleId="Heading1">
    <w:name w:val="heading 1"/>
    <w:basedOn w:val="Normal"/>
    <w:link w:val="Heading1Char"/>
    <w:uiPriority w:val="9"/>
    <w:qFormat/>
    <w:rsid w:val="0043522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4352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221"/>
    <w:rPr>
      <w:rFonts w:ascii="Calibri" w:hAnsi="Calibri" w:cs="Calibri"/>
      <w:b/>
      <w:bCs/>
      <w:kern w:val="36"/>
      <w:sz w:val="48"/>
      <w:szCs w:val="48"/>
      <w:lang w:eastAsia="en-GB"/>
      <w14:ligatures w14:val="none"/>
    </w:rPr>
  </w:style>
  <w:style w:type="character" w:customStyle="1" w:styleId="Heading2Char">
    <w:name w:val="Heading 2 Char"/>
    <w:basedOn w:val="DefaultParagraphFont"/>
    <w:link w:val="Heading2"/>
    <w:uiPriority w:val="9"/>
    <w:semiHidden/>
    <w:rsid w:val="00435221"/>
    <w:rPr>
      <w:rFonts w:ascii="Calibri" w:hAnsi="Calibri" w:cs="Calibri"/>
      <w:b/>
      <w:bCs/>
      <w:kern w:val="0"/>
      <w:sz w:val="36"/>
      <w:szCs w:val="36"/>
      <w:lang w:eastAsia="en-GB"/>
      <w14:ligatures w14:val="none"/>
    </w:rPr>
  </w:style>
  <w:style w:type="character" w:styleId="Hyperlink">
    <w:name w:val="Hyperlink"/>
    <w:basedOn w:val="DefaultParagraphFont"/>
    <w:uiPriority w:val="99"/>
    <w:semiHidden/>
    <w:unhideWhenUsed/>
    <w:rsid w:val="00435221"/>
    <w:rPr>
      <w:color w:val="0000FF"/>
      <w:u w:val="single"/>
    </w:rPr>
  </w:style>
  <w:style w:type="paragraph" w:styleId="NormalWeb">
    <w:name w:val="Normal (Web)"/>
    <w:basedOn w:val="Normal"/>
    <w:uiPriority w:val="99"/>
    <w:semiHidden/>
    <w:unhideWhenUsed/>
    <w:rsid w:val="00435221"/>
    <w:pPr>
      <w:spacing w:before="100" w:beforeAutospacing="1" w:after="100" w:afterAutospacing="1"/>
    </w:pPr>
  </w:style>
  <w:style w:type="paragraph" w:customStyle="1" w:styleId="cvgsua">
    <w:name w:val="cvgsua"/>
    <w:basedOn w:val="Normal"/>
    <w:uiPriority w:val="99"/>
    <w:semiHidden/>
    <w:rsid w:val="00435221"/>
    <w:pPr>
      <w:spacing w:before="100" w:beforeAutospacing="1" w:after="100" w:afterAutospacing="1"/>
    </w:pPr>
  </w:style>
  <w:style w:type="character" w:customStyle="1" w:styleId="oypena">
    <w:name w:val="oypena"/>
    <w:basedOn w:val="DefaultParagraphFont"/>
    <w:rsid w:val="00435221"/>
  </w:style>
  <w:style w:type="character" w:styleId="Strong">
    <w:name w:val="Strong"/>
    <w:basedOn w:val="DefaultParagraphFont"/>
    <w:uiPriority w:val="22"/>
    <w:qFormat/>
    <w:rsid w:val="00435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3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1.govdelivery.com/CL0/https:%2F%2Fwww.carersuk.org%2Ffor-professionals%2Fsupport-for-employers%2F/1/0100019681f3ba0b-7714448d-a8e8-4e4c-823e-05577df08dc3-000000/nLJmpj8_y8OXE3yKJWSzzfVltjy-_pzjwrS206gLd7w=403" TargetMode="External"/><Relationship Id="rId13" Type="http://schemas.openxmlformats.org/officeDocument/2006/relationships/hyperlink" Target="https://links-1.govdelivery.com/CL0/https:%2F%2Fwww.milton-keynes.gov.uk%2Fsites%2Fdefault%2Ffiles%2F2024-12%2FWorkplace%2520Health%2520and%2520Wellbeing%25202024%2520V16.pdf/1/0100019681f3ba0b-7714448d-a8e8-4e4c-823e-05577df08dc3-000000/qqCVbAIk_syiy_e605RswltEMuD1PI42HSwi6C8eua8=403" TargetMode="External"/><Relationship Id="rId18" Type="http://schemas.openxmlformats.org/officeDocument/2006/relationships/image" Target="https://content.govdelivery.com/attachments/fancy_images/UKMK/2025/04/11409490/loneliness-awareness-week_original.png" TargetMode="External"/><Relationship Id="rId3" Type="http://schemas.openxmlformats.org/officeDocument/2006/relationships/settings" Target="settings.xml"/><Relationship Id="rId21" Type="http://schemas.openxmlformats.org/officeDocument/2006/relationships/hyperlink" Target="https://links-1.govdelivery.com/CL0/https:%2F%2Fwww.milton-keynes.gov.uk%2Fhealth-and-wellbeing%2Fworkplace-health-and-wellbeing-resources-and-services/1/0100019681f3ba0b-7714448d-a8e8-4e4c-823e-05577df08dc3-000000/KkCUIIYtqBmRC_KEKF5Ktl_LNBqNztqrMSUYHE7h9_o=403" TargetMode="External"/><Relationship Id="rId7" Type="http://schemas.openxmlformats.org/officeDocument/2006/relationships/image" Target="media/image3.jpeg"/><Relationship Id="rId12" Type="http://schemas.openxmlformats.org/officeDocument/2006/relationships/hyperlink" Target="https://links-1.govdelivery.com/CL0/https:%2F%2Fwww.gov.uk%2Faccess-to-work/1/0100019681f3ba0b-7714448d-a8e8-4e4c-823e-05577df08dc3-000000/_c9n8FzesbJUOwlDBbVeu9F2RJErQ-ruDAcP6R-Iy1k=403" TargetMode="External"/><Relationship Id="rId17" Type="http://schemas.openxmlformats.org/officeDocument/2006/relationships/hyperlink" Target="https://links-1.govdelivery.com/CL0/https:%2F%2Fwww.carersweek.org%2Fabout-carers-week%2Fcarers-week-theme-caring-about-equality%2F/1/0100019681f3ba0b-7714448d-a8e8-4e4c-823e-05577df08dc3-000000/N911fgU81lUaOtoIFsaFAR-gy9CLCyoJjOzWNxr8Mso=403" TargetMode="External"/><Relationship Id="rId2" Type="http://schemas.openxmlformats.org/officeDocument/2006/relationships/styles" Target="styles.xml"/><Relationship Id="rId16" Type="http://schemas.openxmlformats.org/officeDocument/2006/relationships/hyperlink" Target="https://links-1.govdelivery.com/CL0/https:%2F%2Fwww.carersweek.org%2F/1/0100019681f3ba0b-7714448d-a8e8-4e4c-823e-05577df08dc3-000000/wUQtGv2V-039zTMGDZjTxDZH2uxbOG8I7QjcVFbQUto=403" TargetMode="External"/><Relationship Id="rId20" Type="http://schemas.openxmlformats.org/officeDocument/2006/relationships/hyperlink" Target="https://links-1.govdelivery.com/CL0/https:%2F%2Fwww.milton-keynes.gov.uk%2Fhealth-and-wellbeing-hub%2Fworkplace-health-and-wellbeing-across-milton-keynes-bedford-borough-and-1/1/0100019681f3ba0b-7714448d-a8e8-4e4c-823e-05577df08dc3-000000/QgIlGe71k9KvcrWLMR9DuFT4IVaILeqauwjQiCFBDdM=403"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1.govdelivery.com/CL0/https:%2F%2Fwww.bitc.org.uk%2Fwp-content%2Fuploads%2F2019%2F10%2Fbitc-age-toolkit-supportingcarers-may2019.pdf/1/0100019681f3ba0b-7714448d-a8e8-4e4c-823e-05577df08dc3-000000/kPJMeEA8e19ciy-MLql7iJAA3QasERhcNNHfx5CSwbc=403"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https://content.govdelivery.com/attachments/fancy_images/UKMK/2025/04/11381763/carers-week_original.png" TargetMode="External"/><Relationship Id="rId23" Type="http://schemas.openxmlformats.org/officeDocument/2006/relationships/fontTable" Target="fontTable.xml"/><Relationship Id="rId10" Type="http://schemas.openxmlformats.org/officeDocument/2006/relationships/hyperlink" Target="https://links-1.govdelivery.com/CL0/https:%2F%2Fwww.cipd.org%2Fuk%2Fknowledge%2Fguides%2Fcarer-friendly-workplace%2F/1/0100019681f3ba0b-7714448d-a8e8-4e4c-823e-05577df08dc3-000000/GSH7VlNf_RSHSqy_QhB2FnmRbVed0WlNXRzhKfCVzp0=403" TargetMode="External"/><Relationship Id="rId19" Type="http://schemas.openxmlformats.org/officeDocument/2006/relationships/hyperlink" Target="https://links-1.govdelivery.com/CL0/https:%2F%2Fwww.lonelinessawarenessweek.org%2Fabout/1/0100019681f3ba0b-7714448d-a8e8-4e4c-823e-05577df08dc3-000000/rCVZjOzyz31Ams35lginz4eHM-E3nZchjjTSMXMPO6o=403" TargetMode="External"/><Relationship Id="rId4" Type="http://schemas.openxmlformats.org/officeDocument/2006/relationships/webSettings" Target="webSettings.xml"/><Relationship Id="rId9" Type="http://schemas.openxmlformats.org/officeDocument/2006/relationships/hyperlink" Target="https://links-1.govdelivery.com/CL0/https:%2F%2Fwww.gov.uk%2Fgovernment%2Fpublications%2Fcarers-passport/1/0100019681f3ba0b-7714448d-a8e8-4e4c-823e-05577df08dc3-000000/Db0aWPbzqoc20ZMyJc-DOQJyVzchN-ZgygX6C6CNw0E=403" TargetMode="External"/><Relationship Id="rId14" Type="http://schemas.openxmlformats.org/officeDocument/2006/relationships/image" Target="media/image4.jpeg"/><Relationship Id="rId22" Type="http://schemas.openxmlformats.org/officeDocument/2006/relationships/hyperlink" Target="mailto:public.health@milton-keyn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5441</Characters>
  <Application>Microsoft Office Word</Application>
  <DocSecurity>0</DocSecurity>
  <Lines>45</Lines>
  <Paragraphs>12</Paragraphs>
  <ScaleCrop>false</ScaleCrop>
  <Company>Milton Keynes Council</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Fullelove</dc:creator>
  <cp:keywords/>
  <dc:description/>
  <cp:lastModifiedBy>Sarah Fullelove</cp:lastModifiedBy>
  <cp:revision>1</cp:revision>
  <dcterms:created xsi:type="dcterms:W3CDTF">2025-04-30T10:33:00Z</dcterms:created>
  <dcterms:modified xsi:type="dcterms:W3CDTF">2025-04-30T10:33:00Z</dcterms:modified>
</cp:coreProperties>
</file>