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6A6794" w14:paraId="366DD129" w14:textId="77777777" w:rsidTr="006A6794">
        <w:trPr>
          <w:jc w:val="center"/>
        </w:trPr>
        <w:tc>
          <w:tcPr>
            <w:tcW w:w="5000" w:type="pct"/>
            <w:shd w:val="clear" w:color="auto" w:fill="CDCDCD"/>
            <w:vAlign w:val="center"/>
            <w:hideMark/>
          </w:tcPr>
          <w:tbl>
            <w:tblPr>
              <w:tblW w:w="5000" w:type="pct"/>
              <w:jc w:val="center"/>
              <w:tblCellMar>
                <w:left w:w="0" w:type="dxa"/>
                <w:right w:w="0" w:type="dxa"/>
              </w:tblCellMar>
              <w:tblLook w:val="04A0" w:firstRow="1" w:lastRow="0" w:firstColumn="1" w:lastColumn="0" w:noHBand="0" w:noVBand="1"/>
            </w:tblPr>
            <w:tblGrid>
              <w:gridCol w:w="6"/>
              <w:gridCol w:w="9014"/>
              <w:gridCol w:w="6"/>
            </w:tblGrid>
            <w:tr w:rsidR="006A6794" w14:paraId="2F1546C8" w14:textId="77777777">
              <w:trPr>
                <w:jc w:val="center"/>
              </w:trPr>
              <w:tc>
                <w:tcPr>
                  <w:tcW w:w="0" w:type="auto"/>
                  <w:tcMar>
                    <w:top w:w="300" w:type="dxa"/>
                    <w:left w:w="0" w:type="dxa"/>
                    <w:bottom w:w="300" w:type="dxa"/>
                    <w:right w:w="0" w:type="dxa"/>
                  </w:tcMar>
                  <w:vAlign w:val="center"/>
                  <w:hideMark/>
                </w:tcPr>
                <w:p w14:paraId="07381881" w14:textId="77777777" w:rsidR="006A6794" w:rsidRDefault="006A6794"/>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6A6794" w14:paraId="0CBD1E4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0E94267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7E86FFD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35282A56" w14:textId="77777777">
                                      <w:trPr>
                                        <w:jc w:val="center"/>
                                      </w:trPr>
                                      <w:tc>
                                        <w:tcPr>
                                          <w:tcW w:w="0" w:type="auto"/>
                                          <w:tcMar>
                                            <w:top w:w="225" w:type="dxa"/>
                                            <w:left w:w="225" w:type="dxa"/>
                                            <w:bottom w:w="225" w:type="dxa"/>
                                            <w:right w:w="225" w:type="dxa"/>
                                          </w:tcMar>
                                          <w:vAlign w:val="center"/>
                                          <w:hideMark/>
                                        </w:tcPr>
                                        <w:p w14:paraId="0E10CA28" w14:textId="70F80ACC" w:rsidR="006A6794" w:rsidRDefault="006A6794"/>
                                      </w:tc>
                                    </w:tr>
                                  </w:tbl>
                                  <w:p w14:paraId="60ECFBDC" w14:textId="77777777" w:rsidR="006A6794" w:rsidRDefault="006A6794">
                                    <w:pPr>
                                      <w:jc w:val="center"/>
                                      <w:rPr>
                                        <w:rFonts w:ascii="Times New Roman" w:eastAsia="Times New Roman" w:hAnsi="Times New Roman" w:cs="Times New Roman"/>
                                        <w:sz w:val="20"/>
                                        <w:szCs w:val="20"/>
                                      </w:rPr>
                                    </w:pPr>
                                  </w:p>
                                </w:tc>
                              </w:tr>
                            </w:tbl>
                            <w:p w14:paraId="1C128C11" w14:textId="77777777" w:rsidR="006A6794" w:rsidRDefault="006A6794">
                              <w:pPr>
                                <w:jc w:val="center"/>
                                <w:rPr>
                                  <w:rFonts w:ascii="Times New Roman" w:eastAsia="Times New Roman" w:hAnsi="Times New Roman" w:cs="Times New Roman"/>
                                  <w:sz w:val="20"/>
                                  <w:szCs w:val="20"/>
                                </w:rPr>
                              </w:pPr>
                            </w:p>
                          </w:tc>
                        </w:tr>
                      </w:tbl>
                      <w:p w14:paraId="649394B7" w14:textId="77777777" w:rsidR="006A6794" w:rsidRDefault="006A6794">
                        <w:pPr>
                          <w:jc w:val="center"/>
                          <w:rPr>
                            <w:rFonts w:ascii="Times New Roman" w:eastAsia="Times New Roman" w:hAnsi="Times New Roman" w:cs="Times New Roman"/>
                            <w:sz w:val="20"/>
                            <w:szCs w:val="20"/>
                          </w:rPr>
                        </w:pPr>
                      </w:p>
                    </w:tc>
                  </w:tr>
                </w:tbl>
                <w:p w14:paraId="4E3E5B0F" w14:textId="77777777" w:rsidR="006A6794" w:rsidRDefault="006A6794"/>
                <w:tbl>
                  <w:tblPr>
                    <w:tblW w:w="9000" w:type="dxa"/>
                    <w:jc w:val="center"/>
                    <w:tblCellMar>
                      <w:left w:w="0" w:type="dxa"/>
                      <w:right w:w="0" w:type="dxa"/>
                    </w:tblCellMar>
                    <w:tblLook w:val="04A0" w:firstRow="1" w:lastRow="0" w:firstColumn="1" w:lastColumn="0" w:noHBand="0" w:noVBand="1"/>
                  </w:tblPr>
                  <w:tblGrid>
                    <w:gridCol w:w="9000"/>
                  </w:tblGrid>
                  <w:tr w:rsidR="006A6794" w14:paraId="7B5FC47D"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0102D81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46AC383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1AD55357" w14:textId="77777777">
                                      <w:trPr>
                                        <w:jc w:val="center"/>
                                      </w:trPr>
                                      <w:tc>
                                        <w:tcPr>
                                          <w:tcW w:w="0" w:type="auto"/>
                                          <w:tcMar>
                                            <w:top w:w="225" w:type="dxa"/>
                                            <w:left w:w="225" w:type="dxa"/>
                                            <w:bottom w:w="225" w:type="dxa"/>
                                            <w:right w:w="225" w:type="dxa"/>
                                          </w:tcMar>
                                          <w:vAlign w:val="center"/>
                                          <w:hideMark/>
                                        </w:tcPr>
                                        <w:p w14:paraId="19EE2626" w14:textId="77777777" w:rsidR="00871888" w:rsidRDefault="00871888">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Healthy Workplace</w:t>
                                          </w:r>
                                        </w:p>
                                        <w:p w14:paraId="353FF072" w14:textId="77777777" w:rsidR="00871888" w:rsidRDefault="00871888">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Supporting local employers with health and wellbeing in the workplace</w:t>
                                          </w:r>
                                        </w:p>
                                        <w:p w14:paraId="4938382C" w14:textId="45C5183F" w:rsidR="006A6794" w:rsidRDefault="006A6794">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August 2025</w:t>
                                          </w:r>
                                        </w:p>
                                        <w:p w14:paraId="0CCFD524"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Workplace Health </w:t>
                                          </w:r>
                                          <w:proofErr w:type="gramStart"/>
                                          <w:r>
                                            <w:rPr>
                                              <w:rFonts w:ascii="Helvetica" w:hAnsi="Helvetica" w:cs="Helvetica"/>
                                              <w:sz w:val="23"/>
                                              <w:szCs w:val="23"/>
                                            </w:rPr>
                                            <w:t>Team work</w:t>
                                          </w:r>
                                          <w:proofErr w:type="gramEnd"/>
                                          <w:r>
                                            <w:rPr>
                                              <w:rFonts w:ascii="Helvetica" w:hAnsi="Helvetica" w:cs="Helvetica"/>
                                              <w:sz w:val="23"/>
                                              <w:szCs w:val="23"/>
                                            </w:rPr>
                                            <w:t xml:space="preserve"> in partnership with others to offer FREE health and wellbeing services and training, to all workplaces in Milton Keynes, Bedford Borough and Central Bedfordshire. </w:t>
                                          </w:r>
                                        </w:p>
                                        <w:p w14:paraId="1C3081CC"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Our regular bulletin provides updates on different health and wellbeing topics, a service offer spotlight and information about forthcoming campaigns to support health and wellbeing in your workplace.</w:t>
                                          </w:r>
                                        </w:p>
                                        <w:p w14:paraId="0BF04009" w14:textId="77777777" w:rsidR="006A6794" w:rsidRDefault="006A6794">
                                          <w:pPr>
                                            <w:pStyle w:val="NormalWeb"/>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The </w:t>
                                          </w:r>
                                          <w:hyperlink r:id="rId4" w:tgtFrame="_blank" w:tooltip="webpages" w:history="1">
                                            <w:r>
                                              <w:rPr>
                                                <w:rStyle w:val="Hyperlink"/>
                                                <w:rFonts w:ascii="Helvetica" w:hAnsi="Helvetica" w:cs="Helvetica"/>
                                                <w:color w:val="1D5782"/>
                                                <w:sz w:val="23"/>
                                                <w:szCs w:val="23"/>
                                              </w:rPr>
                                              <w:t>Workplace Health webpages</w:t>
                                            </w:r>
                                          </w:hyperlink>
                                          <w:r>
                                            <w:rPr>
                                              <w:rStyle w:val="oypena"/>
                                              <w:rFonts w:ascii="Helvetica" w:hAnsi="Helvetica" w:cs="Helvetica"/>
                                              <w:sz w:val="23"/>
                                              <w:szCs w:val="23"/>
                                            </w:rPr>
                                            <w:t> provide a range of free resources and information.</w:t>
                                          </w:r>
                                        </w:p>
                                      </w:tc>
                                    </w:tr>
                                  </w:tbl>
                                  <w:p w14:paraId="04EB01AF" w14:textId="77777777" w:rsidR="006A6794" w:rsidRDefault="006A6794">
                                    <w:pPr>
                                      <w:jc w:val="center"/>
                                      <w:rPr>
                                        <w:rFonts w:ascii="Times New Roman" w:eastAsia="Times New Roman" w:hAnsi="Times New Roman" w:cs="Times New Roman"/>
                                        <w:sz w:val="20"/>
                                        <w:szCs w:val="20"/>
                                      </w:rPr>
                                    </w:pPr>
                                  </w:p>
                                </w:tc>
                              </w:tr>
                            </w:tbl>
                            <w:p w14:paraId="57F5852C" w14:textId="77777777" w:rsidR="006A6794" w:rsidRDefault="006A6794">
                              <w:pPr>
                                <w:jc w:val="center"/>
                                <w:rPr>
                                  <w:rFonts w:ascii="Times New Roman" w:eastAsia="Times New Roman" w:hAnsi="Times New Roman" w:cs="Times New Roman"/>
                                  <w:sz w:val="20"/>
                                  <w:szCs w:val="20"/>
                                </w:rPr>
                              </w:pPr>
                            </w:p>
                          </w:tc>
                        </w:tr>
                      </w:tbl>
                      <w:p w14:paraId="65294598" w14:textId="77777777" w:rsidR="006A6794" w:rsidRDefault="006A6794">
                        <w:pPr>
                          <w:jc w:val="center"/>
                          <w:rPr>
                            <w:rFonts w:ascii="Times New Roman" w:eastAsia="Times New Roman" w:hAnsi="Times New Roman" w:cs="Times New Roman"/>
                            <w:sz w:val="20"/>
                            <w:szCs w:val="20"/>
                          </w:rPr>
                        </w:pPr>
                      </w:p>
                    </w:tc>
                  </w:tr>
                </w:tbl>
                <w:p w14:paraId="2401E6C6" w14:textId="77777777" w:rsidR="006A6794" w:rsidRDefault="006A6794"/>
                <w:tbl>
                  <w:tblPr>
                    <w:tblW w:w="9000" w:type="dxa"/>
                    <w:jc w:val="center"/>
                    <w:tblCellMar>
                      <w:left w:w="0" w:type="dxa"/>
                      <w:right w:w="0" w:type="dxa"/>
                    </w:tblCellMar>
                    <w:tblLook w:val="04A0" w:firstRow="1" w:lastRow="0" w:firstColumn="1" w:lastColumn="0" w:noHBand="0" w:noVBand="1"/>
                  </w:tblPr>
                  <w:tblGrid>
                    <w:gridCol w:w="9000"/>
                  </w:tblGrid>
                  <w:tr w:rsidR="006A6794" w14:paraId="61E961B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7BD8B9E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16C7DFD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64A26BDE"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6A6794" w14:paraId="0BF1A8EB" w14:textId="77777777">
                                            <w:trPr>
                                              <w:jc w:val="center"/>
                                            </w:trPr>
                                            <w:tc>
                                              <w:tcPr>
                                                <w:tcW w:w="5000" w:type="pct"/>
                                                <w:vAlign w:val="center"/>
                                                <w:hideMark/>
                                              </w:tcPr>
                                              <w:p w14:paraId="77FEFB0A" w14:textId="77777777" w:rsidR="006A6794" w:rsidRDefault="00000000">
                                                <w:pPr>
                                                  <w:jc w:val="center"/>
                                                  <w:rPr>
                                                    <w:rFonts w:eastAsia="Times New Roman"/>
                                                  </w:rPr>
                                                </w:pPr>
                                                <w:r>
                                                  <w:rPr>
                                                    <w:rFonts w:eastAsia="Times New Roman"/>
                                                  </w:rPr>
                                                  <w:pict w14:anchorId="751B94F9">
                                                    <v:rect id="_x0000_i1025" style="width:468pt;height:1.5pt" o:hralign="center" o:hrstd="t" o:hr="t" fillcolor="#a0a0a0" stroked="f"/>
                                                  </w:pict>
                                                </w:r>
                                              </w:p>
                                            </w:tc>
                                          </w:tr>
                                        </w:tbl>
                                        <w:p w14:paraId="50EA03A1" w14:textId="05DDECE3" w:rsidR="006A6794" w:rsidRDefault="006A6794"/>
                                        <w:p w14:paraId="7FB51768" w14:textId="77777777" w:rsidR="00871888" w:rsidRDefault="00871888">
                                          <w:pPr>
                                            <w:pStyle w:val="Heading2"/>
                                            <w:spacing w:before="199"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Monthly Focus</w:t>
                                          </w:r>
                                        </w:p>
                                        <w:p w14:paraId="3C9A2389" w14:textId="71986DB1" w:rsidR="006A6794" w:rsidRDefault="006A6794">
                                          <w:pPr>
                                            <w:pStyle w:val="Heading2"/>
                                            <w:spacing w:before="199"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Financial Wellbeing </w:t>
                                          </w:r>
                                        </w:p>
                                        <w:p w14:paraId="6819AF42" w14:textId="77777777" w:rsidR="006A6794" w:rsidRDefault="006A6794">
                                          <w:pPr>
                                            <w:pStyle w:val="NormalWeb"/>
                                            <w:spacing w:before="240" w:beforeAutospacing="0" w:after="225" w:afterAutospacing="0"/>
                                            <w:rPr>
                                              <w:rFonts w:ascii="Helvetica" w:hAnsi="Helvetica" w:cs="Helvetica"/>
                                              <w:sz w:val="23"/>
                                              <w:szCs w:val="23"/>
                                            </w:rPr>
                                          </w:pPr>
                                          <w:r>
                                            <w:rPr>
                                              <w:rFonts w:ascii="Helvetica" w:hAnsi="Helvetica" w:cs="Helvetica"/>
                                              <w:sz w:val="23"/>
                                              <w:szCs w:val="23"/>
                                            </w:rPr>
                                            <w:t xml:space="preserve">Financial wellbeing is more important than ever with the rise of everyday money worries. Financial stress can seriously harm people's mental and physical health, affecting individuals, </w:t>
                                          </w:r>
                                          <w:proofErr w:type="gramStart"/>
                                          <w:r>
                                            <w:rPr>
                                              <w:rFonts w:ascii="Helvetica" w:hAnsi="Helvetica" w:cs="Helvetica"/>
                                              <w:sz w:val="23"/>
                                              <w:szCs w:val="23"/>
                                            </w:rPr>
                                            <w:t>workplaces</w:t>
                                          </w:r>
                                          <w:proofErr w:type="gramEnd"/>
                                          <w:r>
                                            <w:rPr>
                                              <w:rFonts w:ascii="Helvetica" w:hAnsi="Helvetica" w:cs="Helvetica"/>
                                              <w:sz w:val="23"/>
                                              <w:szCs w:val="23"/>
                                            </w:rPr>
                                            <w:t xml:space="preserve"> and communities. </w:t>
                                          </w:r>
                                        </w:p>
                                        <w:p w14:paraId="3C655384" w14:textId="77777777" w:rsidR="006A6794" w:rsidRDefault="00000000">
                                          <w:pPr>
                                            <w:pStyle w:val="NormalWeb"/>
                                            <w:spacing w:before="0" w:beforeAutospacing="0" w:after="225" w:afterAutospacing="0"/>
                                            <w:rPr>
                                              <w:rFonts w:ascii="Helvetica" w:hAnsi="Helvetica" w:cs="Helvetica"/>
                                              <w:sz w:val="23"/>
                                              <w:szCs w:val="23"/>
                                            </w:rPr>
                                          </w:pPr>
                                          <w:hyperlink r:id="rId5" w:tgtFrame="_blank" w:tooltip="maps" w:history="1">
                                            <w:r w:rsidR="006A6794">
                                              <w:rPr>
                                                <w:rStyle w:val="Hyperlink"/>
                                                <w:rFonts w:ascii="Helvetica" w:hAnsi="Helvetica" w:cs="Helvetica"/>
                                                <w:color w:val="1D5782"/>
                                                <w:sz w:val="23"/>
                                                <w:szCs w:val="23"/>
                                              </w:rPr>
                                              <w:t>Research from The Money and Pension Service</w:t>
                                            </w:r>
                                          </w:hyperlink>
                                          <w:r w:rsidR="006A6794">
                                            <w:rPr>
                                              <w:rFonts w:ascii="Helvetica" w:hAnsi="Helvetica" w:cs="Helvetica"/>
                                              <w:sz w:val="23"/>
                                              <w:szCs w:val="23"/>
                                            </w:rPr>
                                            <w:t xml:space="preserve"> shows that just over one in three adults are at risk financially, meaning they’re struggling to keep up with bills and borrowing commitments, therefore needing debt advice or are at risk of needing it soon.</w:t>
                                          </w:r>
                                        </w:p>
                                        <w:p w14:paraId="1641BD55"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By prioritising financial wellbeing within the workplace employers can create a happier, healthier, more engaged workforce, with the added benefit of improved retention and productivity. For workplace support, CIPD offer guidance for </w:t>
                                          </w:r>
                                          <w:hyperlink r:id="rId6" w:tgtFrame="_blank" w:history="1">
                                            <w:r>
                                              <w:rPr>
                                                <w:rStyle w:val="Hyperlink"/>
                                                <w:rFonts w:ascii="Helvetica" w:hAnsi="Helvetica" w:cs="Helvetica"/>
                                                <w:color w:val="1D5782"/>
                                                <w:sz w:val="23"/>
                                                <w:szCs w:val="23"/>
                                              </w:rPr>
                                              <w:t>Employee financial wellbeing  </w:t>
                                            </w:r>
                                          </w:hyperlink>
                                        </w:p>
                                        <w:p w14:paraId="73091934"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bl>
                                          <w:tblPr>
                                            <w:tblW w:w="5000" w:type="pct"/>
                                            <w:jc w:val="center"/>
                                            <w:tblCellMar>
                                              <w:left w:w="0" w:type="dxa"/>
                                              <w:right w:w="0" w:type="dxa"/>
                                            </w:tblCellMar>
                                            <w:tblLook w:val="04A0" w:firstRow="1" w:lastRow="0" w:firstColumn="1" w:lastColumn="0" w:noHBand="0" w:noVBand="1"/>
                                          </w:tblPr>
                                          <w:tblGrid>
                                            <w:gridCol w:w="8550"/>
                                          </w:tblGrid>
                                          <w:tr w:rsidR="006A6794" w14:paraId="3509D08B" w14:textId="77777777">
                                            <w:trPr>
                                              <w:jc w:val="center"/>
                                            </w:trPr>
                                            <w:tc>
                                              <w:tcPr>
                                                <w:tcW w:w="5000" w:type="pct"/>
                                                <w:vAlign w:val="center"/>
                                                <w:hideMark/>
                                              </w:tcPr>
                                              <w:p w14:paraId="3F18C9FD" w14:textId="77777777" w:rsidR="006A6794" w:rsidRDefault="00000000">
                                                <w:pPr>
                                                  <w:jc w:val="center"/>
                                                  <w:rPr>
                                                    <w:rFonts w:eastAsia="Times New Roman"/>
                                                  </w:rPr>
                                                </w:pPr>
                                                <w:r>
                                                  <w:rPr>
                                                    <w:rFonts w:eastAsia="Times New Roman"/>
                                                  </w:rPr>
                                                  <w:pict w14:anchorId="74F28FAE">
                                                    <v:rect id="_x0000_i1026" style="width:468pt;height:1.5pt" o:hralign="center" o:hrstd="t" o:hr="t" fillcolor="#a0a0a0" stroked="f"/>
                                                  </w:pict>
                                                </w:r>
                                              </w:p>
                                            </w:tc>
                                          </w:tr>
                                        </w:tbl>
                                        <w:p w14:paraId="549231F9" w14:textId="77777777" w:rsidR="006A6794" w:rsidRDefault="006A6794">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Training for workplaces</w:t>
                                          </w:r>
                                        </w:p>
                                        <w:p w14:paraId="0793F042"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Workplace Health </w:t>
                                          </w:r>
                                          <w:proofErr w:type="gramStart"/>
                                          <w:r>
                                            <w:rPr>
                                              <w:rFonts w:ascii="Helvetica" w:hAnsi="Helvetica" w:cs="Helvetica"/>
                                              <w:sz w:val="23"/>
                                              <w:szCs w:val="23"/>
                                            </w:rPr>
                                            <w:t>Team work</w:t>
                                          </w:r>
                                          <w:proofErr w:type="gramEnd"/>
                                          <w:r>
                                            <w:rPr>
                                              <w:rFonts w:ascii="Helvetica" w:hAnsi="Helvetica" w:cs="Helvetica"/>
                                              <w:sz w:val="23"/>
                                              <w:szCs w:val="23"/>
                                            </w:rPr>
                                            <w:t xml:space="preserve"> in partnership with local and national organisations to bring free health and wellbeing training and webinars to workplaces.  </w:t>
                                          </w:r>
                                        </w:p>
                                        <w:p w14:paraId="5174BC70" w14:textId="77777777" w:rsidR="006A6794" w:rsidRDefault="006A6794">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 xml:space="preserve">To explore what new training is available </w:t>
                                          </w:r>
                                          <w:proofErr w:type="spellStart"/>
                                          <w:r>
                                            <w:rPr>
                                              <w:rStyle w:val="Strong"/>
                                              <w:rFonts w:ascii="Helvetica" w:hAnsi="Helvetica" w:cs="Helvetica"/>
                                              <w:sz w:val="23"/>
                                              <w:szCs w:val="23"/>
                                            </w:rPr>
                                            <w:t>available</w:t>
                                          </w:r>
                                          <w:proofErr w:type="spellEnd"/>
                                          <w:r>
                                            <w:rPr>
                                              <w:rStyle w:val="Strong"/>
                                              <w:rFonts w:ascii="Helvetica" w:hAnsi="Helvetica" w:cs="Helvetica"/>
                                              <w:sz w:val="23"/>
                                              <w:szCs w:val="23"/>
                                            </w:rPr>
                                            <w:t>, click the button below:</w:t>
                                          </w:r>
                                        </w:p>
                                        <w:tbl>
                                          <w:tblPr>
                                            <w:tblW w:w="5000" w:type="pct"/>
                                            <w:tblCellMar>
                                              <w:left w:w="0" w:type="dxa"/>
                                              <w:right w:w="0" w:type="dxa"/>
                                            </w:tblCellMar>
                                            <w:tblLook w:val="04A0" w:firstRow="1" w:lastRow="0" w:firstColumn="1" w:lastColumn="0" w:noHBand="0" w:noVBand="1"/>
                                          </w:tblPr>
                                          <w:tblGrid>
                                            <w:gridCol w:w="8550"/>
                                          </w:tblGrid>
                                          <w:tr w:rsidR="006A6794" w14:paraId="570F2528"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870"/>
                                                </w:tblGrid>
                                                <w:tr w:rsidR="006A6794" w14:paraId="42E2FD06" w14:textId="77777777">
                                                  <w:tc>
                                                    <w:tcPr>
                                                      <w:tcW w:w="0" w:type="auto"/>
                                                      <w:shd w:val="clear" w:color="auto" w:fill="0094AA"/>
                                                      <w:tcMar>
                                                        <w:top w:w="150" w:type="dxa"/>
                                                        <w:left w:w="150" w:type="dxa"/>
                                                        <w:bottom w:w="150" w:type="dxa"/>
                                                        <w:right w:w="150" w:type="dxa"/>
                                                      </w:tcMar>
                                                      <w:vAlign w:val="center"/>
                                                      <w:hideMark/>
                                                    </w:tcPr>
                                                    <w:p w14:paraId="066DF1D4" w14:textId="77777777" w:rsidR="006A6794" w:rsidRDefault="00000000">
                                                      <w:pPr>
                                                        <w:jc w:val="center"/>
                                                      </w:pPr>
                                                      <w:hyperlink r:id="rId7" w:tgtFrame="_blank" w:history="1">
                                                        <w:r w:rsidR="006A6794">
                                                          <w:rPr>
                                                            <w:rStyle w:val="Strong"/>
                                                            <w:rFonts w:ascii="Helvetica" w:hAnsi="Helvetica" w:cs="Helvetica"/>
                                                            <w:color w:val="FFFFFF"/>
                                                            <w:sz w:val="23"/>
                                                            <w:szCs w:val="23"/>
                                                          </w:rPr>
                                                          <w:t>FREE workplace health and wellbeing training and webinars</w:t>
                                                        </w:r>
                                                      </w:hyperlink>
                                                    </w:p>
                                                  </w:tc>
                                                </w:tr>
                                              </w:tbl>
                                              <w:p w14:paraId="1911B310" w14:textId="77777777" w:rsidR="006A6794" w:rsidRDefault="006A6794">
                                                <w:pPr>
                                                  <w:rPr>
                                                    <w:rFonts w:ascii="Times New Roman" w:eastAsia="Times New Roman" w:hAnsi="Times New Roman" w:cs="Times New Roman"/>
                                                    <w:sz w:val="20"/>
                                                    <w:szCs w:val="20"/>
                                                  </w:rPr>
                                                </w:pPr>
                                              </w:p>
                                            </w:tc>
                                          </w:tr>
                                        </w:tbl>
                                        <w:p w14:paraId="7B116025" w14:textId="77777777" w:rsidR="006A6794" w:rsidRDefault="006A6794">
                                          <w:pPr>
                                            <w:rPr>
                                              <w:rFonts w:ascii="Times New Roman" w:eastAsia="Times New Roman" w:hAnsi="Times New Roman" w:cs="Times New Roman"/>
                                              <w:sz w:val="20"/>
                                              <w:szCs w:val="20"/>
                                            </w:rPr>
                                          </w:pPr>
                                        </w:p>
                                      </w:tc>
                                    </w:tr>
                                  </w:tbl>
                                  <w:p w14:paraId="46110A60" w14:textId="77777777" w:rsidR="006A6794" w:rsidRDefault="006A6794">
                                    <w:pPr>
                                      <w:jc w:val="center"/>
                                      <w:rPr>
                                        <w:rFonts w:ascii="Times New Roman" w:eastAsia="Times New Roman" w:hAnsi="Times New Roman" w:cs="Times New Roman"/>
                                        <w:sz w:val="20"/>
                                        <w:szCs w:val="20"/>
                                      </w:rPr>
                                    </w:pPr>
                                  </w:p>
                                </w:tc>
                              </w:tr>
                            </w:tbl>
                            <w:p w14:paraId="0CE30237" w14:textId="77777777" w:rsidR="006A6794" w:rsidRDefault="006A6794">
                              <w:pPr>
                                <w:jc w:val="center"/>
                                <w:rPr>
                                  <w:rFonts w:ascii="Times New Roman" w:eastAsia="Times New Roman" w:hAnsi="Times New Roman" w:cs="Times New Roman"/>
                                  <w:sz w:val="20"/>
                                  <w:szCs w:val="20"/>
                                </w:rPr>
                              </w:pPr>
                            </w:p>
                          </w:tc>
                        </w:tr>
                      </w:tbl>
                      <w:p w14:paraId="44614037" w14:textId="77777777" w:rsidR="006A6794" w:rsidRDefault="006A6794">
                        <w:pPr>
                          <w:jc w:val="center"/>
                          <w:rPr>
                            <w:rFonts w:ascii="Times New Roman" w:eastAsia="Times New Roman" w:hAnsi="Times New Roman" w:cs="Times New Roman"/>
                            <w:sz w:val="20"/>
                            <w:szCs w:val="20"/>
                          </w:rPr>
                        </w:pPr>
                      </w:p>
                    </w:tc>
                  </w:tr>
                </w:tbl>
                <w:p w14:paraId="515653E4" w14:textId="77777777" w:rsidR="006A6794" w:rsidRDefault="006A6794"/>
                <w:tbl>
                  <w:tblPr>
                    <w:tblW w:w="9000" w:type="dxa"/>
                    <w:jc w:val="center"/>
                    <w:tblCellMar>
                      <w:left w:w="0" w:type="dxa"/>
                      <w:right w:w="0" w:type="dxa"/>
                    </w:tblCellMar>
                    <w:tblLook w:val="04A0" w:firstRow="1" w:lastRow="0" w:firstColumn="1" w:lastColumn="0" w:noHBand="0" w:noVBand="1"/>
                  </w:tblPr>
                  <w:tblGrid>
                    <w:gridCol w:w="9000"/>
                  </w:tblGrid>
                  <w:tr w:rsidR="006A6794" w14:paraId="5825800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0D302A6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7615717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52BE62DE" w14:textId="77777777">
                                      <w:trPr>
                                        <w:jc w:val="center"/>
                                      </w:trPr>
                                      <w:tc>
                                        <w:tcPr>
                                          <w:tcW w:w="0" w:type="auto"/>
                                          <w:tcMar>
                                            <w:top w:w="225" w:type="dxa"/>
                                            <w:left w:w="225" w:type="dxa"/>
                                            <w:bottom w:w="225" w:type="dxa"/>
                                            <w:right w:w="225" w:type="dxa"/>
                                          </w:tcMar>
                                          <w:vAlign w:val="center"/>
                                        </w:tcPr>
                                        <w:tbl>
                                          <w:tblPr>
                                            <w:tblW w:w="5000" w:type="pct"/>
                                            <w:jc w:val="center"/>
                                            <w:tblCellMar>
                                              <w:left w:w="0" w:type="dxa"/>
                                              <w:right w:w="0" w:type="dxa"/>
                                            </w:tblCellMar>
                                            <w:tblLook w:val="04A0" w:firstRow="1" w:lastRow="0" w:firstColumn="1" w:lastColumn="0" w:noHBand="0" w:noVBand="1"/>
                                          </w:tblPr>
                                          <w:tblGrid>
                                            <w:gridCol w:w="8550"/>
                                          </w:tblGrid>
                                          <w:tr w:rsidR="006A6794" w14:paraId="79C75D77" w14:textId="77777777">
                                            <w:trPr>
                                              <w:jc w:val="center"/>
                                            </w:trPr>
                                            <w:tc>
                                              <w:tcPr>
                                                <w:tcW w:w="5000" w:type="pct"/>
                                                <w:vAlign w:val="center"/>
                                                <w:hideMark/>
                                              </w:tcPr>
                                              <w:p w14:paraId="77DD2452" w14:textId="77777777" w:rsidR="006A6794" w:rsidRDefault="00000000">
                                                <w:pPr>
                                                  <w:jc w:val="center"/>
                                                  <w:rPr>
                                                    <w:rFonts w:eastAsia="Times New Roman"/>
                                                  </w:rPr>
                                                </w:pPr>
                                                <w:r>
                                                  <w:rPr>
                                                    <w:rFonts w:eastAsia="Times New Roman"/>
                                                  </w:rPr>
                                                  <w:pict w14:anchorId="187F0B10">
                                                    <v:rect id="_x0000_i1027" style="width:468pt;height:1.5pt" o:hralign="center" o:hrstd="t" o:hr="t" fillcolor="#a0a0a0" stroked="f"/>
                                                  </w:pict>
                                                </w:r>
                                              </w:p>
                                            </w:tc>
                                          </w:tr>
                                        </w:tbl>
                                        <w:p w14:paraId="70598BD9" w14:textId="77777777" w:rsidR="006A6794" w:rsidRDefault="006A6794">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Service offer spotlight</w:t>
                                          </w:r>
                                        </w:p>
                                        <w:tbl>
                                          <w:tblPr>
                                            <w:tblW w:w="5000" w:type="pct"/>
                                            <w:tblCellMar>
                                              <w:left w:w="0" w:type="dxa"/>
                                              <w:right w:w="0" w:type="dxa"/>
                                            </w:tblCellMar>
                                            <w:tblLook w:val="04A0" w:firstRow="1" w:lastRow="0" w:firstColumn="1" w:lastColumn="0" w:noHBand="0" w:noVBand="1"/>
                                          </w:tblPr>
                                          <w:tblGrid>
                                            <w:gridCol w:w="5700"/>
                                            <w:gridCol w:w="120"/>
                                            <w:gridCol w:w="2730"/>
                                          </w:tblGrid>
                                          <w:tr w:rsidR="006A6794" w14:paraId="4BE5A50E" w14:textId="77777777">
                                            <w:tc>
                                              <w:tcPr>
                                                <w:tcW w:w="0" w:type="auto"/>
                                                <w:hideMark/>
                                              </w:tcPr>
                                              <w:p w14:paraId="3656FA25"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Money and Pensions Service (</w:t>
                                                </w:r>
                                                <w:proofErr w:type="spellStart"/>
                                                <w:r>
                                                  <w:rPr>
                                                    <w:rFonts w:ascii="Helvetica" w:hAnsi="Helvetica" w:cs="Helvetica"/>
                                                    <w:sz w:val="23"/>
                                                    <w:szCs w:val="23"/>
                                                  </w:rPr>
                                                  <w:t>MaPS</w:t>
                                                </w:r>
                                                <w:proofErr w:type="spellEnd"/>
                                                <w:r>
                                                  <w:rPr>
                                                    <w:rFonts w:ascii="Helvetica" w:hAnsi="Helvetica" w:cs="Helvetica"/>
                                                    <w:sz w:val="23"/>
                                                    <w:szCs w:val="23"/>
                                                  </w:rPr>
                                                  <w:t xml:space="preserve">) are backed by government and tasked to deliver the UK Strategy for Financial Wellbeing. This includes working closely with employers from many sectors across the UK at a national, </w:t>
                                                </w:r>
                                                <w:proofErr w:type="gramStart"/>
                                                <w:r>
                                                  <w:rPr>
                                                    <w:rFonts w:ascii="Helvetica" w:hAnsi="Helvetica" w:cs="Helvetica"/>
                                                    <w:sz w:val="23"/>
                                                    <w:szCs w:val="23"/>
                                                  </w:rPr>
                                                  <w:t>regional</w:t>
                                                </w:r>
                                                <w:proofErr w:type="gramEnd"/>
                                                <w:r>
                                                  <w:rPr>
                                                    <w:rFonts w:ascii="Helvetica" w:hAnsi="Helvetica" w:cs="Helvetica"/>
                                                    <w:sz w:val="23"/>
                                                    <w:szCs w:val="23"/>
                                                  </w:rPr>
                                                  <w:t xml:space="preserve"> and local level to support them in enhancing financial wellbeing in the workplace.</w:t>
                                                </w:r>
                                              </w:p>
                                              <w:p w14:paraId="41C73016" w14:textId="77777777" w:rsidR="006A6794" w:rsidRDefault="006A6794">
                                                <w:pPr>
                                                  <w:pStyle w:val="NormalWeb"/>
                                                  <w:spacing w:before="0" w:beforeAutospacing="0" w:after="225" w:afterAutospacing="0"/>
                                                  <w:rPr>
                                                    <w:rFonts w:ascii="Helvetica" w:hAnsi="Helvetica" w:cs="Helvetica"/>
                                                    <w:sz w:val="23"/>
                                                    <w:szCs w:val="23"/>
                                                  </w:rPr>
                                                </w:pPr>
                                                <w:proofErr w:type="spellStart"/>
                                                <w:r>
                                                  <w:rPr>
                                                    <w:rFonts w:ascii="Helvetica" w:hAnsi="Helvetica" w:cs="Helvetica"/>
                                                    <w:sz w:val="23"/>
                                                    <w:szCs w:val="23"/>
                                                  </w:rPr>
                                                  <w:t>MaPS</w:t>
                                                </w:r>
                                                <w:proofErr w:type="spellEnd"/>
                                                <w:r>
                                                  <w:rPr>
                                                    <w:rFonts w:ascii="Helvetica" w:hAnsi="Helvetica" w:cs="Helvetica"/>
                                                    <w:sz w:val="23"/>
                                                    <w:szCs w:val="23"/>
                                                  </w:rPr>
                                                  <w:t xml:space="preserve"> also have a </w:t>
                                                </w:r>
                                                <w:hyperlink r:id="rId8" w:tgtFrame="_blank" w:tooltip="regional team" w:history="1">
                                                  <w:r>
                                                    <w:rPr>
                                                      <w:rStyle w:val="Hyperlink"/>
                                                      <w:rFonts w:ascii="Helvetica" w:hAnsi="Helvetica" w:cs="Helvetica"/>
                                                      <w:color w:val="1D5782"/>
                                                      <w:sz w:val="23"/>
                                                      <w:szCs w:val="23"/>
                                                    </w:rPr>
                                                    <w:t>regional partnership team</w:t>
                                                  </w:r>
                                                </w:hyperlink>
                                                <w:r>
                                                  <w:rPr>
                                                    <w:rFonts w:ascii="Helvetica" w:hAnsi="Helvetica" w:cs="Helvetica"/>
                                                    <w:sz w:val="23"/>
                                                    <w:szCs w:val="23"/>
                                                  </w:rPr>
                                                  <w:t xml:space="preserve"> who can support workplaces with practical ways to build financial wellbeing across the organisation.</w:t>
                                                </w:r>
                                              </w:p>
                                              <w:p w14:paraId="118CA33F" w14:textId="77777777" w:rsidR="006A6794" w:rsidRDefault="006A6794">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For more information about other workplace services available, click button below: </w:t>
                                                </w:r>
                                              </w:p>
                                            </w:tc>
                                            <w:tc>
                                              <w:tcPr>
                                                <w:tcW w:w="120" w:type="dxa"/>
                                                <w:hideMark/>
                                              </w:tcPr>
                                              <w:p w14:paraId="5B5F66E6" w14:textId="77777777" w:rsidR="006A6794" w:rsidRDefault="006A6794">
                                                <w:pPr>
                                                  <w:rPr>
                                                    <w:rFonts w:ascii="Helvetica" w:hAnsi="Helvetica" w:cs="Helvetica"/>
                                                    <w:sz w:val="23"/>
                                                    <w:szCs w:val="23"/>
                                                  </w:rPr>
                                                </w:pPr>
                                              </w:p>
                                            </w:tc>
                                            <w:tc>
                                              <w:tcPr>
                                                <w:tcW w:w="2730" w:type="dxa"/>
                                                <w:hideMark/>
                                              </w:tcPr>
                                              <w:p w14:paraId="75FB7C8A" w14:textId="614FF793" w:rsidR="006A6794" w:rsidRDefault="006A6794"/>
                                            </w:tc>
                                          </w:tr>
                                        </w:tbl>
                                        <w:p w14:paraId="43F9EBB8" w14:textId="77777777" w:rsidR="006A6794" w:rsidRDefault="006A6794"/>
                                        <w:tbl>
                                          <w:tblPr>
                                            <w:tblW w:w="5000" w:type="pct"/>
                                            <w:tblCellMar>
                                              <w:left w:w="0" w:type="dxa"/>
                                              <w:right w:w="0" w:type="dxa"/>
                                            </w:tblCellMar>
                                            <w:tblLook w:val="04A0" w:firstRow="1" w:lastRow="0" w:firstColumn="1" w:lastColumn="0" w:noHBand="0" w:noVBand="1"/>
                                          </w:tblPr>
                                          <w:tblGrid>
                                            <w:gridCol w:w="8550"/>
                                          </w:tblGrid>
                                          <w:tr w:rsidR="006A6794" w14:paraId="07833C91" w14:textId="77777777">
                                            <w:tc>
                                              <w:tcPr>
                                                <w:tcW w:w="0" w:type="auto"/>
                                                <w:tcMar>
                                                  <w:top w:w="24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398"/>
                                                </w:tblGrid>
                                                <w:tr w:rsidR="006A6794" w14:paraId="2DBC7F96" w14:textId="77777777">
                                                  <w:tc>
                                                    <w:tcPr>
                                                      <w:tcW w:w="0" w:type="auto"/>
                                                      <w:shd w:val="clear" w:color="auto" w:fill="0094AA"/>
                                                      <w:tcMar>
                                                        <w:top w:w="150" w:type="dxa"/>
                                                        <w:left w:w="150" w:type="dxa"/>
                                                        <w:bottom w:w="150" w:type="dxa"/>
                                                        <w:right w:w="150" w:type="dxa"/>
                                                      </w:tcMar>
                                                      <w:vAlign w:val="center"/>
                                                      <w:hideMark/>
                                                    </w:tcPr>
                                                    <w:p w14:paraId="65D4BF51" w14:textId="77777777" w:rsidR="006A6794" w:rsidRDefault="00000000">
                                                      <w:pPr>
                                                        <w:jc w:val="center"/>
                                                      </w:pPr>
                                                      <w:hyperlink r:id="rId9" w:tgtFrame="_blank" w:tooltip="Brochure" w:history="1">
                                                        <w:r w:rsidR="006A6794">
                                                          <w:rPr>
                                                            <w:rStyle w:val="Strong"/>
                                                            <w:rFonts w:ascii="Helvetica" w:hAnsi="Helvetica" w:cs="Helvetica"/>
                                                            <w:color w:val="FFFFFF"/>
                                                            <w:sz w:val="23"/>
                                                            <w:szCs w:val="23"/>
                                                          </w:rPr>
                                                          <w:t>2025 Workplace Health and Wellbeing Service Brochure</w:t>
                                                        </w:r>
                                                      </w:hyperlink>
                                                    </w:p>
                                                  </w:tc>
                                                </w:tr>
                                              </w:tbl>
                                              <w:p w14:paraId="33776C51" w14:textId="77777777" w:rsidR="006A6794" w:rsidRDefault="006A6794">
                                                <w:pPr>
                                                  <w:rPr>
                                                    <w:rFonts w:ascii="Times New Roman" w:eastAsia="Times New Roman" w:hAnsi="Times New Roman" w:cs="Times New Roman"/>
                                                    <w:sz w:val="20"/>
                                                    <w:szCs w:val="20"/>
                                                  </w:rPr>
                                                </w:pPr>
                                              </w:p>
                                            </w:tc>
                                          </w:tr>
                                        </w:tbl>
                                        <w:p w14:paraId="50B731AF" w14:textId="77777777" w:rsidR="006A6794" w:rsidRDefault="006A6794">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6A6794" w14:paraId="74A442D9" w14:textId="77777777">
                                            <w:trPr>
                                              <w:jc w:val="center"/>
                                            </w:trPr>
                                            <w:tc>
                                              <w:tcPr>
                                                <w:tcW w:w="5000" w:type="pct"/>
                                                <w:vAlign w:val="center"/>
                                                <w:hideMark/>
                                              </w:tcPr>
                                              <w:p w14:paraId="1EF9EA75" w14:textId="77777777" w:rsidR="006A6794" w:rsidRDefault="00000000">
                                                <w:pPr>
                                                  <w:jc w:val="center"/>
                                                  <w:rPr>
                                                    <w:rFonts w:eastAsia="Times New Roman"/>
                                                  </w:rPr>
                                                </w:pPr>
                                                <w:r>
                                                  <w:rPr>
                                                    <w:rFonts w:eastAsia="Times New Roman"/>
                                                  </w:rPr>
                                                  <w:pict w14:anchorId="69735D31">
                                                    <v:rect id="_x0000_i1028" style="width:468pt;height:1.5pt" o:hralign="center" o:hrstd="t" o:hr="t" fillcolor="#a0a0a0" stroked="f"/>
                                                  </w:pict>
                                                </w:r>
                                              </w:p>
                                            </w:tc>
                                          </w:tr>
                                        </w:tbl>
                                        <w:p w14:paraId="5CA56F73" w14:textId="2354E778" w:rsidR="006A6794" w:rsidRDefault="006A6794"/>
                                        <w:tbl>
                                          <w:tblPr>
                                            <w:tblW w:w="5000" w:type="pct"/>
                                            <w:tblCellMar>
                                              <w:left w:w="0" w:type="dxa"/>
                                              <w:right w:w="0" w:type="dxa"/>
                                            </w:tblCellMar>
                                            <w:tblLook w:val="04A0" w:firstRow="1" w:lastRow="0" w:firstColumn="1" w:lastColumn="0" w:noHBand="0" w:noVBand="1"/>
                                          </w:tblPr>
                                          <w:tblGrid>
                                            <w:gridCol w:w="2730"/>
                                            <w:gridCol w:w="120"/>
                                            <w:gridCol w:w="5700"/>
                                          </w:tblGrid>
                                          <w:tr w:rsidR="006A6794" w14:paraId="798FA04B" w14:textId="77777777" w:rsidTr="00871888">
                                            <w:tc>
                                              <w:tcPr>
                                                <w:tcW w:w="2730" w:type="dxa"/>
                                                <w:hideMark/>
                                              </w:tcPr>
                                              <w:p w14:paraId="51B168EA" w14:textId="3137CC42" w:rsidR="006A6794" w:rsidRDefault="006A6794"/>
                                            </w:tc>
                                            <w:tc>
                                              <w:tcPr>
                                                <w:tcW w:w="120" w:type="dxa"/>
                                                <w:hideMark/>
                                              </w:tcPr>
                                              <w:p w14:paraId="1E12C68E" w14:textId="77777777" w:rsidR="006A6794" w:rsidRDefault="006A6794"/>
                                            </w:tc>
                                            <w:tc>
                                              <w:tcPr>
                                                <w:tcW w:w="0" w:type="auto"/>
                                                <w:hideMark/>
                                              </w:tcPr>
                                              <w:p w14:paraId="226AE2E8" w14:textId="20DDE7AD" w:rsidR="006A6794" w:rsidRDefault="006A6794">
                                                <w:pPr>
                                                  <w:pStyle w:val="NormalWeb"/>
                                                  <w:spacing w:before="0" w:beforeAutospacing="0" w:after="225" w:afterAutospacing="0"/>
                                                  <w:rPr>
                                                    <w:rFonts w:ascii="Helvetica" w:hAnsi="Helvetica" w:cs="Helvetica"/>
                                                    <w:sz w:val="23"/>
                                                    <w:szCs w:val="23"/>
                                                  </w:rPr>
                                                </w:pPr>
                                              </w:p>
                                            </w:tc>
                                          </w:tr>
                                        </w:tbl>
                                        <w:p w14:paraId="145EB807" w14:textId="5925492C" w:rsidR="00871888" w:rsidRDefault="00871888" w:rsidP="00871888">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Campaigns</w:t>
                                          </w:r>
                                        </w:p>
                                        <w:p w14:paraId="7C0D94E9" w14:textId="77777777" w:rsidR="00871888" w:rsidRDefault="00871888" w:rsidP="00871888">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UK savings week</w:t>
                                          </w:r>
                                        </w:p>
                                        <w:p w14:paraId="3016B046" w14:textId="77777777" w:rsidR="00871888" w:rsidRDefault="00871888" w:rsidP="0087188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22nd-26th September 2025. </w:t>
                                          </w:r>
                                        </w:p>
                                        <w:p w14:paraId="71752A32" w14:textId="77777777" w:rsidR="00871888" w:rsidRDefault="00871888" w:rsidP="0087188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As part of UK savings week, the Workplace Health Team are bringing local and national services to you online. These sessions will show case workplace support services and provide information and resources that you might find useful. </w:t>
                                          </w:r>
                                        </w:p>
                                        <w:p w14:paraId="16054390" w14:textId="36E0A5EB" w:rsidR="006A6794" w:rsidRDefault="00871888" w:rsidP="00871888">
                                          <w:r>
                                            <w:rPr>
                                              <w:rFonts w:ascii="Helvetica" w:hAnsi="Helvetica" w:cs="Helvetica"/>
                                              <w:sz w:val="23"/>
                                              <w:szCs w:val="23"/>
                                            </w:rPr>
                                            <w:t>Please click on the button below to see our calendar of events for UK savings week. </w:t>
                                          </w:r>
                                        </w:p>
                                        <w:tbl>
                                          <w:tblPr>
                                            <w:tblW w:w="5000" w:type="pct"/>
                                            <w:tblCellMar>
                                              <w:left w:w="0" w:type="dxa"/>
                                              <w:right w:w="0" w:type="dxa"/>
                                            </w:tblCellMar>
                                            <w:tblLook w:val="04A0" w:firstRow="1" w:lastRow="0" w:firstColumn="1" w:lastColumn="0" w:noHBand="0" w:noVBand="1"/>
                                          </w:tblPr>
                                          <w:tblGrid>
                                            <w:gridCol w:w="8550"/>
                                          </w:tblGrid>
                                          <w:tr w:rsidR="006A6794" w14:paraId="42C25CB3" w14:textId="77777777">
                                            <w:tc>
                                              <w:tcPr>
                                                <w:tcW w:w="0" w:type="auto"/>
                                                <w:tcMar>
                                                  <w:top w:w="24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4391"/>
                                                </w:tblGrid>
                                                <w:tr w:rsidR="006A6794" w14:paraId="39CF59E1" w14:textId="77777777">
                                                  <w:tc>
                                                    <w:tcPr>
                                                      <w:tcW w:w="0" w:type="auto"/>
                                                      <w:shd w:val="clear" w:color="auto" w:fill="0094AA"/>
                                                      <w:tcMar>
                                                        <w:top w:w="150" w:type="dxa"/>
                                                        <w:left w:w="150" w:type="dxa"/>
                                                        <w:bottom w:w="150" w:type="dxa"/>
                                                        <w:right w:w="150" w:type="dxa"/>
                                                      </w:tcMar>
                                                      <w:vAlign w:val="center"/>
                                                      <w:hideMark/>
                                                    </w:tcPr>
                                                    <w:p w14:paraId="62FDB32B" w14:textId="77777777" w:rsidR="006A6794" w:rsidRDefault="00000000">
                                                      <w:pPr>
                                                        <w:jc w:val="center"/>
                                                      </w:pPr>
                                                      <w:hyperlink r:id="rId10" w:tgtFrame="_blank" w:history="1">
                                                        <w:r w:rsidR="006A6794">
                                                          <w:rPr>
                                                            <w:rStyle w:val="Strong"/>
                                                            <w:rFonts w:ascii="Helvetica" w:hAnsi="Helvetica" w:cs="Helvetica"/>
                                                            <w:color w:val="FFFFFF"/>
                                                            <w:sz w:val="23"/>
                                                            <w:szCs w:val="23"/>
                                                          </w:rPr>
                                                          <w:t>UK Savings Week, calendar of events</w:t>
                                                        </w:r>
                                                      </w:hyperlink>
                                                    </w:p>
                                                  </w:tc>
                                                </w:tr>
                                              </w:tbl>
                                              <w:p w14:paraId="62B7DDBC" w14:textId="77777777" w:rsidR="006A6794" w:rsidRDefault="006A6794">
                                                <w:pPr>
                                                  <w:rPr>
                                                    <w:rFonts w:ascii="Times New Roman" w:eastAsia="Times New Roman" w:hAnsi="Times New Roman" w:cs="Times New Roman"/>
                                                    <w:sz w:val="20"/>
                                                    <w:szCs w:val="20"/>
                                                  </w:rPr>
                                                </w:pPr>
                                              </w:p>
                                            </w:tc>
                                          </w:tr>
                                        </w:tbl>
                                        <w:p w14:paraId="356B0BFB" w14:textId="77777777" w:rsidR="006A6794" w:rsidRDefault="006A6794">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6A6794" w14:paraId="2499D3FD" w14:textId="77777777">
                                            <w:trPr>
                                              <w:jc w:val="center"/>
                                            </w:trPr>
                                            <w:tc>
                                              <w:tcPr>
                                                <w:tcW w:w="5000" w:type="pct"/>
                                                <w:vAlign w:val="center"/>
                                                <w:hideMark/>
                                              </w:tcPr>
                                              <w:p w14:paraId="66B76490" w14:textId="77777777" w:rsidR="006A6794" w:rsidRDefault="00000000">
                                                <w:pPr>
                                                  <w:jc w:val="center"/>
                                                  <w:rPr>
                                                    <w:rFonts w:eastAsia="Times New Roman"/>
                                                  </w:rPr>
                                                </w:pPr>
                                                <w:r>
                                                  <w:rPr>
                                                    <w:rFonts w:eastAsia="Times New Roman"/>
                                                  </w:rPr>
                                                  <w:pict w14:anchorId="291BC8B5">
                                                    <v:rect id="_x0000_i1029" style="width:468pt;height:1.5pt" o:hralign="center" o:hrstd="t" o:hr="t" fillcolor="#a0a0a0" stroked="f"/>
                                                  </w:pict>
                                                </w:r>
                                              </w:p>
                                            </w:tc>
                                          </w:tr>
                                        </w:tbl>
                                        <w:p w14:paraId="3C664510" w14:textId="77777777" w:rsidR="006A6794" w:rsidRDefault="006A6794">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Connect with us...</w:t>
                                          </w:r>
                                        </w:p>
                                        <w:p w14:paraId="3A743A79"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For regular workplace health information, resources and training updates please connect with us on LinkedIn: </w:t>
                                          </w:r>
                                        </w:p>
                                        <w:p w14:paraId="17F40E9F"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Lisa: </w:t>
                                          </w:r>
                                          <w:hyperlink r:id="rId11" w:history="1">
                                            <w:r>
                                              <w:rPr>
                                                <w:rStyle w:val="Strong"/>
                                                <w:rFonts w:ascii="Helvetica" w:hAnsi="Helvetica" w:cs="Helvetica"/>
                                                <w:color w:val="1D5782"/>
                                                <w:sz w:val="23"/>
                                                <w:szCs w:val="23"/>
                                                <w:u w:val="single"/>
                                              </w:rPr>
                                              <w:t>linkedin.com/in/lisa-neal-892595279</w:t>
                                            </w:r>
                                          </w:hyperlink>
                                        </w:p>
                                        <w:p w14:paraId="08E1BB5D"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Jilly: </w:t>
                                          </w:r>
                                          <w:hyperlink r:id="rId12" w:history="1">
                                            <w:r>
                                              <w:rPr>
                                                <w:rStyle w:val="Strong"/>
                                                <w:rFonts w:ascii="Helvetica" w:hAnsi="Helvetica" w:cs="Helvetica"/>
                                                <w:color w:val="1D5782"/>
                                                <w:sz w:val="23"/>
                                                <w:szCs w:val="23"/>
                                                <w:u w:val="single"/>
                                              </w:rPr>
                                              <w:t>linkedin.com/in/jilly-albone-97482019</w:t>
                                            </w:r>
                                          </w:hyperlink>
                                        </w:p>
                                        <w:p w14:paraId="0C2452D2" w14:textId="535869DA" w:rsidR="006A6794" w:rsidRDefault="006A6794" w:rsidP="0087188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6889E74D" w14:textId="77777777" w:rsidR="006A6794" w:rsidRDefault="006A6794">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Thank you for reading our bulletin. If you would like to share any feedback with us please </w:t>
                                          </w:r>
                                          <w:hyperlink r:id="rId13" w:tgtFrame="_blank" w:tooltip="feedback survey" w:history="1">
                                            <w:r>
                                              <w:rPr>
                                                <w:rStyle w:val="Hyperlink"/>
                                                <w:rFonts w:ascii="Helvetica" w:hAnsi="Helvetica" w:cs="Helvetica"/>
                                                <w:color w:val="1D5782"/>
                                                <w:sz w:val="23"/>
                                                <w:szCs w:val="23"/>
                                              </w:rPr>
                                              <w:t>click here</w:t>
                                            </w:r>
                                          </w:hyperlink>
                                          <w:r>
                                            <w:rPr>
                                              <w:rStyle w:val="oypena"/>
                                              <w:rFonts w:ascii="Helvetica" w:hAnsi="Helvetica" w:cs="Helvetica"/>
                                              <w:sz w:val="23"/>
                                              <w:szCs w:val="23"/>
                                            </w:rPr>
                                            <w:t xml:space="preserve">. </w:t>
                                          </w:r>
                                        </w:p>
                                        <w:p w14:paraId="0D7B6AD7" w14:textId="77777777" w:rsidR="006A6794" w:rsidRDefault="006A6794">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feel free to share this bulletin and contact us if you would like to be added to our mailing list, please email the Workplace Health Team at </w:t>
                                          </w:r>
                                          <w:hyperlink r:id="rId14" w:tgtFrame="_blank" w:history="1">
                                            <w:r>
                                              <w:rPr>
                                                <w:rStyle w:val="Hyperlink"/>
                                                <w:rFonts w:ascii="Helvetica" w:hAnsi="Helvetica" w:cs="Helvetica"/>
                                                <w:color w:val="1D5782"/>
                                                <w:sz w:val="23"/>
                                                <w:szCs w:val="23"/>
                                              </w:rPr>
                                              <w:t>workplacehealth@milton-keynes.gov.uk</w:t>
                                            </w:r>
                                          </w:hyperlink>
                                          <w:r>
                                            <w:rPr>
                                              <w:rStyle w:val="oypena"/>
                                              <w:rFonts w:ascii="Helvetica" w:hAnsi="Helvetica" w:cs="Helvetica"/>
                                              <w:sz w:val="23"/>
                                              <w:szCs w:val="23"/>
                                            </w:rPr>
                                            <w:t> </w:t>
                                          </w:r>
                                        </w:p>
                                      </w:tc>
                                    </w:tr>
                                  </w:tbl>
                                  <w:p w14:paraId="6CE3B14B" w14:textId="77777777" w:rsidR="006A6794" w:rsidRDefault="006A6794">
                                    <w:pPr>
                                      <w:jc w:val="center"/>
                                      <w:rPr>
                                        <w:rFonts w:ascii="Times New Roman" w:eastAsia="Times New Roman" w:hAnsi="Times New Roman" w:cs="Times New Roman"/>
                                        <w:sz w:val="20"/>
                                        <w:szCs w:val="20"/>
                                      </w:rPr>
                                    </w:pPr>
                                  </w:p>
                                </w:tc>
                              </w:tr>
                            </w:tbl>
                            <w:p w14:paraId="2FAFFAAA" w14:textId="77777777" w:rsidR="006A6794" w:rsidRDefault="006A6794">
                              <w:pPr>
                                <w:jc w:val="center"/>
                                <w:rPr>
                                  <w:rFonts w:ascii="Times New Roman" w:eastAsia="Times New Roman" w:hAnsi="Times New Roman" w:cs="Times New Roman"/>
                                  <w:sz w:val="20"/>
                                  <w:szCs w:val="20"/>
                                </w:rPr>
                              </w:pPr>
                            </w:p>
                          </w:tc>
                        </w:tr>
                      </w:tbl>
                      <w:p w14:paraId="0BD727FB" w14:textId="77777777" w:rsidR="006A6794" w:rsidRDefault="006A6794">
                        <w:pPr>
                          <w:jc w:val="center"/>
                          <w:rPr>
                            <w:rFonts w:ascii="Times New Roman" w:eastAsia="Times New Roman" w:hAnsi="Times New Roman" w:cs="Times New Roman"/>
                            <w:sz w:val="20"/>
                            <w:szCs w:val="20"/>
                          </w:rPr>
                        </w:pPr>
                      </w:p>
                    </w:tc>
                  </w:tr>
                </w:tbl>
                <w:p w14:paraId="31AC8C91" w14:textId="77777777" w:rsidR="006A6794" w:rsidRDefault="006A6794"/>
                <w:tbl>
                  <w:tblPr>
                    <w:tblW w:w="9000" w:type="dxa"/>
                    <w:jc w:val="center"/>
                    <w:tblCellMar>
                      <w:left w:w="0" w:type="dxa"/>
                      <w:right w:w="0" w:type="dxa"/>
                    </w:tblCellMar>
                    <w:tblLook w:val="04A0" w:firstRow="1" w:lastRow="0" w:firstColumn="1" w:lastColumn="0" w:noHBand="0" w:noVBand="1"/>
                  </w:tblPr>
                  <w:tblGrid>
                    <w:gridCol w:w="9000"/>
                  </w:tblGrid>
                  <w:tr w:rsidR="006A6794" w14:paraId="29CF579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7DCA9B3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7B0D822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0978D495"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6A6794" w14:paraId="6F19D9A9" w14:textId="77777777">
                                            <w:trPr>
                                              <w:jc w:val="center"/>
                                            </w:trPr>
                                            <w:tc>
                                              <w:tcPr>
                                                <w:tcW w:w="5000" w:type="pct"/>
                                                <w:vAlign w:val="center"/>
                                                <w:hideMark/>
                                              </w:tcPr>
                                              <w:p w14:paraId="43996739" w14:textId="77777777" w:rsidR="006A6794" w:rsidRDefault="00000000">
                                                <w:pPr>
                                                  <w:jc w:val="center"/>
                                                  <w:rPr>
                                                    <w:rFonts w:eastAsia="Times New Roman"/>
                                                  </w:rPr>
                                                </w:pPr>
                                                <w:r>
                                                  <w:rPr>
                                                    <w:rFonts w:eastAsia="Times New Roman"/>
                                                  </w:rPr>
                                                  <w:pict w14:anchorId="29EF9515">
                                                    <v:rect id="_x0000_i1030" style="width:468pt;height:1.5pt" o:hralign="center" o:hrstd="t" o:hr="t" fillcolor="#a0a0a0" stroked="f"/>
                                                  </w:pict>
                                                </w:r>
                                              </w:p>
                                            </w:tc>
                                          </w:tr>
                                        </w:tbl>
                                        <w:p w14:paraId="5BE8B51C" w14:textId="4E2DF405" w:rsidR="006A6794" w:rsidRDefault="006A6794">
                                          <w:pPr>
                                            <w:pStyle w:val="NormalWeb"/>
                                            <w:spacing w:before="0" w:beforeAutospacing="0" w:after="225" w:afterAutospacing="0"/>
                                            <w:jc w:val="center"/>
                                            <w:rPr>
                                              <w:rFonts w:ascii="Helvetica" w:hAnsi="Helvetica" w:cs="Helvetica"/>
                                              <w:sz w:val="23"/>
                                              <w:szCs w:val="23"/>
                                            </w:rPr>
                                          </w:pPr>
                                        </w:p>
                                      </w:tc>
                                    </w:tr>
                                  </w:tbl>
                                  <w:p w14:paraId="7B8010B2" w14:textId="77777777" w:rsidR="006A6794" w:rsidRDefault="006A6794">
                                    <w:pPr>
                                      <w:jc w:val="center"/>
                                      <w:rPr>
                                        <w:rFonts w:ascii="Times New Roman" w:eastAsia="Times New Roman" w:hAnsi="Times New Roman" w:cs="Times New Roman"/>
                                        <w:sz w:val="20"/>
                                        <w:szCs w:val="20"/>
                                      </w:rPr>
                                    </w:pPr>
                                  </w:p>
                                </w:tc>
                              </w:tr>
                            </w:tbl>
                            <w:p w14:paraId="5048394A" w14:textId="77777777" w:rsidR="006A6794" w:rsidRDefault="006A6794">
                              <w:pPr>
                                <w:jc w:val="center"/>
                                <w:rPr>
                                  <w:rFonts w:ascii="Times New Roman" w:eastAsia="Times New Roman" w:hAnsi="Times New Roman" w:cs="Times New Roman"/>
                                  <w:sz w:val="20"/>
                                  <w:szCs w:val="20"/>
                                </w:rPr>
                              </w:pPr>
                            </w:p>
                          </w:tc>
                        </w:tr>
                      </w:tbl>
                      <w:p w14:paraId="60B20DFC" w14:textId="77777777" w:rsidR="006A6794" w:rsidRDefault="006A6794">
                        <w:pPr>
                          <w:jc w:val="center"/>
                          <w:rPr>
                            <w:rFonts w:ascii="Times New Roman" w:eastAsia="Times New Roman" w:hAnsi="Times New Roman" w:cs="Times New Roman"/>
                            <w:sz w:val="20"/>
                            <w:szCs w:val="20"/>
                          </w:rPr>
                        </w:pPr>
                      </w:p>
                    </w:tc>
                  </w:tr>
                </w:tbl>
                <w:p w14:paraId="125FE392" w14:textId="77777777" w:rsidR="006A6794" w:rsidRDefault="006A6794">
                  <w:pPr>
                    <w:jc w:val="center"/>
                    <w:rPr>
                      <w:rFonts w:eastAsia="Times New Roman"/>
                    </w:rPr>
                  </w:pPr>
                </w:p>
              </w:tc>
              <w:tc>
                <w:tcPr>
                  <w:tcW w:w="0" w:type="auto"/>
                  <w:tcMar>
                    <w:top w:w="300" w:type="dxa"/>
                    <w:left w:w="0" w:type="dxa"/>
                    <w:bottom w:w="300" w:type="dxa"/>
                    <w:right w:w="0" w:type="dxa"/>
                  </w:tcMar>
                  <w:vAlign w:val="center"/>
                  <w:hideMark/>
                </w:tcPr>
                <w:p w14:paraId="03AA15DC" w14:textId="77777777" w:rsidR="006A6794" w:rsidRDefault="006A6794">
                  <w:pPr>
                    <w:rPr>
                      <w:rFonts w:eastAsia="Times New Roman"/>
                    </w:rPr>
                  </w:pPr>
                </w:p>
              </w:tc>
            </w:tr>
          </w:tbl>
          <w:p w14:paraId="5E49206D" w14:textId="77777777" w:rsidR="006A6794" w:rsidRDefault="006A6794">
            <w:pPr>
              <w:jc w:val="center"/>
              <w:rPr>
                <w:rFonts w:ascii="Times New Roman" w:eastAsia="Times New Roman" w:hAnsi="Times New Roman" w:cs="Times New Roman"/>
                <w:sz w:val="20"/>
                <w:szCs w:val="20"/>
              </w:rPr>
            </w:pPr>
          </w:p>
        </w:tc>
      </w:tr>
    </w:tbl>
    <w:p w14:paraId="2DFDEA63" w14:textId="77777777" w:rsidR="006A6794" w:rsidRDefault="006A6794" w:rsidP="006A6794">
      <w:pPr>
        <w:rPr>
          <w:vanish/>
          <w:lang w:val="en"/>
        </w:rPr>
      </w:pPr>
    </w:p>
    <w:p w14:paraId="03922205" w14:textId="77777777" w:rsidR="006A6794" w:rsidRDefault="00000000" w:rsidP="006A6794">
      <w:pPr>
        <w:jc w:val="center"/>
        <w:rPr>
          <w:rFonts w:eastAsia="Times New Roman"/>
          <w:lang w:val="en"/>
        </w:rPr>
      </w:pPr>
      <w:r>
        <w:rPr>
          <w:rFonts w:eastAsia="Times New Roman"/>
          <w:lang w:val="en"/>
        </w:rPr>
        <w:pict w14:anchorId="40F3F64C">
          <v:rect id="_x0000_i1031" style="width:468pt;height:1.5pt" o:hralign="center" o:hrstd="t" o:hr="t" fillcolor="#a0a0a0" stroked="f"/>
        </w:pict>
      </w:r>
    </w:p>
    <w:p w14:paraId="6B454692" w14:textId="736CB42F" w:rsidR="006A6794" w:rsidRDefault="006A6794" w:rsidP="006A6794">
      <w:pPr>
        <w:rPr>
          <w:lang w:val="en"/>
        </w:rPr>
      </w:pPr>
      <w:r>
        <w:rPr>
          <w:noProof/>
          <w:lang w:val="en"/>
        </w:rPr>
        <w:drawing>
          <wp:inline distT="0" distB="0" distL="0" distR="0" wp14:anchorId="2F55BCC8" wp14:editId="7093DC06">
            <wp:extent cx="9525" cy="9525"/>
            <wp:effectExtent l="0" t="0" r="0" b="0"/>
            <wp:docPr id="2041378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2CBC75C" w14:textId="77777777" w:rsidR="005C3786" w:rsidRDefault="005C3786"/>
    <w:sectPr w:rsidR="005C3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94"/>
    <w:rsid w:val="00226BAF"/>
    <w:rsid w:val="005B1DEB"/>
    <w:rsid w:val="005C3786"/>
    <w:rsid w:val="006A6794"/>
    <w:rsid w:val="00871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065F"/>
  <w15:chartTrackingRefBased/>
  <w15:docId w15:val="{279AB18F-0C78-430E-807D-CD66322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94"/>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6A679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6A679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794"/>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6A6794"/>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6A6794"/>
    <w:rPr>
      <w:color w:val="0000FF"/>
      <w:u w:val="single"/>
    </w:rPr>
  </w:style>
  <w:style w:type="paragraph" w:styleId="NormalWeb">
    <w:name w:val="Normal (Web)"/>
    <w:basedOn w:val="Normal"/>
    <w:uiPriority w:val="99"/>
    <w:unhideWhenUsed/>
    <w:rsid w:val="006A6794"/>
    <w:pPr>
      <w:spacing w:before="100" w:beforeAutospacing="1" w:after="100" w:afterAutospacing="1"/>
    </w:pPr>
  </w:style>
  <w:style w:type="paragraph" w:customStyle="1" w:styleId="cvgsua">
    <w:name w:val="cvgsua"/>
    <w:basedOn w:val="Normal"/>
    <w:uiPriority w:val="99"/>
    <w:semiHidden/>
    <w:rsid w:val="006A6794"/>
    <w:pPr>
      <w:spacing w:before="100" w:beforeAutospacing="1" w:after="100" w:afterAutospacing="1"/>
    </w:pPr>
  </w:style>
  <w:style w:type="character" w:customStyle="1" w:styleId="oypena">
    <w:name w:val="oypena"/>
    <w:basedOn w:val="DefaultParagraphFont"/>
    <w:rsid w:val="006A6794"/>
  </w:style>
  <w:style w:type="character" w:styleId="Strong">
    <w:name w:val="Strong"/>
    <w:basedOn w:val="DefaultParagraphFont"/>
    <w:uiPriority w:val="22"/>
    <w:qFormat/>
    <w:rsid w:val="006A6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1.govdelivery.com/CL0/https:%2F%2Fmaps.org.uk%2Fen%2Fwork-with-us%2Flocation%23!/1/0100019865a1e2e1-360c6fcb-49b7-48f5-b6c7-1ab7719283ea-000000/Xq_l2SxVF0AEacZeY4keeKSERlxvTvy-I0UYJRkLREU=416" TargetMode="External"/><Relationship Id="rId13" Type="http://schemas.openxmlformats.org/officeDocument/2006/relationships/hyperlink" Target="https://links-1.govdelivery.com/CL0/https:%2F%2Fforms.office.com%2Fpages%2Fresponsepage.aspx%3Fid=APcI1dKKd0aPljbhwlL6dtpmDqd3a41Cp-GX9aOc_YVUMkdZWTBMVlo4T0JQUEdEWFREUE1TWE4wWi4u%26route=shorturl/1/0100019865a1e2e1-360c6fcb-49b7-48f5-b6c7-1ab7719283ea-000000/gFhB8mMXCART_HF11kriPfU_H6EYoTwyJcL1nlk03XI=41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nks-1.govdelivery.com/CL0/https:%2F%2Fwww.milton-keynes.gov.uk%2Fhealth-and-wellbeing%2Fworkplace-health-and-wellbeing-across-milton-keynes-bedford-borough-and-2/1/0100019865a1e2e1-360c6fcb-49b7-48f5-b6c7-1ab7719283ea-000000/ptp151p_TpsWKbgeoq3ItepMNWwD6rudypi2vjxr3pY=416" TargetMode="External"/><Relationship Id="rId12" Type="http://schemas.openxmlformats.org/officeDocument/2006/relationships/hyperlink" Target="https://links-1.govdelivery.com/CL0/https:%2F%2Fwww.linkedin.com%2Fin%2Fjilly-albone-97482019%3Flipi=urn%253Ali%253Apage%253Ad_flagship3_profile_view_base_contact_details%253BeaBMQ5E0Qj%252BWDj6JUkMq%252Fw%253D%253D/1/0100019865a1e2e1-360c6fcb-49b7-48f5-b6c7-1ab7719283ea-000000/UyE3dHmxKZW1OSYYUWJWOaTYO1kREz1ZsJpngljrnsI=4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s://links-1.govdelivery.com/CI1/0100019865a1e2e1-360c6fcb-49b7-48f5-b6c7-1ab7719283ea-000000/JY1obB67JmU2LUF0k6rhposE4rarFWwT3NxQyqu6p94=416" TargetMode="External"/><Relationship Id="rId1" Type="http://schemas.openxmlformats.org/officeDocument/2006/relationships/styles" Target="styles.xml"/><Relationship Id="rId6" Type="http://schemas.openxmlformats.org/officeDocument/2006/relationships/hyperlink" Target="https://links-1.govdelivery.com/CL0/https:%2F%2Fwww.cipd.org%2Fuk%2Fknowledge%2Fguides%2Femployee-financial-well-being%2F/1/0100019865a1e2e1-360c6fcb-49b7-48f5-b6c7-1ab7719283ea-000000/ACsUBGISJQqcK9Y_FHgENv88-_VSJ4zRWx_V2CwCCpo=416" TargetMode="External"/><Relationship Id="rId11" Type="http://schemas.openxmlformats.org/officeDocument/2006/relationships/hyperlink" Target="https://links-1.govdelivery.com/CL0/https:%2F%2Fwww.linkedin.com%2Fin%2Flisa-neal-892595279/1/0100019865a1e2e1-360c6fcb-49b7-48f5-b6c7-1ab7719283ea-000000/0iltUiVOPVLmuNxtT_qC1bm6JOwNJF_BS3C99Yb17F4=416" TargetMode="External"/><Relationship Id="rId5" Type="http://schemas.openxmlformats.org/officeDocument/2006/relationships/hyperlink" Target="https://links-1.govdelivery.com/CL0/https:%2F%2Fmaps.org.uk%2Fen%2Fmedia-centre%2Fpress-releases%2F2024%2Feight-million-people-need-debt-advice%23/1/0100019865a1e2e1-360c6fcb-49b7-48f5-b6c7-1ab7719283ea-000000/TPezVGxMUITvlvzi8jIdaLyZgNtOvgUxWyncIoU6YEk=416" TargetMode="External"/><Relationship Id="rId15" Type="http://schemas.openxmlformats.org/officeDocument/2006/relationships/image" Target="media/image1.gif"/><Relationship Id="rId10" Type="http://schemas.openxmlformats.org/officeDocument/2006/relationships/hyperlink" Target="https://links-1.govdelivery.com/CL0/https:%2F%2Fwww.milton-keynes.gov.uk%2Fhealth-and-wellbeing%2Fworkplace-health-and-wellbeing-across-milton-keynes-bedford-borough-and%2Fuk/1/0100019865a1e2e1-360c6fcb-49b7-48f5-b6c7-1ab7719283ea-000000/gKWlW9WO8w2G_rjG5lVvQeCOel2QPUQ3dI5rU_DQO4s=416" TargetMode="External"/><Relationship Id="rId4" Type="http://schemas.openxmlformats.org/officeDocument/2006/relationships/hyperlink" Target="https://links-1.govdelivery.com/CL0/https:%2F%2Fwww.milton-keynes.gov.uk%2Fhealth-and-wellbeing%2Fworkplace-health-and-wellbeing-across-milton-keynes-bedford-borough-and/1/0100019865a1e2e1-360c6fcb-49b7-48f5-b6c7-1ab7719283ea-000000/zqf-hyYt-4eQ8XHLG4YLu0qSwJb20g-sz5WHuHVUZ94=416" TargetMode="External"/><Relationship Id="rId9" Type="http://schemas.openxmlformats.org/officeDocument/2006/relationships/hyperlink" Target="https://links-1.govdelivery.com/CL0/https:%2F%2Fwww.milton-keynes.gov.uk%2Fsites%2Fdefault%2Ffiles%2F2024-12%2FWorkplace%2520Health%2520and%2520Wellbeing%25202024%2520V16.pdf/1/0100019865a1e2e1-360c6fcb-49b7-48f5-b6c7-1ab7719283ea-000000/hZHTkc5BrS_vKIVskKLHgXU4dwosY9eq3fqhjw6beZI=416" TargetMode="External"/><Relationship Id="rId14" Type="http://schemas.openxmlformats.org/officeDocument/2006/relationships/hyperlink" Target="mailto:workplacehealth@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947</Words>
  <Characters>5403</Characters>
  <Application>Microsoft Office Word</Application>
  <DocSecurity>0</DocSecurity>
  <Lines>45</Lines>
  <Paragraphs>12</Paragraphs>
  <ScaleCrop>false</ScaleCrop>
  <Company>Milton Keynes Council</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Fullelove</dc:creator>
  <cp:keywords/>
  <dc:description/>
  <cp:lastModifiedBy>Sarah Fullelove</cp:lastModifiedBy>
  <cp:revision>3</cp:revision>
  <dcterms:created xsi:type="dcterms:W3CDTF">2025-08-26T13:21:00Z</dcterms:created>
  <dcterms:modified xsi:type="dcterms:W3CDTF">2025-08-26T13:23:00Z</dcterms:modified>
</cp:coreProperties>
</file>