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05EE5C1E" w:rsidR="00584F30" w:rsidRDefault="00D65AD2">
      <w:pPr>
        <w:sectPr w:rsidR="00584F30">
          <w:headerReference w:type="default" r:id="rId13"/>
          <w:footerReference w:type="default" r:id="rId14"/>
          <w:pgSz w:w="11906" w:h="16838"/>
          <w:pgMar w:top="1440" w:right="1440" w:bottom="1440" w:left="1440" w:header="708" w:footer="708" w:gutter="0"/>
          <w:pgNumType w:start="1"/>
          <w:cols w:space="720"/>
        </w:sectPr>
      </w:pPr>
      <w:r>
        <w:rPr>
          <w:noProof/>
          <w:szCs w:val="24"/>
        </w:rPr>
        <w:drawing>
          <wp:anchor distT="114300" distB="114300" distL="114300" distR="114300" simplePos="0" relativeHeight="251658253" behindDoc="1" locked="0" layoutInCell="1" hidden="0" allowOverlap="1" wp14:anchorId="50F2A4F9" wp14:editId="79990EF1">
            <wp:simplePos x="0" y="0"/>
            <wp:positionH relativeFrom="page">
              <wp:posOffset>4680408</wp:posOffset>
            </wp:positionH>
            <wp:positionV relativeFrom="page">
              <wp:align>top</wp:align>
            </wp:positionV>
            <wp:extent cx="2890520" cy="3310890"/>
            <wp:effectExtent l="0" t="0" r="5080" b="3810"/>
            <wp:wrapNone/>
            <wp:docPr id="63" name="image10.jpg"/>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rotWithShape="1">
                    <a:blip r:embed="rId15">
                      <a:extLst>
                        <a:ext uri="{28A0092B-C50C-407E-A947-70E740481C1C}">
                          <a14:useLocalDpi xmlns:a14="http://schemas.microsoft.com/office/drawing/2010/main" val="0"/>
                        </a:ext>
                      </a:extLst>
                    </a:blip>
                    <a:srcRect r="13720"/>
                    <a:stretch/>
                  </pic:blipFill>
                  <pic:spPr bwMode="auto">
                    <a:xfrm>
                      <a:off x="0" y="0"/>
                      <a:ext cx="2891198" cy="3311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w:drawing>
          <wp:anchor distT="114300" distB="114300" distL="114300" distR="114300" simplePos="0" relativeHeight="251658241" behindDoc="1" locked="0" layoutInCell="1" hidden="0" allowOverlap="1" wp14:anchorId="708A9D56" wp14:editId="41B3F21B">
            <wp:simplePos x="0" y="0"/>
            <wp:positionH relativeFrom="page">
              <wp:posOffset>-53975</wp:posOffset>
            </wp:positionH>
            <wp:positionV relativeFrom="margin">
              <wp:posOffset>-171450</wp:posOffset>
            </wp:positionV>
            <wp:extent cx="7626350" cy="12024995"/>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rotWithShape="1">
                    <a:blip r:embed="rId16">
                      <a:extLst>
                        <a:ext uri="{28A0092B-C50C-407E-A947-70E740481C1C}">
                          <a14:useLocalDpi xmlns:a14="http://schemas.microsoft.com/office/drawing/2010/main" val="0"/>
                        </a:ext>
                      </a:extLst>
                    </a:blip>
                    <a:srcRect r="4863"/>
                    <a:stretch/>
                  </pic:blipFill>
                  <pic:spPr bwMode="auto">
                    <a:xfrm>
                      <a:off x="0" y="0"/>
                      <a:ext cx="7626350" cy="1202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F6A">
        <w:rPr>
          <w:noProof/>
        </w:rPr>
        <w:drawing>
          <wp:anchor distT="0" distB="0" distL="114300" distR="114300" simplePos="0" relativeHeight="251658247" behindDoc="0" locked="0" layoutInCell="1" allowOverlap="1" wp14:anchorId="131BBA81" wp14:editId="74676594">
            <wp:simplePos x="0" y="0"/>
            <wp:positionH relativeFrom="column">
              <wp:posOffset>-318135</wp:posOffset>
            </wp:positionH>
            <wp:positionV relativeFrom="paragraph">
              <wp:posOffset>-705535</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784" cy="522514"/>
                    </a:xfrm>
                    <a:prstGeom prst="rect">
                      <a:avLst/>
                    </a:prstGeom>
                  </pic:spPr>
                </pic:pic>
              </a:graphicData>
            </a:graphic>
            <wp14:sizeRelH relativeFrom="page">
              <wp14:pctWidth>0</wp14:pctWidth>
            </wp14:sizeRelH>
            <wp14:sizeRelV relativeFrom="page">
              <wp14:pctHeight>0</wp14:pctHeight>
            </wp14:sizeRelV>
          </wp:anchor>
        </w:drawing>
      </w:r>
      <w:r w:rsidR="009E55E1">
        <w:rPr>
          <w:noProof/>
          <w:szCs w:val="24"/>
        </w:rPr>
        <w:drawing>
          <wp:anchor distT="114300" distB="114300" distL="114300" distR="114300" simplePos="0" relativeHeight="251658240"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Pr>
          <w:noProof/>
          <w:szCs w:val="24"/>
        </w:rPr>
        <mc:AlternateContent>
          <mc:Choice Requires="wps">
            <w:drawing>
              <wp:anchor distT="114300" distB="114300" distL="114300" distR="114300" simplePos="0" relativeHeight="251658246" behindDoc="0" locked="0" layoutInCell="1" hidden="0" allowOverlap="1" wp14:anchorId="7EA53E70" wp14:editId="72C579EB">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6;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2"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3"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3;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w:drawing>
          <wp:anchor distT="0" distB="0" distL="114300" distR="114300" simplePos="0" relativeHeight="251658244" behindDoc="0" locked="0" layoutInCell="1" hidden="0" allowOverlap="1" wp14:anchorId="1165304E" wp14:editId="3D7C7042">
            <wp:simplePos x="0" y="0"/>
            <wp:positionH relativeFrom="margin">
              <wp:posOffset>-431474</wp:posOffset>
            </wp:positionH>
            <wp:positionV relativeFrom="margin">
              <wp:posOffset>-250824</wp:posOffset>
            </wp:positionV>
            <wp:extent cx="1560188" cy="450477"/>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560188" cy="450477"/>
                    </a:xfrm>
                    <a:prstGeom prst="rect">
                      <a:avLst/>
                    </a:prstGeom>
                    <a:ln/>
                  </pic:spPr>
                </pic:pic>
              </a:graphicData>
            </a:graphic>
          </wp:anchor>
        </w:drawing>
      </w:r>
      <w:r w:rsidR="008A26CE">
        <w:rPr>
          <w:noProof/>
          <w:szCs w:val="24"/>
        </w:rPr>
        <mc:AlternateContent>
          <mc:Choice Requires="wps">
            <w:drawing>
              <wp:anchor distT="0" distB="0" distL="0" distR="0" simplePos="0" relativeHeight="251658245" behindDoc="0" locked="0" layoutInCell="1" hidden="0" allowOverlap="1" wp14:anchorId="3F8B3980" wp14:editId="5CE50EC2">
                <wp:simplePos x="0" y="0"/>
                <wp:positionH relativeFrom="page">
                  <wp:posOffset>-9525</wp:posOffset>
                </wp:positionH>
                <wp:positionV relativeFrom="page">
                  <wp:posOffset>0</wp:posOffset>
                </wp:positionV>
                <wp:extent cx="5347970" cy="5347970"/>
                <wp:effectExtent l="0" t="0" r="5080" b="5080"/>
                <wp:wrapSquare wrapText="bothSides"/>
                <wp:docPr id="56" name="Rectangle 56"/>
                <wp:cNvGraphicFramePr/>
                <a:graphic xmlns:a="http://schemas.openxmlformats.org/drawingml/2006/main">
                  <a:graphicData uri="http://schemas.microsoft.com/office/word/2010/wordprocessingShape">
                    <wps:wsp>
                      <wps:cNvSpPr/>
                      <wps:spPr>
                        <a:xfrm>
                          <a:off x="0" y="0"/>
                          <a:ext cx="5347970" cy="5347970"/>
                        </a:xfrm>
                        <a:prstGeom prst="rect">
                          <a:avLst/>
                        </a:prstGeom>
                        <a:solidFill>
                          <a:srgbClr val="05413F"/>
                        </a:solidFill>
                        <a:ln>
                          <a:noFill/>
                        </a:ln>
                      </wps:spPr>
                      <wps:txbx>
                        <w:txbxContent>
                          <w:p w14:paraId="07336826" w14:textId="7FEDCA39" w:rsidR="00584F30" w:rsidRPr="00B22311" w:rsidRDefault="008A26CE">
                            <w:pPr>
                              <w:spacing w:after="0" w:line="240" w:lineRule="auto"/>
                              <w:textDirection w:val="btLr"/>
                              <w:rPr>
                                <w:rFonts w:ascii="Neue Haas Grotesk Text Pro" w:hAnsi="Neue Haas Grotesk Text Pro"/>
                                <w:szCs w:val="10"/>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Cs w:val="24"/>
                              </w:rPr>
                            </w:pPr>
                          </w:p>
                          <w:p w14:paraId="5E84595A"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715DAA31" w:rsidR="00584F30" w:rsidRPr="002B38BD" w:rsidRDefault="008A26CE" w:rsidP="00853144">
                            <w:pPr>
                              <w:spacing w:after="0" w:line="240" w:lineRule="auto"/>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2D469F">
                              <w:rPr>
                                <w:rFonts w:ascii="Neue Haas Grotesk Text Pro" w:eastAsia="Inter" w:hAnsi="Neue Haas Grotesk Text Pro" w:cs="Inter"/>
                                <w:b/>
                                <w:color w:val="FFFFFF"/>
                                <w:sz w:val="52"/>
                                <w:szCs w:val="24"/>
                              </w:rPr>
                              <w:t>People Friendly and Healthy Places</w:t>
                            </w:r>
                          </w:p>
                          <w:p w14:paraId="6112CC90" w14:textId="4CD2E7A5" w:rsidR="00584F30" w:rsidRPr="002B38BD" w:rsidRDefault="00584F30">
                            <w:pPr>
                              <w:spacing w:after="0" w:line="240" w:lineRule="auto"/>
                              <w:textDirection w:val="btLr"/>
                              <w:rPr>
                                <w:rFonts w:ascii="Neue Haas Grotesk Text Pro" w:hAnsi="Neue Haas Grotesk Text Pro"/>
                                <w:szCs w:val="24"/>
                              </w:rPr>
                            </w:pPr>
                          </w:p>
                          <w:p w14:paraId="61CAAEDE" w14:textId="6F810897" w:rsidR="00584F30" w:rsidRDefault="002D469F"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03BFA895" w14:textId="082A81DA" w:rsidR="002D469F" w:rsidRDefault="002D469F"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47407CD8" w14:textId="77777777" w:rsidR="00BD2BDC" w:rsidRDefault="00BD2BDC" w:rsidP="00853144">
                            <w:pPr>
                              <w:spacing w:after="0" w:line="240" w:lineRule="auto"/>
                              <w:ind w:left="720"/>
                              <w:textDirection w:val="btLr"/>
                              <w:rPr>
                                <w:rFonts w:ascii="Neue Haas Grotesk Text Pro" w:eastAsia="Inter" w:hAnsi="Neue Haas Grotesk Text Pro" w:cs="Inter"/>
                                <w:color w:val="FFFFFF"/>
                                <w:szCs w:val="24"/>
                              </w:rPr>
                            </w:pPr>
                          </w:p>
                          <w:p w14:paraId="42FA9140" w14:textId="77777777" w:rsidR="00BD2BDC" w:rsidRDefault="00BD2BDC" w:rsidP="00853144">
                            <w:pPr>
                              <w:spacing w:after="0" w:line="240" w:lineRule="auto"/>
                              <w:ind w:left="720"/>
                              <w:textDirection w:val="btLr"/>
                              <w:rPr>
                                <w:rFonts w:ascii="Neue Haas Grotesk Text Pro" w:eastAsia="Inter" w:hAnsi="Neue Haas Grotesk Text Pro" w:cs="Inter"/>
                                <w:color w:val="FFFFFF"/>
                                <w:szCs w:val="24"/>
                              </w:rPr>
                            </w:pPr>
                          </w:p>
                          <w:p w14:paraId="08563A96" w14:textId="02515341" w:rsidR="00BD2BDC" w:rsidRDefault="00F00F46"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123803D9" w14:textId="3E9625A0" w:rsidR="00F00F46" w:rsidRPr="002B38BD" w:rsidRDefault="00F00F46" w:rsidP="00853144">
                            <w:pPr>
                              <w:spacing w:after="0" w:line="240" w:lineRule="auto"/>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spacing w:after="0" w:line="240" w:lineRule="auto"/>
                              <w:textDirection w:val="btLr"/>
                              <w:rPr>
                                <w:rFonts w:ascii="Neue Haas Grotesk Text Pro" w:hAnsi="Neue Haas Grotesk Text Pro"/>
                                <w:szCs w:val="24"/>
                              </w:rPr>
                            </w:pPr>
                          </w:p>
                          <w:p w14:paraId="0F9958A8" w14:textId="77777777" w:rsidR="00584F30" w:rsidRPr="002B38BD" w:rsidRDefault="00584F30">
                            <w:pPr>
                              <w:spacing w:after="0" w:line="240" w:lineRule="auto"/>
                              <w:textDirection w:val="btLr"/>
                              <w:rPr>
                                <w:rFonts w:ascii="Neue Haas Grotesk Text Pro" w:hAnsi="Neue Haas Grotesk Text Pro"/>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pt;height:421.1pt;z-index:251658245;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" fillcolor="#05413f" stroked="f">
                <v:textbox inset="2.53958mm,2.53958mm,2.53958mm,2.53958mm">
                  <w:txbxContent>
                    <w:p w14:paraId="07336826" w14:textId="7FEDCA39" w:rsidR="00584F30" w:rsidRPr="00B22311" w:rsidRDefault="008A26CE">
                      <w:pPr>
                        <w:spacing w:after="0" w:line="240" w:lineRule="auto"/>
                        <w:textDirection w:val="btLr"/>
                        <w:rPr>
                          <w:rFonts w:ascii="Neue Haas Grotesk Text Pro" w:hAnsi="Neue Haas Grotesk Text Pro"/>
                          <w:szCs w:val="10"/>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Cs w:val="24"/>
                        </w:rPr>
                      </w:pPr>
                    </w:p>
                    <w:p w14:paraId="5E84595A"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715DAA31" w:rsidR="00584F30" w:rsidRPr="002B38BD" w:rsidRDefault="008A26CE" w:rsidP="00853144">
                      <w:pPr>
                        <w:spacing w:after="0" w:line="240" w:lineRule="auto"/>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2D469F">
                        <w:rPr>
                          <w:rFonts w:ascii="Neue Haas Grotesk Text Pro" w:eastAsia="Inter" w:hAnsi="Neue Haas Grotesk Text Pro" w:cs="Inter"/>
                          <w:b/>
                          <w:color w:val="FFFFFF"/>
                          <w:sz w:val="52"/>
                          <w:szCs w:val="24"/>
                        </w:rPr>
                        <w:t>People Friendly and Healthy Places</w:t>
                      </w:r>
                    </w:p>
                    <w:p w14:paraId="6112CC90" w14:textId="4CD2E7A5" w:rsidR="00584F30" w:rsidRPr="002B38BD" w:rsidRDefault="00584F30">
                      <w:pPr>
                        <w:spacing w:after="0" w:line="240" w:lineRule="auto"/>
                        <w:textDirection w:val="btLr"/>
                        <w:rPr>
                          <w:rFonts w:ascii="Neue Haas Grotesk Text Pro" w:hAnsi="Neue Haas Grotesk Text Pro"/>
                          <w:szCs w:val="24"/>
                        </w:rPr>
                      </w:pPr>
                    </w:p>
                    <w:p w14:paraId="61CAAEDE" w14:textId="6F810897" w:rsidR="00584F30" w:rsidRDefault="002D469F"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MK City Plan 2050</w:t>
                      </w:r>
                    </w:p>
                    <w:p w14:paraId="03BFA895" w14:textId="082A81DA" w:rsidR="002D469F" w:rsidRDefault="002D469F"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Topic Paper</w:t>
                      </w:r>
                    </w:p>
                    <w:p w14:paraId="47407CD8" w14:textId="77777777" w:rsidR="00BD2BDC" w:rsidRDefault="00BD2BDC" w:rsidP="00853144">
                      <w:pPr>
                        <w:spacing w:after="0" w:line="240" w:lineRule="auto"/>
                        <w:ind w:left="720"/>
                        <w:textDirection w:val="btLr"/>
                        <w:rPr>
                          <w:rFonts w:ascii="Neue Haas Grotesk Text Pro" w:eastAsia="Inter" w:hAnsi="Neue Haas Grotesk Text Pro" w:cs="Inter"/>
                          <w:color w:val="FFFFFF"/>
                          <w:szCs w:val="24"/>
                        </w:rPr>
                      </w:pPr>
                    </w:p>
                    <w:p w14:paraId="42FA9140" w14:textId="77777777" w:rsidR="00BD2BDC" w:rsidRDefault="00BD2BDC" w:rsidP="00853144">
                      <w:pPr>
                        <w:spacing w:after="0" w:line="240" w:lineRule="auto"/>
                        <w:ind w:left="720"/>
                        <w:textDirection w:val="btLr"/>
                        <w:rPr>
                          <w:rFonts w:ascii="Neue Haas Grotesk Text Pro" w:eastAsia="Inter" w:hAnsi="Neue Haas Grotesk Text Pro" w:cs="Inter"/>
                          <w:color w:val="FFFFFF"/>
                          <w:szCs w:val="24"/>
                        </w:rPr>
                      </w:pPr>
                    </w:p>
                    <w:p w14:paraId="08563A96" w14:textId="02515341" w:rsidR="00BD2BDC" w:rsidRDefault="00F00F46" w:rsidP="00853144">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123803D9" w14:textId="3E9625A0" w:rsidR="00F00F46" w:rsidRPr="002B38BD" w:rsidRDefault="00F00F46" w:rsidP="00853144">
                      <w:pPr>
                        <w:spacing w:after="0" w:line="240" w:lineRule="auto"/>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spacing w:after="0" w:line="240" w:lineRule="auto"/>
                        <w:textDirection w:val="btLr"/>
                        <w:rPr>
                          <w:rFonts w:ascii="Neue Haas Grotesk Text Pro" w:hAnsi="Neue Haas Grotesk Text Pro"/>
                          <w:szCs w:val="24"/>
                        </w:rPr>
                      </w:pPr>
                    </w:p>
                    <w:p w14:paraId="0F9958A8" w14:textId="77777777" w:rsidR="00584F30" w:rsidRPr="002B38BD" w:rsidRDefault="00584F30">
                      <w:pPr>
                        <w:spacing w:after="0" w:line="240" w:lineRule="auto"/>
                        <w:textDirection w:val="btLr"/>
                        <w:rPr>
                          <w:rFonts w:ascii="Neue Haas Grotesk Text Pro" w:hAnsi="Neue Haas Grotesk Text Pro"/>
                          <w:szCs w:val="24"/>
                        </w:rPr>
                      </w:pPr>
                    </w:p>
                  </w:txbxContent>
                </v:textbox>
                <w10:wrap type="square" anchorx="page" anchory="page"/>
              </v:rect>
            </w:pict>
          </mc:Fallback>
        </mc:AlternateContent>
      </w:r>
      <w:r w:rsidR="008A26CE">
        <w:br w:type="page"/>
      </w:r>
    </w:p>
    <w:sdt>
      <w:sdtPr>
        <w:rPr>
          <w:rFonts w:asciiTheme="minorHAnsi" w:eastAsiaTheme="minorEastAsia" w:hAnsiTheme="minorHAnsi" w:cstheme="minorBidi"/>
          <w:color w:val="auto"/>
          <w:sz w:val="22"/>
        </w:rPr>
        <w:id w:val="-235325252"/>
        <w:docPartObj>
          <w:docPartGallery w:val="Table of Contents"/>
          <w:docPartUnique/>
        </w:docPartObj>
      </w:sdtPr>
      <w:sdtEndPr>
        <w:rPr>
          <w:b/>
          <w:color w:val="000000" w:themeColor="text1"/>
          <w:sz w:val="24"/>
          <w:szCs w:val="24"/>
        </w:rPr>
      </w:sdtEndPr>
      <w:sdtContent>
        <w:p w14:paraId="790C4DB3" w14:textId="709EFBF7" w:rsidR="00651666" w:rsidRPr="00CE7C88" w:rsidRDefault="00651666" w:rsidP="00D65AD2">
          <w:pPr>
            <w:pStyle w:val="NoSpacing"/>
            <w:spacing w:before="240" w:after="240"/>
            <w:rPr>
              <w:lang w:val="en-US"/>
            </w:rPr>
          </w:pPr>
          <w:r w:rsidRPr="00A40AAD">
            <w:rPr>
              <w:b/>
              <w:bCs/>
              <w:color w:val="05413F"/>
              <w:sz w:val="32"/>
              <w:szCs w:val="28"/>
            </w:rPr>
            <w:t>Contents</w:t>
          </w:r>
        </w:p>
        <w:p w14:paraId="3E865102" w14:textId="7131ED0A" w:rsidR="00E93B79" w:rsidRDefault="000E44CC">
          <w:pPr>
            <w:pStyle w:val="TOC1"/>
            <w:rPr>
              <w:rFonts w:asciiTheme="minorHAnsi" w:eastAsiaTheme="minorEastAsia" w:hAnsiTheme="minorHAnsi"/>
              <w:b w:val="0"/>
              <w:color w:val="auto"/>
              <w:kern w:val="2"/>
              <w:szCs w:val="24"/>
              <w:lang w:eastAsia="en-GB"/>
              <w14:ligatures w14:val="standardContextual"/>
            </w:rPr>
          </w:pPr>
          <w:r>
            <w:rPr>
              <w:sz w:val="32"/>
            </w:rPr>
            <w:fldChar w:fldCharType="begin"/>
          </w:r>
          <w:r>
            <w:rPr>
              <w:sz w:val="32"/>
            </w:rPr>
            <w:instrText xml:space="preserve"> TOC \o "1-2" \h \z \u </w:instrText>
          </w:r>
          <w:r>
            <w:rPr>
              <w:sz w:val="32"/>
            </w:rPr>
            <w:fldChar w:fldCharType="separate"/>
          </w:r>
          <w:hyperlink w:anchor="_Toc213335904" w:history="1">
            <w:r w:rsidR="00E93B79" w:rsidRPr="006451F2">
              <w:rPr>
                <w:rStyle w:val="Hyperlink"/>
              </w:rPr>
              <w:t>Purpose of This Topic Paper</w:t>
            </w:r>
            <w:r w:rsidR="00E93B79">
              <w:rPr>
                <w:webHidden/>
              </w:rPr>
              <w:tab/>
            </w:r>
            <w:r w:rsidR="00E93B79">
              <w:rPr>
                <w:webHidden/>
              </w:rPr>
              <w:fldChar w:fldCharType="begin"/>
            </w:r>
            <w:r w:rsidR="00E93B79">
              <w:rPr>
                <w:webHidden/>
              </w:rPr>
              <w:instrText xml:space="preserve"> PAGEREF _Toc213335904 \h </w:instrText>
            </w:r>
            <w:r w:rsidR="00E93B79">
              <w:rPr>
                <w:webHidden/>
              </w:rPr>
            </w:r>
            <w:r w:rsidR="00E93B79">
              <w:rPr>
                <w:webHidden/>
              </w:rPr>
              <w:fldChar w:fldCharType="separate"/>
            </w:r>
            <w:r w:rsidR="00CB562F">
              <w:rPr>
                <w:webHidden/>
              </w:rPr>
              <w:t>1</w:t>
            </w:r>
            <w:r w:rsidR="00E93B79">
              <w:rPr>
                <w:webHidden/>
              </w:rPr>
              <w:fldChar w:fldCharType="end"/>
            </w:r>
          </w:hyperlink>
        </w:p>
        <w:p w14:paraId="41DE86D4" w14:textId="23213664"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05" w:history="1">
            <w:r w:rsidRPr="006451F2">
              <w:rPr>
                <w:rStyle w:val="Hyperlink"/>
              </w:rPr>
              <w:t>Background</w:t>
            </w:r>
            <w:r>
              <w:rPr>
                <w:webHidden/>
              </w:rPr>
              <w:tab/>
            </w:r>
            <w:r>
              <w:rPr>
                <w:webHidden/>
              </w:rPr>
              <w:fldChar w:fldCharType="begin"/>
            </w:r>
            <w:r>
              <w:rPr>
                <w:webHidden/>
              </w:rPr>
              <w:instrText xml:space="preserve"> PAGEREF _Toc213335905 \h </w:instrText>
            </w:r>
            <w:r>
              <w:rPr>
                <w:webHidden/>
              </w:rPr>
            </w:r>
            <w:r>
              <w:rPr>
                <w:webHidden/>
              </w:rPr>
              <w:fldChar w:fldCharType="separate"/>
            </w:r>
            <w:r w:rsidR="00CB562F">
              <w:rPr>
                <w:webHidden/>
              </w:rPr>
              <w:t>1</w:t>
            </w:r>
            <w:r>
              <w:rPr>
                <w:webHidden/>
              </w:rPr>
              <w:fldChar w:fldCharType="end"/>
            </w:r>
          </w:hyperlink>
        </w:p>
        <w:p w14:paraId="10E74956" w14:textId="7719A77E"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06" w:history="1">
            <w:r w:rsidRPr="006451F2">
              <w:rPr>
                <w:rStyle w:val="Hyperlink"/>
                <w:rFonts w:cstheme="minorHAnsi"/>
              </w:rPr>
              <w:t>Objectives for The MK City Plan 2050</w:t>
            </w:r>
            <w:r>
              <w:rPr>
                <w:webHidden/>
              </w:rPr>
              <w:tab/>
            </w:r>
            <w:r>
              <w:rPr>
                <w:webHidden/>
              </w:rPr>
              <w:fldChar w:fldCharType="begin"/>
            </w:r>
            <w:r>
              <w:rPr>
                <w:webHidden/>
              </w:rPr>
              <w:instrText xml:space="preserve"> PAGEREF _Toc213335906 \h </w:instrText>
            </w:r>
            <w:r>
              <w:rPr>
                <w:webHidden/>
              </w:rPr>
            </w:r>
            <w:r>
              <w:rPr>
                <w:webHidden/>
              </w:rPr>
              <w:fldChar w:fldCharType="separate"/>
            </w:r>
            <w:r w:rsidR="00CB562F">
              <w:rPr>
                <w:webHidden/>
              </w:rPr>
              <w:t>3</w:t>
            </w:r>
            <w:r>
              <w:rPr>
                <w:webHidden/>
              </w:rPr>
              <w:fldChar w:fldCharType="end"/>
            </w:r>
          </w:hyperlink>
        </w:p>
        <w:p w14:paraId="13F52550" w14:textId="3C1815F4"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07" w:history="1">
            <w:r w:rsidRPr="006451F2">
              <w:rPr>
                <w:rStyle w:val="Hyperlink"/>
              </w:rPr>
              <w:t>Results from Engagement</w:t>
            </w:r>
            <w:r>
              <w:rPr>
                <w:webHidden/>
              </w:rPr>
              <w:tab/>
            </w:r>
            <w:r>
              <w:rPr>
                <w:webHidden/>
              </w:rPr>
              <w:fldChar w:fldCharType="begin"/>
            </w:r>
            <w:r>
              <w:rPr>
                <w:webHidden/>
              </w:rPr>
              <w:instrText xml:space="preserve"> PAGEREF _Toc213335907 \h </w:instrText>
            </w:r>
            <w:r>
              <w:rPr>
                <w:webHidden/>
              </w:rPr>
            </w:r>
            <w:r>
              <w:rPr>
                <w:webHidden/>
              </w:rPr>
              <w:fldChar w:fldCharType="separate"/>
            </w:r>
            <w:r w:rsidR="00CB562F">
              <w:rPr>
                <w:webHidden/>
              </w:rPr>
              <w:t>3</w:t>
            </w:r>
            <w:r>
              <w:rPr>
                <w:webHidden/>
              </w:rPr>
              <w:fldChar w:fldCharType="end"/>
            </w:r>
          </w:hyperlink>
        </w:p>
        <w:p w14:paraId="3EA522F6" w14:textId="704A011B"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08" w:history="1">
            <w:r w:rsidRPr="006451F2">
              <w:rPr>
                <w:rStyle w:val="Hyperlink"/>
              </w:rPr>
              <w:t>Challenges and Drivers for Change</w:t>
            </w:r>
            <w:r>
              <w:rPr>
                <w:webHidden/>
              </w:rPr>
              <w:tab/>
            </w:r>
            <w:r>
              <w:rPr>
                <w:webHidden/>
              </w:rPr>
              <w:fldChar w:fldCharType="begin"/>
            </w:r>
            <w:r>
              <w:rPr>
                <w:webHidden/>
              </w:rPr>
              <w:instrText xml:space="preserve"> PAGEREF _Toc213335908 \h </w:instrText>
            </w:r>
            <w:r>
              <w:rPr>
                <w:webHidden/>
              </w:rPr>
            </w:r>
            <w:r>
              <w:rPr>
                <w:webHidden/>
              </w:rPr>
              <w:fldChar w:fldCharType="separate"/>
            </w:r>
            <w:r w:rsidR="00CB562F">
              <w:rPr>
                <w:webHidden/>
              </w:rPr>
              <w:t>5</w:t>
            </w:r>
            <w:r>
              <w:rPr>
                <w:webHidden/>
              </w:rPr>
              <w:fldChar w:fldCharType="end"/>
            </w:r>
          </w:hyperlink>
        </w:p>
        <w:p w14:paraId="603B1A59" w14:textId="0403DF2A"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09" w:history="1">
            <w:r w:rsidRPr="006451F2">
              <w:rPr>
                <w:rStyle w:val="Hyperlink"/>
                <w:rFonts w:eastAsia="Arial"/>
                <w:noProof/>
              </w:rPr>
              <w:t>What Makes Us Healthy?</w:t>
            </w:r>
            <w:r>
              <w:rPr>
                <w:noProof/>
                <w:webHidden/>
              </w:rPr>
              <w:tab/>
            </w:r>
            <w:r>
              <w:rPr>
                <w:noProof/>
                <w:webHidden/>
              </w:rPr>
              <w:fldChar w:fldCharType="begin"/>
            </w:r>
            <w:r>
              <w:rPr>
                <w:noProof/>
                <w:webHidden/>
              </w:rPr>
              <w:instrText xml:space="preserve"> PAGEREF _Toc213335909 \h </w:instrText>
            </w:r>
            <w:r>
              <w:rPr>
                <w:noProof/>
                <w:webHidden/>
              </w:rPr>
            </w:r>
            <w:r>
              <w:rPr>
                <w:noProof/>
                <w:webHidden/>
              </w:rPr>
              <w:fldChar w:fldCharType="separate"/>
            </w:r>
            <w:r w:rsidR="00CB562F">
              <w:rPr>
                <w:noProof/>
                <w:webHidden/>
              </w:rPr>
              <w:t>5</w:t>
            </w:r>
            <w:r>
              <w:rPr>
                <w:noProof/>
                <w:webHidden/>
              </w:rPr>
              <w:fldChar w:fldCharType="end"/>
            </w:r>
          </w:hyperlink>
        </w:p>
        <w:p w14:paraId="566EA026" w14:textId="23C7199F"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0" w:history="1">
            <w:r w:rsidRPr="006451F2">
              <w:rPr>
                <w:rStyle w:val="Hyperlink"/>
                <w:noProof/>
              </w:rPr>
              <w:t>Health in Milton Keynes</w:t>
            </w:r>
            <w:r>
              <w:rPr>
                <w:noProof/>
                <w:webHidden/>
              </w:rPr>
              <w:tab/>
            </w:r>
            <w:r>
              <w:rPr>
                <w:noProof/>
                <w:webHidden/>
              </w:rPr>
              <w:fldChar w:fldCharType="begin"/>
            </w:r>
            <w:r>
              <w:rPr>
                <w:noProof/>
                <w:webHidden/>
              </w:rPr>
              <w:instrText xml:space="preserve"> PAGEREF _Toc213335910 \h </w:instrText>
            </w:r>
            <w:r>
              <w:rPr>
                <w:noProof/>
                <w:webHidden/>
              </w:rPr>
            </w:r>
            <w:r>
              <w:rPr>
                <w:noProof/>
                <w:webHidden/>
              </w:rPr>
              <w:fldChar w:fldCharType="separate"/>
            </w:r>
            <w:r w:rsidR="00CB562F">
              <w:rPr>
                <w:noProof/>
                <w:webHidden/>
              </w:rPr>
              <w:t>8</w:t>
            </w:r>
            <w:r>
              <w:rPr>
                <w:noProof/>
                <w:webHidden/>
              </w:rPr>
              <w:fldChar w:fldCharType="end"/>
            </w:r>
          </w:hyperlink>
        </w:p>
        <w:p w14:paraId="6D02A725" w14:textId="21BEE438"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1" w:history="1">
            <w:r w:rsidRPr="006451F2">
              <w:rPr>
                <w:rStyle w:val="Hyperlink"/>
                <w:noProof/>
              </w:rPr>
              <w:t>Physical Activity and Obesity</w:t>
            </w:r>
            <w:r>
              <w:rPr>
                <w:noProof/>
                <w:webHidden/>
              </w:rPr>
              <w:tab/>
            </w:r>
            <w:r>
              <w:rPr>
                <w:noProof/>
                <w:webHidden/>
              </w:rPr>
              <w:fldChar w:fldCharType="begin"/>
            </w:r>
            <w:r>
              <w:rPr>
                <w:noProof/>
                <w:webHidden/>
              </w:rPr>
              <w:instrText xml:space="preserve"> PAGEREF _Toc213335911 \h </w:instrText>
            </w:r>
            <w:r>
              <w:rPr>
                <w:noProof/>
                <w:webHidden/>
              </w:rPr>
            </w:r>
            <w:r>
              <w:rPr>
                <w:noProof/>
                <w:webHidden/>
              </w:rPr>
              <w:fldChar w:fldCharType="separate"/>
            </w:r>
            <w:r w:rsidR="00CB562F">
              <w:rPr>
                <w:noProof/>
                <w:webHidden/>
              </w:rPr>
              <w:t>10</w:t>
            </w:r>
            <w:r>
              <w:rPr>
                <w:noProof/>
                <w:webHidden/>
              </w:rPr>
              <w:fldChar w:fldCharType="end"/>
            </w:r>
          </w:hyperlink>
        </w:p>
        <w:p w14:paraId="19D33260" w14:textId="1EB0AF3A"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2" w:history="1">
            <w:r w:rsidRPr="006451F2">
              <w:rPr>
                <w:rStyle w:val="Hyperlink"/>
                <w:rFonts w:eastAsia="Arial"/>
                <w:noProof/>
              </w:rPr>
              <w:t>Food Environment</w:t>
            </w:r>
            <w:r>
              <w:rPr>
                <w:noProof/>
                <w:webHidden/>
              </w:rPr>
              <w:tab/>
            </w:r>
            <w:r>
              <w:rPr>
                <w:noProof/>
                <w:webHidden/>
              </w:rPr>
              <w:fldChar w:fldCharType="begin"/>
            </w:r>
            <w:r>
              <w:rPr>
                <w:noProof/>
                <w:webHidden/>
              </w:rPr>
              <w:instrText xml:space="preserve"> PAGEREF _Toc213335912 \h </w:instrText>
            </w:r>
            <w:r>
              <w:rPr>
                <w:noProof/>
                <w:webHidden/>
              </w:rPr>
            </w:r>
            <w:r>
              <w:rPr>
                <w:noProof/>
                <w:webHidden/>
              </w:rPr>
              <w:fldChar w:fldCharType="separate"/>
            </w:r>
            <w:r w:rsidR="00CB562F">
              <w:rPr>
                <w:noProof/>
                <w:webHidden/>
              </w:rPr>
              <w:t>11</w:t>
            </w:r>
            <w:r>
              <w:rPr>
                <w:noProof/>
                <w:webHidden/>
              </w:rPr>
              <w:fldChar w:fldCharType="end"/>
            </w:r>
          </w:hyperlink>
        </w:p>
        <w:p w14:paraId="56405122" w14:textId="3D2F3F0D"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3" w:history="1">
            <w:r w:rsidRPr="006451F2">
              <w:rPr>
                <w:rStyle w:val="Hyperlink"/>
                <w:rFonts w:eastAsia="Arial"/>
                <w:noProof/>
              </w:rPr>
              <w:t>Tobacco Consumption</w:t>
            </w:r>
            <w:r>
              <w:rPr>
                <w:noProof/>
                <w:webHidden/>
              </w:rPr>
              <w:tab/>
            </w:r>
            <w:r>
              <w:rPr>
                <w:noProof/>
                <w:webHidden/>
              </w:rPr>
              <w:fldChar w:fldCharType="begin"/>
            </w:r>
            <w:r>
              <w:rPr>
                <w:noProof/>
                <w:webHidden/>
              </w:rPr>
              <w:instrText xml:space="preserve"> PAGEREF _Toc213335913 \h </w:instrText>
            </w:r>
            <w:r>
              <w:rPr>
                <w:noProof/>
                <w:webHidden/>
              </w:rPr>
            </w:r>
            <w:r>
              <w:rPr>
                <w:noProof/>
                <w:webHidden/>
              </w:rPr>
              <w:fldChar w:fldCharType="separate"/>
            </w:r>
            <w:r w:rsidR="00CB562F">
              <w:rPr>
                <w:noProof/>
                <w:webHidden/>
              </w:rPr>
              <w:t>19</w:t>
            </w:r>
            <w:r>
              <w:rPr>
                <w:noProof/>
                <w:webHidden/>
              </w:rPr>
              <w:fldChar w:fldCharType="end"/>
            </w:r>
          </w:hyperlink>
        </w:p>
        <w:p w14:paraId="7C757165" w14:textId="108260AD"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4" w:history="1">
            <w:r w:rsidRPr="006451F2">
              <w:rPr>
                <w:rStyle w:val="Hyperlink"/>
                <w:rFonts w:eastAsia="Arial"/>
                <w:noProof/>
              </w:rPr>
              <w:t>Mental Health and Wellbeing</w:t>
            </w:r>
            <w:r>
              <w:rPr>
                <w:noProof/>
                <w:webHidden/>
              </w:rPr>
              <w:tab/>
            </w:r>
            <w:r>
              <w:rPr>
                <w:noProof/>
                <w:webHidden/>
              </w:rPr>
              <w:fldChar w:fldCharType="begin"/>
            </w:r>
            <w:r>
              <w:rPr>
                <w:noProof/>
                <w:webHidden/>
              </w:rPr>
              <w:instrText xml:space="preserve"> PAGEREF _Toc213335914 \h </w:instrText>
            </w:r>
            <w:r>
              <w:rPr>
                <w:noProof/>
                <w:webHidden/>
              </w:rPr>
            </w:r>
            <w:r>
              <w:rPr>
                <w:noProof/>
                <w:webHidden/>
              </w:rPr>
              <w:fldChar w:fldCharType="separate"/>
            </w:r>
            <w:r w:rsidR="00CB562F">
              <w:rPr>
                <w:noProof/>
                <w:webHidden/>
              </w:rPr>
              <w:t>21</w:t>
            </w:r>
            <w:r>
              <w:rPr>
                <w:noProof/>
                <w:webHidden/>
              </w:rPr>
              <w:fldChar w:fldCharType="end"/>
            </w:r>
          </w:hyperlink>
        </w:p>
        <w:p w14:paraId="408C2D0C" w14:textId="09EE0F89"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5" w:history="1">
            <w:r w:rsidRPr="006451F2">
              <w:rPr>
                <w:rStyle w:val="Hyperlink"/>
                <w:rFonts w:eastAsia="Arial"/>
                <w:noProof/>
              </w:rPr>
              <w:t>Wider Links to Health</w:t>
            </w:r>
            <w:r>
              <w:rPr>
                <w:noProof/>
                <w:webHidden/>
              </w:rPr>
              <w:tab/>
            </w:r>
            <w:r>
              <w:rPr>
                <w:noProof/>
                <w:webHidden/>
              </w:rPr>
              <w:fldChar w:fldCharType="begin"/>
            </w:r>
            <w:r>
              <w:rPr>
                <w:noProof/>
                <w:webHidden/>
              </w:rPr>
              <w:instrText xml:space="preserve"> PAGEREF _Toc213335915 \h </w:instrText>
            </w:r>
            <w:r>
              <w:rPr>
                <w:noProof/>
                <w:webHidden/>
              </w:rPr>
            </w:r>
            <w:r>
              <w:rPr>
                <w:noProof/>
                <w:webHidden/>
              </w:rPr>
              <w:fldChar w:fldCharType="separate"/>
            </w:r>
            <w:r w:rsidR="00CB562F">
              <w:rPr>
                <w:noProof/>
                <w:webHidden/>
              </w:rPr>
              <w:t>24</w:t>
            </w:r>
            <w:r>
              <w:rPr>
                <w:noProof/>
                <w:webHidden/>
              </w:rPr>
              <w:fldChar w:fldCharType="end"/>
            </w:r>
          </w:hyperlink>
        </w:p>
        <w:p w14:paraId="5CA8FADA" w14:textId="250F5FBB"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16" w:history="1">
            <w:r w:rsidRPr="006451F2">
              <w:rPr>
                <w:rStyle w:val="Hyperlink"/>
              </w:rPr>
              <w:t>Our Emerging Policy Approach</w:t>
            </w:r>
            <w:r>
              <w:rPr>
                <w:webHidden/>
              </w:rPr>
              <w:tab/>
            </w:r>
            <w:r>
              <w:rPr>
                <w:webHidden/>
              </w:rPr>
              <w:fldChar w:fldCharType="begin"/>
            </w:r>
            <w:r>
              <w:rPr>
                <w:webHidden/>
              </w:rPr>
              <w:instrText xml:space="preserve"> PAGEREF _Toc213335916 \h </w:instrText>
            </w:r>
            <w:r>
              <w:rPr>
                <w:webHidden/>
              </w:rPr>
            </w:r>
            <w:r>
              <w:rPr>
                <w:webHidden/>
              </w:rPr>
              <w:fldChar w:fldCharType="separate"/>
            </w:r>
            <w:r w:rsidR="00CB562F">
              <w:rPr>
                <w:webHidden/>
              </w:rPr>
              <w:t>26</w:t>
            </w:r>
            <w:r>
              <w:rPr>
                <w:webHidden/>
              </w:rPr>
              <w:fldChar w:fldCharType="end"/>
            </w:r>
          </w:hyperlink>
        </w:p>
        <w:p w14:paraId="59AC60B3" w14:textId="59A901C3"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7" w:history="1">
            <w:r w:rsidRPr="006451F2">
              <w:rPr>
                <w:rStyle w:val="Hyperlink"/>
                <w:rFonts w:eastAsia="Arial"/>
                <w:noProof/>
              </w:rPr>
              <w:t>Delivering Healthier Places (PFHP1)</w:t>
            </w:r>
            <w:r>
              <w:rPr>
                <w:noProof/>
                <w:webHidden/>
              </w:rPr>
              <w:tab/>
            </w:r>
            <w:r>
              <w:rPr>
                <w:noProof/>
                <w:webHidden/>
              </w:rPr>
              <w:fldChar w:fldCharType="begin"/>
            </w:r>
            <w:r>
              <w:rPr>
                <w:noProof/>
                <w:webHidden/>
              </w:rPr>
              <w:instrText xml:space="preserve"> PAGEREF _Toc213335917 \h </w:instrText>
            </w:r>
            <w:r>
              <w:rPr>
                <w:noProof/>
                <w:webHidden/>
              </w:rPr>
            </w:r>
            <w:r>
              <w:rPr>
                <w:noProof/>
                <w:webHidden/>
              </w:rPr>
              <w:fldChar w:fldCharType="separate"/>
            </w:r>
            <w:r w:rsidR="00CB562F">
              <w:rPr>
                <w:noProof/>
                <w:webHidden/>
              </w:rPr>
              <w:t>26</w:t>
            </w:r>
            <w:r>
              <w:rPr>
                <w:noProof/>
                <w:webHidden/>
              </w:rPr>
              <w:fldChar w:fldCharType="end"/>
            </w:r>
          </w:hyperlink>
        </w:p>
        <w:p w14:paraId="45069542" w14:textId="2295B75E"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8" w:history="1">
            <w:r w:rsidRPr="006451F2">
              <w:rPr>
                <w:rStyle w:val="Hyperlink"/>
                <w:rFonts w:eastAsia="Arial"/>
                <w:noProof/>
              </w:rPr>
              <w:t>Provision and Protection of Community Facilities and Local Centres (PFHP2 and PFHP3)</w:t>
            </w:r>
            <w:r>
              <w:rPr>
                <w:noProof/>
                <w:webHidden/>
              </w:rPr>
              <w:tab/>
            </w:r>
            <w:r>
              <w:rPr>
                <w:noProof/>
                <w:webHidden/>
              </w:rPr>
              <w:fldChar w:fldCharType="begin"/>
            </w:r>
            <w:r>
              <w:rPr>
                <w:noProof/>
                <w:webHidden/>
              </w:rPr>
              <w:instrText xml:space="preserve"> PAGEREF _Toc213335918 \h </w:instrText>
            </w:r>
            <w:r>
              <w:rPr>
                <w:noProof/>
                <w:webHidden/>
              </w:rPr>
            </w:r>
            <w:r>
              <w:rPr>
                <w:noProof/>
                <w:webHidden/>
              </w:rPr>
              <w:fldChar w:fldCharType="separate"/>
            </w:r>
            <w:r w:rsidR="00CB562F">
              <w:rPr>
                <w:noProof/>
                <w:webHidden/>
              </w:rPr>
              <w:t>26</w:t>
            </w:r>
            <w:r>
              <w:rPr>
                <w:noProof/>
                <w:webHidden/>
              </w:rPr>
              <w:fldChar w:fldCharType="end"/>
            </w:r>
          </w:hyperlink>
        </w:p>
        <w:p w14:paraId="2898E3D6" w14:textId="29939AD0"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19" w:history="1">
            <w:r w:rsidRPr="006451F2">
              <w:rPr>
                <w:rStyle w:val="Hyperlink"/>
                <w:rFonts w:eastAsia="Arial"/>
                <w:noProof/>
              </w:rPr>
              <w:t>Delivering a Healthier Food Environment (PFHP4)</w:t>
            </w:r>
            <w:r>
              <w:rPr>
                <w:noProof/>
                <w:webHidden/>
              </w:rPr>
              <w:tab/>
            </w:r>
            <w:r>
              <w:rPr>
                <w:noProof/>
                <w:webHidden/>
              </w:rPr>
              <w:fldChar w:fldCharType="begin"/>
            </w:r>
            <w:r>
              <w:rPr>
                <w:noProof/>
                <w:webHidden/>
              </w:rPr>
              <w:instrText xml:space="preserve"> PAGEREF _Toc213335919 \h </w:instrText>
            </w:r>
            <w:r>
              <w:rPr>
                <w:noProof/>
                <w:webHidden/>
              </w:rPr>
            </w:r>
            <w:r>
              <w:rPr>
                <w:noProof/>
                <w:webHidden/>
              </w:rPr>
              <w:fldChar w:fldCharType="separate"/>
            </w:r>
            <w:r w:rsidR="00CB562F">
              <w:rPr>
                <w:noProof/>
                <w:webHidden/>
              </w:rPr>
              <w:t>27</w:t>
            </w:r>
            <w:r>
              <w:rPr>
                <w:noProof/>
                <w:webHidden/>
              </w:rPr>
              <w:fldChar w:fldCharType="end"/>
            </w:r>
          </w:hyperlink>
        </w:p>
        <w:p w14:paraId="0C6960F0" w14:textId="02352CB8"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20" w:history="1">
            <w:r w:rsidRPr="006451F2">
              <w:rPr>
                <w:rStyle w:val="Hyperlink"/>
                <w:rFonts w:eastAsia="Arial"/>
                <w:noProof/>
              </w:rPr>
              <w:t>Designing People-Friendly Places (PFHP5)</w:t>
            </w:r>
            <w:r>
              <w:rPr>
                <w:noProof/>
                <w:webHidden/>
              </w:rPr>
              <w:tab/>
            </w:r>
            <w:r>
              <w:rPr>
                <w:noProof/>
                <w:webHidden/>
              </w:rPr>
              <w:fldChar w:fldCharType="begin"/>
            </w:r>
            <w:r>
              <w:rPr>
                <w:noProof/>
                <w:webHidden/>
              </w:rPr>
              <w:instrText xml:space="preserve"> PAGEREF _Toc213335920 \h </w:instrText>
            </w:r>
            <w:r>
              <w:rPr>
                <w:noProof/>
                <w:webHidden/>
              </w:rPr>
            </w:r>
            <w:r>
              <w:rPr>
                <w:noProof/>
                <w:webHidden/>
              </w:rPr>
              <w:fldChar w:fldCharType="separate"/>
            </w:r>
            <w:r w:rsidR="00CB562F">
              <w:rPr>
                <w:noProof/>
                <w:webHidden/>
              </w:rPr>
              <w:t>28</w:t>
            </w:r>
            <w:r>
              <w:rPr>
                <w:noProof/>
                <w:webHidden/>
              </w:rPr>
              <w:fldChar w:fldCharType="end"/>
            </w:r>
          </w:hyperlink>
        </w:p>
        <w:p w14:paraId="41B882A5" w14:textId="4687BC60"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21" w:history="1">
            <w:r w:rsidRPr="006451F2">
              <w:rPr>
                <w:rStyle w:val="Hyperlink"/>
                <w:rFonts w:eastAsia="Arial"/>
                <w:noProof/>
              </w:rPr>
              <w:t>Designing Healthy Streets (PFHP6)</w:t>
            </w:r>
            <w:r>
              <w:rPr>
                <w:noProof/>
                <w:webHidden/>
              </w:rPr>
              <w:tab/>
            </w:r>
            <w:r>
              <w:rPr>
                <w:noProof/>
                <w:webHidden/>
              </w:rPr>
              <w:fldChar w:fldCharType="begin"/>
            </w:r>
            <w:r>
              <w:rPr>
                <w:noProof/>
                <w:webHidden/>
              </w:rPr>
              <w:instrText xml:space="preserve"> PAGEREF _Toc213335921 \h </w:instrText>
            </w:r>
            <w:r>
              <w:rPr>
                <w:noProof/>
                <w:webHidden/>
              </w:rPr>
            </w:r>
            <w:r>
              <w:rPr>
                <w:noProof/>
                <w:webHidden/>
              </w:rPr>
              <w:fldChar w:fldCharType="separate"/>
            </w:r>
            <w:r w:rsidR="00CB562F">
              <w:rPr>
                <w:noProof/>
                <w:webHidden/>
              </w:rPr>
              <w:t>28</w:t>
            </w:r>
            <w:r>
              <w:rPr>
                <w:noProof/>
                <w:webHidden/>
              </w:rPr>
              <w:fldChar w:fldCharType="end"/>
            </w:r>
          </w:hyperlink>
        </w:p>
        <w:p w14:paraId="5E78DB44" w14:textId="57E0D6D6"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22" w:history="1">
            <w:r w:rsidRPr="006451F2">
              <w:rPr>
                <w:rStyle w:val="Hyperlink"/>
                <w:rFonts w:eastAsia="Arial"/>
                <w:noProof/>
              </w:rPr>
              <w:t>Well-Designed Buildings and Spaces (PFHP7)</w:t>
            </w:r>
            <w:r>
              <w:rPr>
                <w:noProof/>
                <w:webHidden/>
              </w:rPr>
              <w:tab/>
            </w:r>
            <w:r>
              <w:rPr>
                <w:noProof/>
                <w:webHidden/>
              </w:rPr>
              <w:fldChar w:fldCharType="begin"/>
            </w:r>
            <w:r>
              <w:rPr>
                <w:noProof/>
                <w:webHidden/>
              </w:rPr>
              <w:instrText xml:space="preserve"> PAGEREF _Toc213335922 \h </w:instrText>
            </w:r>
            <w:r>
              <w:rPr>
                <w:noProof/>
                <w:webHidden/>
              </w:rPr>
            </w:r>
            <w:r>
              <w:rPr>
                <w:noProof/>
                <w:webHidden/>
              </w:rPr>
              <w:fldChar w:fldCharType="separate"/>
            </w:r>
            <w:r w:rsidR="00CB562F">
              <w:rPr>
                <w:noProof/>
                <w:webHidden/>
              </w:rPr>
              <w:t>29</w:t>
            </w:r>
            <w:r>
              <w:rPr>
                <w:noProof/>
                <w:webHidden/>
              </w:rPr>
              <w:fldChar w:fldCharType="end"/>
            </w:r>
          </w:hyperlink>
        </w:p>
        <w:p w14:paraId="5D80AC0C" w14:textId="4BF97504"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23" w:history="1">
            <w:r w:rsidRPr="006451F2">
              <w:rPr>
                <w:rStyle w:val="Hyperlink"/>
                <w:rFonts w:eastAsia="Arial"/>
                <w:noProof/>
              </w:rPr>
              <w:t>Tall buildings outside Central Milton Keynes (PFHP8)</w:t>
            </w:r>
            <w:r>
              <w:rPr>
                <w:noProof/>
                <w:webHidden/>
              </w:rPr>
              <w:tab/>
            </w:r>
            <w:r>
              <w:rPr>
                <w:noProof/>
                <w:webHidden/>
              </w:rPr>
              <w:fldChar w:fldCharType="begin"/>
            </w:r>
            <w:r>
              <w:rPr>
                <w:noProof/>
                <w:webHidden/>
              </w:rPr>
              <w:instrText xml:space="preserve"> PAGEREF _Toc213335923 \h </w:instrText>
            </w:r>
            <w:r>
              <w:rPr>
                <w:noProof/>
                <w:webHidden/>
              </w:rPr>
            </w:r>
            <w:r>
              <w:rPr>
                <w:noProof/>
                <w:webHidden/>
              </w:rPr>
              <w:fldChar w:fldCharType="separate"/>
            </w:r>
            <w:r w:rsidR="00CB562F">
              <w:rPr>
                <w:noProof/>
                <w:webHidden/>
              </w:rPr>
              <w:t>29</w:t>
            </w:r>
            <w:r>
              <w:rPr>
                <w:noProof/>
                <w:webHidden/>
              </w:rPr>
              <w:fldChar w:fldCharType="end"/>
            </w:r>
          </w:hyperlink>
        </w:p>
        <w:p w14:paraId="2C553B3A" w14:textId="0E05337F" w:rsidR="00E93B79" w:rsidRDefault="00E93B79">
          <w:pPr>
            <w:pStyle w:val="TOC2"/>
            <w:rPr>
              <w:rFonts w:asciiTheme="minorHAnsi" w:eastAsiaTheme="minorEastAsia" w:hAnsiTheme="minorHAnsi"/>
              <w:noProof/>
              <w:color w:val="auto"/>
              <w:kern w:val="2"/>
              <w:szCs w:val="24"/>
              <w:lang w:eastAsia="en-GB"/>
              <w14:ligatures w14:val="standardContextual"/>
            </w:rPr>
          </w:pPr>
          <w:hyperlink w:anchor="_Toc213335924" w:history="1">
            <w:r w:rsidRPr="006451F2">
              <w:rPr>
                <w:rStyle w:val="Hyperlink"/>
                <w:rFonts w:eastAsia="Arial"/>
                <w:noProof/>
              </w:rPr>
              <w:t>Amenity for healthy buildings and spaces (PFHP9)</w:t>
            </w:r>
            <w:r>
              <w:rPr>
                <w:noProof/>
                <w:webHidden/>
              </w:rPr>
              <w:tab/>
            </w:r>
            <w:r>
              <w:rPr>
                <w:noProof/>
                <w:webHidden/>
              </w:rPr>
              <w:fldChar w:fldCharType="begin"/>
            </w:r>
            <w:r>
              <w:rPr>
                <w:noProof/>
                <w:webHidden/>
              </w:rPr>
              <w:instrText xml:space="preserve"> PAGEREF _Toc213335924 \h </w:instrText>
            </w:r>
            <w:r>
              <w:rPr>
                <w:noProof/>
                <w:webHidden/>
              </w:rPr>
            </w:r>
            <w:r>
              <w:rPr>
                <w:noProof/>
                <w:webHidden/>
              </w:rPr>
              <w:fldChar w:fldCharType="separate"/>
            </w:r>
            <w:r w:rsidR="00CB562F">
              <w:rPr>
                <w:noProof/>
                <w:webHidden/>
              </w:rPr>
              <w:t>30</w:t>
            </w:r>
            <w:r>
              <w:rPr>
                <w:noProof/>
                <w:webHidden/>
              </w:rPr>
              <w:fldChar w:fldCharType="end"/>
            </w:r>
          </w:hyperlink>
        </w:p>
        <w:p w14:paraId="5CCDE501" w14:textId="107FBA57"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25" w:history="1">
            <w:r w:rsidRPr="006451F2">
              <w:rPr>
                <w:rStyle w:val="Hyperlink"/>
              </w:rPr>
              <w:t>Next Steps</w:t>
            </w:r>
            <w:r>
              <w:rPr>
                <w:webHidden/>
              </w:rPr>
              <w:tab/>
            </w:r>
            <w:r>
              <w:rPr>
                <w:webHidden/>
              </w:rPr>
              <w:fldChar w:fldCharType="begin"/>
            </w:r>
            <w:r>
              <w:rPr>
                <w:webHidden/>
              </w:rPr>
              <w:instrText xml:space="preserve"> PAGEREF _Toc213335925 \h </w:instrText>
            </w:r>
            <w:r>
              <w:rPr>
                <w:webHidden/>
              </w:rPr>
            </w:r>
            <w:r>
              <w:rPr>
                <w:webHidden/>
              </w:rPr>
              <w:fldChar w:fldCharType="separate"/>
            </w:r>
            <w:r w:rsidR="00CB562F">
              <w:rPr>
                <w:webHidden/>
              </w:rPr>
              <w:t>31</w:t>
            </w:r>
            <w:r>
              <w:rPr>
                <w:webHidden/>
              </w:rPr>
              <w:fldChar w:fldCharType="end"/>
            </w:r>
          </w:hyperlink>
        </w:p>
        <w:p w14:paraId="61D73566" w14:textId="4DF59493"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26" w:history="1">
            <w:r w:rsidRPr="006451F2">
              <w:rPr>
                <w:rStyle w:val="Hyperlink"/>
                <w:rFonts w:eastAsia="Arial"/>
              </w:rPr>
              <w:t>Appendix A: Milton Keynes City Council Plan Outcomes</w:t>
            </w:r>
            <w:r>
              <w:rPr>
                <w:webHidden/>
              </w:rPr>
              <w:tab/>
            </w:r>
            <w:r>
              <w:rPr>
                <w:webHidden/>
              </w:rPr>
              <w:fldChar w:fldCharType="begin"/>
            </w:r>
            <w:r>
              <w:rPr>
                <w:webHidden/>
              </w:rPr>
              <w:instrText xml:space="preserve"> PAGEREF _Toc213335926 \h </w:instrText>
            </w:r>
            <w:r>
              <w:rPr>
                <w:webHidden/>
              </w:rPr>
            </w:r>
            <w:r>
              <w:rPr>
                <w:webHidden/>
              </w:rPr>
              <w:fldChar w:fldCharType="separate"/>
            </w:r>
            <w:r w:rsidR="00CB562F">
              <w:rPr>
                <w:webHidden/>
              </w:rPr>
              <w:t>32</w:t>
            </w:r>
            <w:r>
              <w:rPr>
                <w:webHidden/>
              </w:rPr>
              <w:fldChar w:fldCharType="end"/>
            </w:r>
          </w:hyperlink>
        </w:p>
        <w:p w14:paraId="18286253" w14:textId="13E6D114"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27" w:history="1">
            <w:r w:rsidRPr="006451F2">
              <w:rPr>
                <w:rStyle w:val="Hyperlink"/>
                <w:rFonts w:eastAsia="Arial"/>
              </w:rPr>
              <w:t>Appendix B: Policy Context</w:t>
            </w:r>
            <w:r>
              <w:rPr>
                <w:webHidden/>
              </w:rPr>
              <w:tab/>
            </w:r>
            <w:r>
              <w:rPr>
                <w:webHidden/>
              </w:rPr>
              <w:fldChar w:fldCharType="begin"/>
            </w:r>
            <w:r>
              <w:rPr>
                <w:webHidden/>
              </w:rPr>
              <w:instrText xml:space="preserve"> PAGEREF _Toc213335927 \h </w:instrText>
            </w:r>
            <w:r>
              <w:rPr>
                <w:webHidden/>
              </w:rPr>
            </w:r>
            <w:r>
              <w:rPr>
                <w:webHidden/>
              </w:rPr>
              <w:fldChar w:fldCharType="separate"/>
            </w:r>
            <w:r w:rsidR="00CB562F">
              <w:rPr>
                <w:webHidden/>
              </w:rPr>
              <w:t>33</w:t>
            </w:r>
            <w:r>
              <w:rPr>
                <w:webHidden/>
              </w:rPr>
              <w:fldChar w:fldCharType="end"/>
            </w:r>
          </w:hyperlink>
        </w:p>
        <w:p w14:paraId="6050BC94" w14:textId="3D067FBB" w:rsidR="00E93B79" w:rsidRDefault="00E93B79">
          <w:pPr>
            <w:pStyle w:val="TOC1"/>
            <w:rPr>
              <w:rFonts w:asciiTheme="minorHAnsi" w:eastAsiaTheme="minorEastAsia" w:hAnsiTheme="minorHAnsi"/>
              <w:b w:val="0"/>
              <w:color w:val="auto"/>
              <w:kern w:val="2"/>
              <w:szCs w:val="24"/>
              <w:lang w:eastAsia="en-GB"/>
              <w14:ligatures w14:val="standardContextual"/>
            </w:rPr>
          </w:pPr>
          <w:hyperlink w:anchor="_Toc213335928" w:history="1">
            <w:r w:rsidRPr="006451F2">
              <w:rPr>
                <w:rStyle w:val="Hyperlink"/>
                <w:rFonts w:eastAsia="Arial"/>
              </w:rPr>
              <w:t>Appendix C:  MK City Plan 2050 Evidence Base</w:t>
            </w:r>
            <w:r>
              <w:rPr>
                <w:webHidden/>
              </w:rPr>
              <w:tab/>
            </w:r>
            <w:r>
              <w:rPr>
                <w:webHidden/>
              </w:rPr>
              <w:fldChar w:fldCharType="begin"/>
            </w:r>
            <w:r>
              <w:rPr>
                <w:webHidden/>
              </w:rPr>
              <w:instrText xml:space="preserve"> PAGEREF _Toc213335928 \h </w:instrText>
            </w:r>
            <w:r>
              <w:rPr>
                <w:webHidden/>
              </w:rPr>
            </w:r>
            <w:r>
              <w:rPr>
                <w:webHidden/>
              </w:rPr>
              <w:fldChar w:fldCharType="separate"/>
            </w:r>
            <w:r w:rsidR="00CB562F">
              <w:rPr>
                <w:webHidden/>
              </w:rPr>
              <w:t>36</w:t>
            </w:r>
            <w:r>
              <w:rPr>
                <w:webHidden/>
              </w:rPr>
              <w:fldChar w:fldCharType="end"/>
            </w:r>
          </w:hyperlink>
        </w:p>
        <w:p w14:paraId="248A2310" w14:textId="145F5CF9" w:rsidR="00651666" w:rsidRDefault="000E44CC" w:rsidP="00651666">
          <w:r>
            <w:rPr>
              <w:rFonts w:eastAsiaTheme="minorHAnsi" w:cstheme="minorBidi"/>
              <w:noProof/>
              <w:color w:val="05413F"/>
              <w:sz w:val="32"/>
              <w:lang w:eastAsia="en-US"/>
            </w:rPr>
            <w:fldChar w:fldCharType="end"/>
          </w:r>
        </w:p>
      </w:sdtContent>
    </w:sdt>
    <w:p w14:paraId="626FD9E1" w14:textId="77777777" w:rsidR="00651666" w:rsidRDefault="00651666" w:rsidP="00651666">
      <w:pPr>
        <w:tabs>
          <w:tab w:val="left" w:pos="4298"/>
          <w:tab w:val="left" w:pos="9120"/>
        </w:tabs>
        <w:spacing w:after="0" w:line="240" w:lineRule="auto"/>
        <w:rPr>
          <w:rFonts w:cstheme="minorHAnsi"/>
          <w:sz w:val="32"/>
          <w:szCs w:val="32"/>
        </w:rPr>
        <w:sectPr w:rsidR="00651666" w:rsidSect="00651666">
          <w:headerReference w:type="default" r:id="rId20"/>
          <w:footerReference w:type="default" r:id="rId21"/>
          <w:pgSz w:w="11906" w:h="16838"/>
          <w:pgMar w:top="1440" w:right="1133" w:bottom="1440" w:left="1440" w:header="708" w:footer="708" w:gutter="0"/>
          <w:cols w:space="708"/>
          <w:docGrid w:linePitch="360"/>
        </w:sectPr>
      </w:pPr>
      <w:r w:rsidRPr="006E134A">
        <w:rPr>
          <w:rFonts w:ascii="Amasis MT Pro Black" w:hAnsi="Amasis MT Pro Black" w:cstheme="minorHAnsi"/>
          <w:sz w:val="32"/>
          <w:szCs w:val="32"/>
        </w:rPr>
        <w:tab/>
      </w:r>
      <w:r w:rsidRPr="006E134A">
        <w:rPr>
          <w:rFonts w:cstheme="minorHAnsi"/>
          <w:sz w:val="32"/>
          <w:szCs w:val="32"/>
        </w:rPr>
        <w:tab/>
      </w:r>
    </w:p>
    <w:p w14:paraId="28D0AAFB" w14:textId="49C24885" w:rsidR="00651666" w:rsidRPr="008A2398" w:rsidRDefault="00651666" w:rsidP="008A2398">
      <w:pPr>
        <w:pStyle w:val="Heading1"/>
      </w:pPr>
      <w:bookmarkStart w:id="0" w:name="_Toc213335904"/>
      <w:r w:rsidRPr="0093369C">
        <w:lastRenderedPageBreak/>
        <w:t>Purpose</w:t>
      </w:r>
      <w:r w:rsidR="0024489D">
        <w:t xml:space="preserve"> of </w:t>
      </w:r>
      <w:r w:rsidR="00753EC2">
        <w:t>t</w:t>
      </w:r>
      <w:r w:rsidR="0024489D">
        <w:t>his Topic Paper</w:t>
      </w:r>
      <w:bookmarkEnd w:id="0"/>
    </w:p>
    <w:p w14:paraId="683C3713" w14:textId="265D9DBC" w:rsidR="00651666" w:rsidRPr="000C33D6" w:rsidRDefault="00651666" w:rsidP="0081076B">
      <w:pPr>
        <w:pStyle w:val="ListParagraph"/>
        <w:numPr>
          <w:ilvl w:val="0"/>
          <w:numId w:val="10"/>
        </w:numPr>
        <w:spacing w:after="0" w:line="240" w:lineRule="auto"/>
        <w:ind w:hanging="567"/>
        <w:rPr>
          <w:rStyle w:val="normaltextrun"/>
          <w:rFonts w:cstheme="minorHAnsi"/>
          <w:szCs w:val="24"/>
        </w:rPr>
      </w:pPr>
      <w:r>
        <w:rPr>
          <w:rStyle w:val="normaltextrun"/>
          <w:rFonts w:cstheme="minorHAnsi"/>
          <w:szCs w:val="24"/>
        </w:rPr>
        <w:tab/>
      </w:r>
      <w:r w:rsidRPr="00075E8E">
        <w:rPr>
          <w:rStyle w:val="normaltextrun"/>
          <w:rFonts w:cstheme="minorHAnsi"/>
          <w:bCs/>
          <w:szCs w:val="24"/>
        </w:rPr>
        <w:t xml:space="preserve">The MK City Plan 2050 will be our new Local Plan and will replace </w:t>
      </w:r>
      <w:proofErr w:type="spellStart"/>
      <w:r w:rsidRPr="00075E8E">
        <w:rPr>
          <w:rStyle w:val="normaltextrun"/>
          <w:rFonts w:cstheme="minorHAnsi"/>
          <w:bCs/>
          <w:szCs w:val="24"/>
        </w:rPr>
        <w:t>Plan:MK</w:t>
      </w:r>
      <w:proofErr w:type="spellEnd"/>
      <w:r w:rsidRPr="00075E8E">
        <w:rPr>
          <w:rStyle w:val="normaltextrun"/>
          <w:rFonts w:cstheme="minorHAnsi"/>
          <w:bCs/>
          <w:szCs w:val="24"/>
        </w:rPr>
        <w:t xml:space="preserve"> once adopted. This topic paper has been prepared to accompany the Regulation 1</w:t>
      </w:r>
      <w:r>
        <w:rPr>
          <w:rStyle w:val="normaltextrun"/>
          <w:rFonts w:cstheme="minorHAnsi"/>
          <w:bCs/>
          <w:szCs w:val="24"/>
        </w:rPr>
        <w:t>9</w:t>
      </w:r>
      <w:r w:rsidRPr="00075E8E">
        <w:rPr>
          <w:rStyle w:val="normaltextrun"/>
          <w:rFonts w:cstheme="minorHAnsi"/>
          <w:bCs/>
          <w:szCs w:val="24"/>
        </w:rPr>
        <w:t xml:space="preserve"> MK City Plan 2050 (also known as the </w:t>
      </w:r>
      <w:r w:rsidR="001D04F3">
        <w:rPr>
          <w:rStyle w:val="normaltextrun"/>
          <w:rFonts w:cstheme="minorHAnsi"/>
          <w:bCs/>
          <w:szCs w:val="24"/>
        </w:rPr>
        <w:t>Proposed S</w:t>
      </w:r>
      <w:r>
        <w:rPr>
          <w:rStyle w:val="normaltextrun"/>
          <w:rFonts w:cstheme="minorHAnsi"/>
          <w:bCs/>
          <w:szCs w:val="24"/>
        </w:rPr>
        <w:t>ubmission</w:t>
      </w:r>
      <w:r w:rsidRPr="00075E8E">
        <w:rPr>
          <w:rStyle w:val="normaltextrun"/>
          <w:rFonts w:cstheme="minorHAnsi"/>
          <w:bCs/>
          <w:szCs w:val="24"/>
        </w:rPr>
        <w:t xml:space="preserve"> Plan) and explains the approach we are proposing to take in the Plan and why. While the individual topic papers can be read as standalone documents, there are many linkages between them and the issues and opportunities they cover</w:t>
      </w:r>
      <w:r w:rsidRPr="000C33D6">
        <w:rPr>
          <w:rStyle w:val="normaltextrun"/>
          <w:rFonts w:cstheme="minorHAnsi"/>
          <w:szCs w:val="24"/>
        </w:rPr>
        <w:t xml:space="preserve">. </w:t>
      </w:r>
    </w:p>
    <w:p w14:paraId="6919B036" w14:textId="77777777" w:rsidR="00651666" w:rsidRPr="00DA4CEE" w:rsidRDefault="00651666" w:rsidP="00651666">
      <w:pPr>
        <w:spacing w:after="0" w:line="240" w:lineRule="auto"/>
        <w:ind w:hanging="567"/>
        <w:rPr>
          <w:rStyle w:val="normaltextrun"/>
          <w:rFonts w:cstheme="minorHAnsi"/>
          <w:szCs w:val="24"/>
        </w:rPr>
      </w:pPr>
    </w:p>
    <w:p w14:paraId="1989FF6E" w14:textId="7CC5F451" w:rsidR="00651666" w:rsidRPr="000C33D6" w:rsidRDefault="00651666" w:rsidP="0081076B">
      <w:pPr>
        <w:pStyle w:val="ListParagraph"/>
        <w:numPr>
          <w:ilvl w:val="0"/>
          <w:numId w:val="10"/>
        </w:numPr>
        <w:spacing w:after="0" w:line="240" w:lineRule="auto"/>
        <w:ind w:hanging="567"/>
        <w:rPr>
          <w:rStyle w:val="normaltextrun"/>
          <w:rFonts w:cstheme="minorHAnsi"/>
          <w:szCs w:val="24"/>
        </w:rPr>
      </w:pPr>
      <w:r>
        <w:rPr>
          <w:rStyle w:val="normaltextrun"/>
          <w:rFonts w:cstheme="minorHAnsi"/>
          <w:szCs w:val="24"/>
        </w:rPr>
        <w:tab/>
      </w:r>
      <w:r w:rsidR="002D4B0D">
        <w:rPr>
          <w:rStyle w:val="normaltextrun"/>
          <w:rFonts w:cstheme="minorHAnsi"/>
          <w:szCs w:val="24"/>
        </w:rPr>
        <w:t>A</w:t>
      </w:r>
      <w:r w:rsidR="002D4B0D" w:rsidRPr="000C33D6">
        <w:rPr>
          <w:rStyle w:val="normaltextrun"/>
          <w:rFonts w:cstheme="minorHAnsi"/>
          <w:szCs w:val="24"/>
        </w:rPr>
        <w:t xml:space="preserve"> </w:t>
      </w:r>
      <w:r w:rsidRPr="000C33D6">
        <w:rPr>
          <w:rStyle w:val="normaltextrun"/>
          <w:rFonts w:cstheme="minorHAnsi"/>
          <w:szCs w:val="24"/>
        </w:rPr>
        <w:t xml:space="preserve">suite of topic papers </w:t>
      </w:r>
      <w:proofErr w:type="gramStart"/>
      <w:r>
        <w:rPr>
          <w:rStyle w:val="normaltextrun"/>
          <w:rFonts w:cstheme="minorHAnsi"/>
          <w:szCs w:val="24"/>
        </w:rPr>
        <w:t>ha</w:t>
      </w:r>
      <w:r w:rsidR="002D4B0D">
        <w:rPr>
          <w:rStyle w:val="normaltextrun"/>
          <w:rFonts w:cstheme="minorHAnsi"/>
          <w:szCs w:val="24"/>
        </w:rPr>
        <w:t>ve</w:t>
      </w:r>
      <w:proofErr w:type="gramEnd"/>
      <w:r w:rsidRPr="000C33D6">
        <w:rPr>
          <w:rStyle w:val="normaltextrun"/>
          <w:rFonts w:cstheme="minorHAnsi"/>
          <w:szCs w:val="24"/>
        </w:rPr>
        <w:t xml:space="preserve"> evolve</w:t>
      </w:r>
      <w:r>
        <w:rPr>
          <w:rStyle w:val="normaltextrun"/>
          <w:rFonts w:cstheme="minorHAnsi"/>
          <w:szCs w:val="24"/>
        </w:rPr>
        <w:t>d</w:t>
      </w:r>
      <w:r w:rsidRPr="000C33D6">
        <w:rPr>
          <w:rStyle w:val="normaltextrun"/>
          <w:rFonts w:cstheme="minorHAnsi"/>
          <w:szCs w:val="24"/>
        </w:rPr>
        <w:t xml:space="preserve"> through the plan-making process as we </w:t>
      </w:r>
      <w:r>
        <w:rPr>
          <w:rStyle w:val="normaltextrun"/>
          <w:rFonts w:cstheme="minorHAnsi"/>
          <w:szCs w:val="24"/>
        </w:rPr>
        <w:t xml:space="preserve">have </w:t>
      </w:r>
      <w:r w:rsidRPr="000C33D6">
        <w:rPr>
          <w:rStyle w:val="normaltextrun"/>
          <w:rFonts w:cstheme="minorHAnsi"/>
          <w:szCs w:val="24"/>
        </w:rPr>
        <w:t>gather</w:t>
      </w:r>
      <w:r>
        <w:rPr>
          <w:rStyle w:val="normaltextrun"/>
          <w:rFonts w:cstheme="minorHAnsi"/>
          <w:szCs w:val="24"/>
        </w:rPr>
        <w:t>ed</w:t>
      </w:r>
      <w:r w:rsidRPr="000C33D6">
        <w:rPr>
          <w:rStyle w:val="normaltextrun"/>
          <w:rFonts w:cstheme="minorHAnsi"/>
          <w:szCs w:val="24"/>
        </w:rPr>
        <w:t xml:space="preserve"> further evidence and receive</w:t>
      </w:r>
      <w:r>
        <w:rPr>
          <w:rStyle w:val="normaltextrun"/>
          <w:rFonts w:cstheme="minorHAnsi"/>
          <w:szCs w:val="24"/>
        </w:rPr>
        <w:t>d</w:t>
      </w:r>
      <w:r w:rsidRPr="000C33D6">
        <w:rPr>
          <w:rStyle w:val="normaltextrun"/>
          <w:rFonts w:cstheme="minorHAnsi"/>
          <w:szCs w:val="24"/>
        </w:rPr>
        <w:t xml:space="preserve"> feedback through engagement and consultation. </w:t>
      </w:r>
      <w:r w:rsidR="002D4B0D">
        <w:rPr>
          <w:rStyle w:val="normaltextrun"/>
          <w:rFonts w:cstheme="minorHAnsi"/>
          <w:szCs w:val="24"/>
        </w:rPr>
        <w:t>They</w:t>
      </w:r>
      <w:r w:rsidRPr="000C33D6">
        <w:rPr>
          <w:rStyle w:val="normaltextrun"/>
          <w:rFonts w:cstheme="minorHAnsi"/>
          <w:szCs w:val="24"/>
        </w:rPr>
        <w:t xml:space="preserve"> set out the more detailed justification for policies in the MK City Plan 2050, allowing the Plan itself to be a shorter, user-friendly document. </w:t>
      </w:r>
    </w:p>
    <w:p w14:paraId="5E18E372" w14:textId="77777777" w:rsidR="00651666" w:rsidRPr="00DA4CEE" w:rsidRDefault="00651666" w:rsidP="00651666">
      <w:pPr>
        <w:spacing w:after="0" w:line="240" w:lineRule="auto"/>
        <w:ind w:hanging="567"/>
        <w:rPr>
          <w:rStyle w:val="normaltextrun"/>
          <w:rFonts w:cstheme="minorHAnsi"/>
          <w:szCs w:val="24"/>
        </w:rPr>
      </w:pPr>
    </w:p>
    <w:p w14:paraId="04626094" w14:textId="164FC044" w:rsidR="008A2398" w:rsidRPr="00A41E5A" w:rsidRDefault="00651666" w:rsidP="008A2398">
      <w:pPr>
        <w:pStyle w:val="ListParagraph"/>
        <w:numPr>
          <w:ilvl w:val="0"/>
          <w:numId w:val="10"/>
        </w:numPr>
        <w:spacing w:after="0" w:line="240" w:lineRule="auto"/>
        <w:ind w:hanging="567"/>
        <w:rPr>
          <w:rFonts w:cstheme="minorHAnsi"/>
          <w:szCs w:val="24"/>
        </w:rPr>
      </w:pPr>
      <w:r>
        <w:rPr>
          <w:rFonts w:eastAsia="Arial" w:cstheme="minorHAnsi"/>
          <w:szCs w:val="24"/>
        </w:rPr>
        <w:tab/>
      </w:r>
      <w:r w:rsidRPr="000C33D6">
        <w:rPr>
          <w:rFonts w:eastAsia="Arial" w:cstheme="minorHAnsi"/>
          <w:szCs w:val="24"/>
        </w:rPr>
        <w:t xml:space="preserve">This paper focuses on explaining the opportunities for improving people’s health and tackling health inequalities </w:t>
      </w:r>
      <w:r w:rsidR="00004BF3">
        <w:rPr>
          <w:rStyle w:val="normaltextrun"/>
          <w:rFonts w:cstheme="minorHAnsi"/>
          <w:szCs w:val="24"/>
        </w:rPr>
        <w:t>through</w:t>
      </w:r>
      <w:r w:rsidRPr="000C33D6">
        <w:rPr>
          <w:rStyle w:val="normaltextrun"/>
          <w:rFonts w:cstheme="minorHAnsi"/>
          <w:szCs w:val="24"/>
        </w:rPr>
        <w:t xml:space="preserve"> the MK City Plan 2050, </w:t>
      </w:r>
      <w:r w:rsidRPr="000C33D6">
        <w:rPr>
          <w:rFonts w:eastAsia="Arial" w:cstheme="minorHAnsi"/>
          <w:szCs w:val="24"/>
        </w:rPr>
        <w:t xml:space="preserve">and how this will help us achieve our Ambition and Objectives. </w:t>
      </w:r>
    </w:p>
    <w:p w14:paraId="55E224E5" w14:textId="79F731A4" w:rsidR="00651666" w:rsidRDefault="00651666" w:rsidP="008A2398">
      <w:pPr>
        <w:pStyle w:val="Heading1"/>
      </w:pPr>
      <w:bookmarkStart w:id="1" w:name="_Toc213335905"/>
      <w:r w:rsidRPr="00703104">
        <w:t>Background</w:t>
      </w:r>
      <w:bookmarkEnd w:id="1"/>
    </w:p>
    <w:p w14:paraId="5FAE5A74" w14:textId="7C1C4F1E" w:rsidR="00651666" w:rsidRPr="00F9521A" w:rsidRDefault="00651666" w:rsidP="0081076B">
      <w:pPr>
        <w:pStyle w:val="paragraph"/>
        <w:numPr>
          <w:ilvl w:val="0"/>
          <w:numId w:val="11"/>
        </w:numPr>
        <w:spacing w:before="0" w:beforeAutospacing="0" w:after="0" w:afterAutospacing="0"/>
        <w:ind w:hanging="567"/>
        <w:textAlignment w:val="baseline"/>
        <w:rPr>
          <w:rStyle w:val="normaltextrun"/>
          <w:rFonts w:ascii="Arial" w:eastAsia="Calibri" w:hAnsi="Arial" w:cs="Arial"/>
          <w:b/>
          <w:bCs/>
        </w:rPr>
      </w:pPr>
      <w:r w:rsidRPr="00F9521A">
        <w:rPr>
          <w:rStyle w:val="normaltextrun"/>
          <w:rFonts w:ascii="Arial" w:eastAsia="Calibri" w:hAnsi="Arial" w:cs="Arial"/>
          <w:bCs/>
        </w:rPr>
        <w:tab/>
        <w:t xml:space="preserve">One of the objectives of the national planning system is to promote healthy and safe communities. The MK City Plan 2050 must deliver this objective for Milton Keynes, based on a comprehensive understanding of the </w:t>
      </w:r>
      <w:r w:rsidR="00346E3E">
        <w:rPr>
          <w:rStyle w:val="normaltextrun"/>
          <w:rFonts w:ascii="Arial" w:eastAsia="Calibri" w:hAnsi="Arial" w:cs="Arial"/>
          <w:bCs/>
        </w:rPr>
        <w:t>c</w:t>
      </w:r>
      <w:r w:rsidRPr="00F9521A">
        <w:rPr>
          <w:rStyle w:val="normaltextrun"/>
          <w:rFonts w:ascii="Arial" w:eastAsia="Calibri" w:hAnsi="Arial" w:cs="Arial"/>
          <w:bCs/>
        </w:rPr>
        <w:t>ity’s identified health and well-being needs. The Plan must also deliver homes for our residents; foster well-designed, beautiful and safe places; ensure that services and open spaces are accessible</w:t>
      </w:r>
      <w:r w:rsidR="00FB6DC9">
        <w:rPr>
          <w:rStyle w:val="normaltextrun"/>
          <w:rFonts w:ascii="Arial" w:eastAsia="Calibri" w:hAnsi="Arial" w:cs="Arial"/>
          <w:bCs/>
        </w:rPr>
        <w:t>;</w:t>
      </w:r>
      <w:r w:rsidRPr="00F9521A">
        <w:rPr>
          <w:rStyle w:val="normaltextrun"/>
          <w:rFonts w:ascii="Arial" w:eastAsia="Calibri" w:hAnsi="Arial" w:cs="Arial"/>
          <w:bCs/>
        </w:rPr>
        <w:t xml:space="preserve"> reflect </w:t>
      </w:r>
      <w:r w:rsidR="00C70065">
        <w:rPr>
          <w:rStyle w:val="normaltextrun"/>
          <w:rFonts w:ascii="Arial" w:eastAsia="Calibri" w:hAnsi="Arial" w:cs="Arial"/>
          <w:bCs/>
        </w:rPr>
        <w:t xml:space="preserve">both </w:t>
      </w:r>
      <w:r w:rsidRPr="00F9521A">
        <w:rPr>
          <w:rStyle w:val="normaltextrun"/>
          <w:rFonts w:ascii="Arial" w:eastAsia="Calibri" w:hAnsi="Arial" w:cs="Arial"/>
          <w:bCs/>
        </w:rPr>
        <w:t>current and future needs</w:t>
      </w:r>
      <w:r w:rsidR="00FB6DC9">
        <w:rPr>
          <w:rStyle w:val="normaltextrun"/>
          <w:rFonts w:ascii="Arial" w:eastAsia="Calibri" w:hAnsi="Arial" w:cs="Arial"/>
          <w:bCs/>
        </w:rPr>
        <w:t>;</w:t>
      </w:r>
      <w:r w:rsidRPr="00F9521A">
        <w:rPr>
          <w:rStyle w:val="normaltextrun"/>
          <w:rFonts w:ascii="Arial" w:eastAsia="Calibri" w:hAnsi="Arial" w:cs="Arial"/>
          <w:bCs/>
        </w:rPr>
        <w:t xml:space="preserve"> and support communities’ health, social and cultural well-being. We need to understand what this means for Milton Keynes.  </w:t>
      </w:r>
    </w:p>
    <w:p w14:paraId="3ED0F83F" w14:textId="77777777" w:rsidR="00651666" w:rsidRPr="00F9521A" w:rsidRDefault="00651666" w:rsidP="00651666">
      <w:pPr>
        <w:pStyle w:val="paragraph"/>
        <w:spacing w:before="0" w:beforeAutospacing="0" w:after="0" w:afterAutospacing="0"/>
        <w:textAlignment w:val="baseline"/>
        <w:rPr>
          <w:rStyle w:val="normaltextrun"/>
          <w:rFonts w:ascii="Arial" w:eastAsia="Calibri" w:hAnsi="Arial" w:cs="Arial"/>
        </w:rPr>
      </w:pPr>
    </w:p>
    <w:p w14:paraId="71D05623" w14:textId="77777777" w:rsidR="00651666" w:rsidRDefault="00651666" w:rsidP="0081076B">
      <w:pPr>
        <w:pStyle w:val="paragraph"/>
        <w:numPr>
          <w:ilvl w:val="0"/>
          <w:numId w:val="11"/>
        </w:numPr>
        <w:spacing w:before="0" w:beforeAutospacing="0" w:after="0" w:afterAutospacing="0"/>
        <w:ind w:hanging="567"/>
        <w:textAlignment w:val="baseline"/>
        <w:rPr>
          <w:rStyle w:val="normaltextrun"/>
          <w:rFonts w:ascii="Arial" w:eastAsia="Calibri" w:hAnsi="Arial" w:cs="Arial"/>
        </w:rPr>
      </w:pPr>
      <w:r w:rsidRPr="00F9521A">
        <w:rPr>
          <w:rStyle w:val="normaltextrun"/>
          <w:rFonts w:ascii="Arial" w:eastAsia="Calibri" w:hAnsi="Arial" w:cs="Arial"/>
        </w:rPr>
        <w:tab/>
        <w:t>We have set our own priorities in terms of creating healthier places. The Council Plan (2022-2026) includes the following principles relating to people friendly and healthy places:</w:t>
      </w:r>
    </w:p>
    <w:p w14:paraId="608560F8" w14:textId="77777777" w:rsidR="00651666" w:rsidRPr="00F9521A" w:rsidRDefault="00651666" w:rsidP="00651666">
      <w:pPr>
        <w:pStyle w:val="paragraph"/>
        <w:spacing w:before="0" w:beforeAutospacing="0" w:after="0" w:afterAutospacing="0"/>
        <w:textAlignment w:val="baseline"/>
        <w:rPr>
          <w:rStyle w:val="normaltextrun"/>
          <w:rFonts w:ascii="Arial" w:eastAsia="Calibri" w:hAnsi="Arial" w:cs="Arial"/>
        </w:rPr>
      </w:pPr>
    </w:p>
    <w:p w14:paraId="77E5E56E" w14:textId="77777777" w:rsidR="00651666" w:rsidRPr="00AB7F8F" w:rsidRDefault="00651666" w:rsidP="008A2398">
      <w:pPr>
        <w:pStyle w:val="Heading3"/>
        <w:rPr>
          <w:rStyle w:val="normaltextrun"/>
          <w:rFonts w:cs="Arial"/>
          <w:b w:val="0"/>
        </w:rPr>
      </w:pPr>
      <w:r w:rsidRPr="00AB7F8F">
        <w:rPr>
          <w:rStyle w:val="normaltextrun"/>
          <w:rFonts w:cs="Arial"/>
        </w:rPr>
        <w:t>Opportunity for all</w:t>
      </w:r>
    </w:p>
    <w:p w14:paraId="499F96E9" w14:textId="77777777" w:rsidR="00651666" w:rsidRDefault="00651666" w:rsidP="00651666">
      <w:pPr>
        <w:pStyle w:val="paragraph"/>
        <w:spacing w:before="0" w:beforeAutospacing="0" w:after="0" w:afterAutospacing="0"/>
        <w:ind w:left="284"/>
        <w:textAlignment w:val="baseline"/>
        <w:rPr>
          <w:rStyle w:val="normaltextrun"/>
          <w:rFonts w:ascii="Arial" w:eastAsia="Calibri" w:hAnsi="Arial" w:cs="Arial"/>
        </w:rPr>
      </w:pPr>
      <w:r w:rsidRPr="00F9521A">
        <w:rPr>
          <w:rStyle w:val="normaltextrun"/>
          <w:rFonts w:ascii="Arial" w:eastAsia="Calibri" w:hAnsi="Arial" w:cs="Arial"/>
        </w:rPr>
        <w:t>Everyone deserves a fair and equal opportunity to fulfil their potential, no matter their background. We want to increase aspiration levels and level-up the chances people have in life to succeed, proper, and thrive.</w:t>
      </w:r>
    </w:p>
    <w:p w14:paraId="0A6D3C7E" w14:textId="77777777" w:rsidR="00651666" w:rsidRPr="00F9521A" w:rsidRDefault="00651666" w:rsidP="008A2398">
      <w:pPr>
        <w:pStyle w:val="paragraph"/>
        <w:spacing w:before="0" w:beforeAutospacing="0" w:after="0" w:afterAutospacing="0"/>
        <w:textAlignment w:val="baseline"/>
        <w:rPr>
          <w:rStyle w:val="normaltextrun"/>
          <w:rFonts w:ascii="Arial" w:eastAsia="Calibri" w:hAnsi="Arial" w:cs="Arial"/>
          <w:b/>
          <w:bCs/>
        </w:rPr>
      </w:pPr>
    </w:p>
    <w:p w14:paraId="1BB66B11" w14:textId="77777777" w:rsidR="00651666" w:rsidRPr="00AB7F8F" w:rsidRDefault="00651666" w:rsidP="008A2398">
      <w:pPr>
        <w:pStyle w:val="Heading3"/>
        <w:rPr>
          <w:rStyle w:val="normaltextrun"/>
          <w:rFonts w:cs="Arial"/>
          <w:b w:val="0"/>
        </w:rPr>
      </w:pPr>
      <w:r w:rsidRPr="00AB7F8F">
        <w:rPr>
          <w:rStyle w:val="normaltextrun"/>
          <w:rFonts w:cs="Arial"/>
        </w:rPr>
        <w:t>Prevention is better than cure</w:t>
      </w:r>
    </w:p>
    <w:p w14:paraId="518A07BC" w14:textId="7136AB5B" w:rsidR="0099693A" w:rsidRDefault="00651666" w:rsidP="008A2398">
      <w:pPr>
        <w:pStyle w:val="paragraph"/>
        <w:spacing w:before="0" w:beforeAutospacing="0" w:after="0" w:afterAutospacing="0"/>
        <w:ind w:left="284"/>
        <w:textAlignment w:val="baseline"/>
        <w:rPr>
          <w:rStyle w:val="normaltextrun"/>
          <w:rFonts w:ascii="Arial" w:eastAsia="Calibri" w:hAnsi="Arial" w:cs="Arial"/>
        </w:rPr>
      </w:pPr>
      <w:r w:rsidRPr="00F9521A">
        <w:rPr>
          <w:rStyle w:val="normaltextrun"/>
          <w:rFonts w:ascii="Arial" w:eastAsia="Calibri" w:hAnsi="Arial" w:cs="Arial"/>
        </w:rPr>
        <w:t>We believe in tackling the root cause of problems and issues. We will maintain our focus on investment in actions and services that mitigate rising costs, improve lives over the longer-term and improve overall quality of life.</w:t>
      </w:r>
    </w:p>
    <w:p w14:paraId="38A9498F" w14:textId="77777777" w:rsidR="008A2398" w:rsidRPr="0099693A" w:rsidRDefault="008A2398" w:rsidP="008A2398">
      <w:pPr>
        <w:pStyle w:val="paragraph"/>
        <w:spacing w:before="0" w:beforeAutospacing="0" w:after="0" w:afterAutospacing="0"/>
        <w:ind w:left="284"/>
        <w:textAlignment w:val="baseline"/>
        <w:rPr>
          <w:rStyle w:val="normaltextrun"/>
          <w:rFonts w:ascii="Arial" w:eastAsia="Calibri" w:hAnsi="Arial" w:cs="Arial"/>
        </w:rPr>
      </w:pPr>
    </w:p>
    <w:p w14:paraId="5A7619DE" w14:textId="77777777" w:rsidR="00651666" w:rsidRPr="00AB7F8F" w:rsidRDefault="00651666" w:rsidP="008A2398">
      <w:pPr>
        <w:pStyle w:val="Heading3"/>
        <w:rPr>
          <w:rStyle w:val="normaltextrun"/>
          <w:rFonts w:cs="Arial"/>
          <w:b w:val="0"/>
        </w:rPr>
      </w:pPr>
      <w:r w:rsidRPr="00AB7F8F">
        <w:rPr>
          <w:rStyle w:val="normaltextrun"/>
          <w:rFonts w:cs="Arial"/>
        </w:rPr>
        <w:lastRenderedPageBreak/>
        <w:t>Well planned growth and renewal</w:t>
      </w:r>
    </w:p>
    <w:p w14:paraId="7FCB459E" w14:textId="4E47798C" w:rsidR="00651666" w:rsidRPr="00F9521A" w:rsidRDefault="00651666" w:rsidP="00651666">
      <w:pPr>
        <w:pStyle w:val="paragraph"/>
        <w:spacing w:before="0" w:beforeAutospacing="0" w:after="0" w:afterAutospacing="0"/>
        <w:ind w:left="284"/>
        <w:textAlignment w:val="baseline"/>
        <w:rPr>
          <w:rStyle w:val="normaltextrun"/>
          <w:rFonts w:ascii="Arial" w:eastAsia="Calibri" w:hAnsi="Arial" w:cs="Arial"/>
        </w:rPr>
      </w:pPr>
      <w:r w:rsidRPr="00F9521A">
        <w:rPr>
          <w:rStyle w:val="normaltextrun"/>
          <w:rFonts w:ascii="Arial" w:eastAsia="Calibri" w:hAnsi="Arial" w:cs="Arial"/>
        </w:rPr>
        <w:t xml:space="preserve">Milton Keynes is unique. We are committed to making sure we protect and enhance what makes Milton Keynes special. We will maintain our grid roads and protect community green spaces. We will ensure a proper long-term plan for development that communicates clearly that growth delivered in the right way is essential and beneficial to our </w:t>
      </w:r>
      <w:proofErr w:type="gramStart"/>
      <w:r w:rsidR="00AB7F8F" w:rsidRPr="00F9521A">
        <w:rPr>
          <w:rStyle w:val="normaltextrun"/>
          <w:rFonts w:ascii="Arial" w:eastAsia="Calibri" w:hAnsi="Arial" w:cs="Arial"/>
        </w:rPr>
        <w:t>city</w:t>
      </w:r>
      <w:r w:rsidR="00AB7F8F">
        <w:rPr>
          <w:rStyle w:val="normaltextrun"/>
          <w:rFonts w:ascii="Arial" w:eastAsia="Calibri" w:hAnsi="Arial" w:cs="Arial"/>
        </w:rPr>
        <w:t>,</w:t>
      </w:r>
      <w:r w:rsidR="00AB7F8F" w:rsidRPr="00F9521A">
        <w:rPr>
          <w:rStyle w:val="normaltextrun"/>
          <w:rFonts w:ascii="Arial" w:eastAsia="Calibri" w:hAnsi="Arial" w:cs="Arial"/>
        </w:rPr>
        <w:t xml:space="preserve"> and</w:t>
      </w:r>
      <w:proofErr w:type="gramEnd"/>
      <w:r w:rsidRPr="00F9521A">
        <w:rPr>
          <w:rStyle w:val="normaltextrun"/>
          <w:rFonts w:ascii="Arial" w:eastAsia="Calibri" w:hAnsi="Arial" w:cs="Arial"/>
        </w:rPr>
        <w:t xml:space="preserve"> brings forward renewal and improvements to our existing estates.</w:t>
      </w:r>
    </w:p>
    <w:p w14:paraId="343AB4C9" w14:textId="77777777" w:rsidR="00651666" w:rsidRPr="00F9521A" w:rsidRDefault="00651666" w:rsidP="00651666">
      <w:pPr>
        <w:spacing w:after="0" w:line="240" w:lineRule="auto"/>
        <w:rPr>
          <w:rFonts w:eastAsia="Arial" w:cs="Arial"/>
          <w:b/>
          <w:szCs w:val="24"/>
        </w:rPr>
      </w:pPr>
    </w:p>
    <w:p w14:paraId="4B365C8F" w14:textId="651432EC" w:rsidR="00651666" w:rsidRPr="00F9521A" w:rsidRDefault="00651666" w:rsidP="0081076B">
      <w:pPr>
        <w:pStyle w:val="paragraph"/>
        <w:numPr>
          <w:ilvl w:val="0"/>
          <w:numId w:val="11"/>
        </w:numPr>
        <w:spacing w:before="0" w:beforeAutospacing="0" w:after="0" w:afterAutospacing="0"/>
        <w:ind w:hanging="567"/>
        <w:textAlignment w:val="baseline"/>
        <w:rPr>
          <w:rStyle w:val="normaltextrun"/>
          <w:rFonts w:ascii="Arial" w:eastAsia="Calibri" w:hAnsi="Arial" w:cs="Arial"/>
        </w:rPr>
      </w:pPr>
      <w:r w:rsidRPr="00F9521A">
        <w:rPr>
          <w:rStyle w:val="normaltextrun"/>
          <w:rFonts w:ascii="Arial" w:eastAsia="Calibri" w:hAnsi="Arial" w:cs="Arial"/>
        </w:rPr>
        <w:tab/>
        <w:t>Th</w:t>
      </w:r>
      <w:r w:rsidR="00BB4F5B">
        <w:rPr>
          <w:rStyle w:val="normaltextrun"/>
          <w:rFonts w:ascii="Arial" w:eastAsia="Calibri" w:hAnsi="Arial" w:cs="Arial"/>
        </w:rPr>
        <w:t>ese priorities are</w:t>
      </w:r>
      <w:r w:rsidRPr="00F9521A">
        <w:rPr>
          <w:rStyle w:val="normaltextrun"/>
          <w:rFonts w:ascii="Arial" w:eastAsia="Calibri" w:hAnsi="Arial" w:cs="Arial"/>
        </w:rPr>
        <w:t xml:space="preserve"> underpinned by a set of outcomes</w:t>
      </w:r>
      <w:r w:rsidRPr="00F9521A">
        <w:rPr>
          <w:rStyle w:val="FootnoteReference"/>
          <w:rFonts w:ascii="Arial" w:hAnsi="Arial" w:cs="Arial"/>
        </w:rPr>
        <w:footnoteReference w:id="2"/>
      </w:r>
      <w:r w:rsidRPr="00F9521A">
        <w:rPr>
          <w:rStyle w:val="normaltextrun"/>
          <w:rFonts w:ascii="Arial" w:eastAsia="Calibri" w:hAnsi="Arial" w:cs="Arial"/>
        </w:rPr>
        <w:t xml:space="preserve"> which are monitored against an annual delivery plan. </w:t>
      </w:r>
    </w:p>
    <w:p w14:paraId="7F89B61C" w14:textId="77777777" w:rsidR="00651666" w:rsidRPr="00F9521A" w:rsidRDefault="00651666" w:rsidP="00651666">
      <w:pPr>
        <w:pStyle w:val="paragraph"/>
        <w:spacing w:before="0" w:beforeAutospacing="0" w:after="0" w:afterAutospacing="0"/>
        <w:ind w:hanging="567"/>
        <w:textAlignment w:val="baseline"/>
        <w:rPr>
          <w:rStyle w:val="normaltextrun"/>
          <w:rFonts w:ascii="Arial" w:eastAsia="Calibri" w:hAnsi="Arial" w:cs="Arial"/>
        </w:rPr>
      </w:pPr>
    </w:p>
    <w:p w14:paraId="611C3A0B" w14:textId="77777777" w:rsidR="00651666" w:rsidRPr="00F9521A" w:rsidRDefault="00651666" w:rsidP="0081076B">
      <w:pPr>
        <w:pStyle w:val="paragraph"/>
        <w:numPr>
          <w:ilvl w:val="0"/>
          <w:numId w:val="11"/>
        </w:numPr>
        <w:spacing w:before="0" w:beforeAutospacing="0" w:after="0" w:afterAutospacing="0"/>
        <w:ind w:hanging="567"/>
        <w:textAlignment w:val="baseline"/>
        <w:rPr>
          <w:rStyle w:val="normaltextrun"/>
          <w:rFonts w:ascii="Arial" w:eastAsia="Calibri" w:hAnsi="Arial" w:cs="Arial"/>
        </w:rPr>
      </w:pPr>
      <w:r w:rsidRPr="00F9521A">
        <w:rPr>
          <w:rStyle w:val="normaltextrun"/>
          <w:rFonts w:ascii="Arial" w:eastAsia="Calibri" w:hAnsi="Arial" w:cs="Arial"/>
        </w:rPr>
        <w:tab/>
        <w:t>The Council has statutory duties under the Health and Social Care Act 2012 to take steps to improve the health of the people in its area, an</w:t>
      </w:r>
      <w:r w:rsidRPr="00F9521A">
        <w:rPr>
          <w:rFonts w:ascii="Arial" w:eastAsia="Calibri" w:hAnsi="Arial" w:cs="Arial"/>
        </w:rPr>
        <w:t xml:space="preserve">d </w:t>
      </w:r>
      <w:r w:rsidRPr="00F9521A">
        <w:rPr>
          <w:rFonts w:ascii="Arial" w:hAnsi="Arial" w:cs="Arial"/>
        </w:rPr>
        <w:t>when exercising its functions, the Council must take account of public health assessments and strategies.</w:t>
      </w:r>
    </w:p>
    <w:p w14:paraId="12EBAB2A" w14:textId="77777777" w:rsidR="00651666" w:rsidRPr="00F9521A" w:rsidRDefault="00651666" w:rsidP="00651666">
      <w:pPr>
        <w:spacing w:after="0" w:line="240" w:lineRule="auto"/>
        <w:ind w:hanging="567"/>
        <w:rPr>
          <w:rFonts w:eastAsia="Arial" w:cs="Arial"/>
          <w:b/>
          <w:szCs w:val="24"/>
        </w:rPr>
      </w:pPr>
    </w:p>
    <w:p w14:paraId="761224B3" w14:textId="55BB8D63" w:rsidR="00651666" w:rsidRPr="00F9521A" w:rsidRDefault="00651666" w:rsidP="0081076B">
      <w:pPr>
        <w:pStyle w:val="ListParagraph"/>
        <w:numPr>
          <w:ilvl w:val="0"/>
          <w:numId w:val="11"/>
        </w:numPr>
        <w:spacing w:after="0" w:line="240" w:lineRule="auto"/>
        <w:ind w:hanging="567"/>
        <w:rPr>
          <w:rFonts w:cs="Arial"/>
          <w:szCs w:val="24"/>
        </w:rPr>
      </w:pPr>
      <w:r w:rsidRPr="00F9521A">
        <w:rPr>
          <w:rFonts w:cs="Arial"/>
          <w:szCs w:val="24"/>
        </w:rPr>
        <w:tab/>
        <w:t xml:space="preserve">Since </w:t>
      </w:r>
      <w:proofErr w:type="spellStart"/>
      <w:r w:rsidRPr="00F9521A">
        <w:rPr>
          <w:rFonts w:cs="Arial"/>
          <w:szCs w:val="24"/>
        </w:rPr>
        <w:t>Plan:MK</w:t>
      </w:r>
      <w:proofErr w:type="spellEnd"/>
      <w:r w:rsidRPr="00F9521A">
        <w:rPr>
          <w:rFonts w:cs="Arial"/>
          <w:szCs w:val="24"/>
        </w:rPr>
        <w:t xml:space="preserve"> was adopted in 2019, the long-term ambitions for growth in Milton Keynes have been further clarified in the Strategy for 2050 which was adopted, as an </w:t>
      </w:r>
      <w:r w:rsidR="00626CF4">
        <w:rPr>
          <w:rFonts w:cs="Arial"/>
          <w:szCs w:val="24"/>
        </w:rPr>
        <w:t>a</w:t>
      </w:r>
      <w:r w:rsidRPr="00F9521A">
        <w:rPr>
          <w:rFonts w:cs="Arial"/>
          <w:szCs w:val="24"/>
        </w:rPr>
        <w:t xml:space="preserve">nnex to the Council Plan, in January 2021. The Strategy for 2050 sets out a long-term approach to spatial development. It aims for a steady population increase to around 410,000 people in the administrative area by 2050, as the best means of achieving </w:t>
      </w:r>
      <w:r w:rsidR="00B53938">
        <w:rPr>
          <w:rFonts w:cs="Arial"/>
          <w:szCs w:val="24"/>
        </w:rPr>
        <w:t>s</w:t>
      </w:r>
      <w:r w:rsidRPr="00F9521A">
        <w:rPr>
          <w:rFonts w:cs="Arial"/>
          <w:szCs w:val="24"/>
        </w:rPr>
        <w:t xml:space="preserve">even </w:t>
      </w:r>
      <w:r w:rsidR="00B53938">
        <w:rPr>
          <w:rFonts w:cs="Arial"/>
          <w:szCs w:val="24"/>
        </w:rPr>
        <w:t>b</w:t>
      </w:r>
      <w:r w:rsidRPr="00F9521A">
        <w:rPr>
          <w:rFonts w:cs="Arial"/>
          <w:szCs w:val="24"/>
        </w:rPr>
        <w:t xml:space="preserve">ig </w:t>
      </w:r>
      <w:r w:rsidR="00B53938">
        <w:rPr>
          <w:rFonts w:cs="Arial"/>
          <w:szCs w:val="24"/>
        </w:rPr>
        <w:t>a</w:t>
      </w:r>
      <w:r w:rsidRPr="00F9521A">
        <w:rPr>
          <w:rFonts w:cs="Arial"/>
          <w:szCs w:val="24"/>
        </w:rPr>
        <w:t>mbitions. Particularly relevant for this topic are the following ambitions:</w:t>
      </w:r>
      <w:r w:rsidRPr="00F9521A">
        <w:rPr>
          <w:rFonts w:cs="Arial"/>
          <w:szCs w:val="24"/>
        </w:rPr>
        <w:br/>
      </w:r>
    </w:p>
    <w:p w14:paraId="3116DAF1" w14:textId="77777777" w:rsidR="00651666" w:rsidRPr="00F9521A" w:rsidRDefault="00651666" w:rsidP="0081076B">
      <w:pPr>
        <w:pStyle w:val="ListParagraph"/>
        <w:numPr>
          <w:ilvl w:val="0"/>
          <w:numId w:val="12"/>
        </w:numPr>
        <w:spacing w:after="0" w:line="240" w:lineRule="auto"/>
        <w:ind w:left="567" w:hanging="283"/>
        <w:rPr>
          <w:rFonts w:cs="Arial"/>
          <w:szCs w:val="24"/>
        </w:rPr>
      </w:pPr>
      <w:r w:rsidRPr="00F9521A">
        <w:rPr>
          <w:rFonts w:cs="Arial"/>
          <w:szCs w:val="24"/>
        </w:rPr>
        <w:t>Make Milton Keynes a leading green and cultural city – by global standards.</w:t>
      </w:r>
    </w:p>
    <w:p w14:paraId="54DA2964" w14:textId="77777777" w:rsidR="00651666" w:rsidRPr="00F9521A" w:rsidRDefault="00651666" w:rsidP="0081076B">
      <w:pPr>
        <w:pStyle w:val="ListParagraph"/>
        <w:numPr>
          <w:ilvl w:val="0"/>
          <w:numId w:val="12"/>
        </w:numPr>
        <w:spacing w:after="0" w:line="240" w:lineRule="auto"/>
        <w:ind w:left="567" w:hanging="283"/>
        <w:rPr>
          <w:rFonts w:cs="Arial"/>
          <w:szCs w:val="24"/>
        </w:rPr>
      </w:pPr>
      <w:r w:rsidRPr="00F9521A">
        <w:rPr>
          <w:rFonts w:cs="Arial"/>
          <w:szCs w:val="24"/>
        </w:rPr>
        <w:t>Build safe communities that support health and wellbeing.</w:t>
      </w:r>
    </w:p>
    <w:p w14:paraId="5072B300" w14:textId="77777777" w:rsidR="00651666" w:rsidRPr="00F9521A" w:rsidRDefault="00651666" w:rsidP="0081076B">
      <w:pPr>
        <w:pStyle w:val="ListParagraph"/>
        <w:numPr>
          <w:ilvl w:val="0"/>
          <w:numId w:val="12"/>
        </w:numPr>
        <w:spacing w:after="0" w:line="240" w:lineRule="auto"/>
        <w:ind w:left="567" w:hanging="283"/>
        <w:rPr>
          <w:rFonts w:cs="Arial"/>
          <w:szCs w:val="24"/>
        </w:rPr>
      </w:pPr>
      <w:r w:rsidRPr="00F9521A">
        <w:rPr>
          <w:rFonts w:cs="Arial"/>
          <w:szCs w:val="24"/>
        </w:rPr>
        <w:t>Make it easier for everyone to travel on foot, by bike and with better public transport.</w:t>
      </w:r>
    </w:p>
    <w:p w14:paraId="5B49E063" w14:textId="77777777" w:rsidR="00651666" w:rsidRPr="00F9521A" w:rsidRDefault="00651666" w:rsidP="00651666">
      <w:pPr>
        <w:pStyle w:val="ListParagraph"/>
        <w:spacing w:after="0" w:line="240" w:lineRule="auto"/>
        <w:rPr>
          <w:rFonts w:cs="Arial"/>
          <w:szCs w:val="24"/>
        </w:rPr>
      </w:pPr>
    </w:p>
    <w:p w14:paraId="3C322A8E" w14:textId="77777777" w:rsidR="00651666" w:rsidRPr="00F9521A" w:rsidRDefault="00651666" w:rsidP="0081076B">
      <w:pPr>
        <w:pStyle w:val="ListParagraph"/>
        <w:numPr>
          <w:ilvl w:val="0"/>
          <w:numId w:val="11"/>
        </w:numPr>
        <w:spacing w:after="0" w:line="240" w:lineRule="auto"/>
        <w:ind w:hanging="567"/>
        <w:rPr>
          <w:rFonts w:cs="Arial"/>
          <w:szCs w:val="24"/>
        </w:rPr>
      </w:pPr>
      <w:r w:rsidRPr="00F9521A">
        <w:rPr>
          <w:rFonts w:cs="Arial"/>
          <w:szCs w:val="24"/>
        </w:rPr>
        <w:tab/>
        <w:t xml:space="preserve">The Strategy for 2050 is not a statutory planning document but it does set out our objectives and aspirations for growth in Milton Keynes, building upon the growth already set out within </w:t>
      </w:r>
      <w:proofErr w:type="spellStart"/>
      <w:proofErr w:type="gramStart"/>
      <w:r w:rsidRPr="00F9521A">
        <w:rPr>
          <w:rFonts w:cs="Arial"/>
          <w:szCs w:val="24"/>
        </w:rPr>
        <w:t>Plan:MK</w:t>
      </w:r>
      <w:proofErr w:type="spellEnd"/>
      <w:r w:rsidRPr="00F9521A">
        <w:rPr>
          <w:rFonts w:cs="Arial"/>
          <w:szCs w:val="24"/>
        </w:rPr>
        <w:t>.</w:t>
      </w:r>
      <w:proofErr w:type="gramEnd"/>
      <w:r w:rsidRPr="00F9521A">
        <w:rPr>
          <w:rFonts w:cs="Arial"/>
          <w:szCs w:val="24"/>
        </w:rPr>
        <w:t xml:space="preserve"> It was informed by a suite of evidence studies and extensive stakeholder engagement and provides a strong foundation for developing the MK City Plan 2050.</w:t>
      </w:r>
    </w:p>
    <w:p w14:paraId="6B975556" w14:textId="77777777" w:rsidR="00651666" w:rsidRPr="00F9521A" w:rsidRDefault="00651666" w:rsidP="00651666">
      <w:pPr>
        <w:spacing w:after="0" w:line="240" w:lineRule="auto"/>
        <w:ind w:hanging="567"/>
        <w:rPr>
          <w:rFonts w:eastAsia="Arial" w:cs="Arial"/>
          <w:b/>
          <w:szCs w:val="24"/>
        </w:rPr>
      </w:pPr>
    </w:p>
    <w:p w14:paraId="27B1B696" w14:textId="172BFDC9" w:rsidR="00651666" w:rsidRPr="00F9521A" w:rsidRDefault="00651666" w:rsidP="0081076B">
      <w:pPr>
        <w:pStyle w:val="ListParagraph"/>
        <w:numPr>
          <w:ilvl w:val="0"/>
          <w:numId w:val="11"/>
        </w:numPr>
        <w:spacing w:after="0" w:line="240" w:lineRule="auto"/>
        <w:ind w:hanging="567"/>
        <w:rPr>
          <w:rFonts w:cs="Arial"/>
          <w:szCs w:val="24"/>
        </w:rPr>
      </w:pPr>
      <w:r w:rsidRPr="00F9521A">
        <w:rPr>
          <w:rFonts w:cs="Arial"/>
          <w:szCs w:val="24"/>
        </w:rPr>
        <w:tab/>
        <w:t xml:space="preserve">The Strategy for 2050 recognises that the health of residents has always been important for the city. In the early days, this focused more on NHS services in our network of local health centres and the Milton Keynes University Hospital. Now, we understand that the structure of a city itself can help people to stay healthy. This includes avoiding obesity-related illness and supporting our mental health. The key is an active lifestyle – more walking and cycling and more active leisure and sport – and continuing to provide beautiful landscaped open space and parks. This proved especially important during the COVID-19 pandemic. </w:t>
      </w:r>
      <w:r w:rsidR="009A379D">
        <w:rPr>
          <w:rFonts w:cs="Arial"/>
          <w:szCs w:val="24"/>
        </w:rPr>
        <w:t xml:space="preserve">The Strategy </w:t>
      </w:r>
      <w:r w:rsidR="00B443DB">
        <w:rPr>
          <w:rFonts w:cs="Arial"/>
          <w:szCs w:val="24"/>
        </w:rPr>
        <w:t>for 2050</w:t>
      </w:r>
      <w:r w:rsidRPr="00F9521A">
        <w:rPr>
          <w:rFonts w:cs="Arial"/>
          <w:szCs w:val="24"/>
        </w:rPr>
        <w:t xml:space="preserve"> also acknowledges the importance of making available the infrastructure and services such as transport, health care, social care, schools, shops, leisure, sports and cultural facilities that are essential for communities.</w:t>
      </w:r>
    </w:p>
    <w:p w14:paraId="67B65329" w14:textId="77777777" w:rsidR="00651666" w:rsidRPr="00F9521A" w:rsidRDefault="00651666" w:rsidP="00651666">
      <w:pPr>
        <w:tabs>
          <w:tab w:val="left" w:pos="1215"/>
        </w:tabs>
        <w:spacing w:after="0" w:line="240" w:lineRule="auto"/>
        <w:ind w:hanging="567"/>
        <w:rPr>
          <w:rFonts w:cs="Arial"/>
          <w:szCs w:val="24"/>
        </w:rPr>
      </w:pPr>
    </w:p>
    <w:p w14:paraId="3A7C0019" w14:textId="0EB58A85" w:rsidR="00651666" w:rsidRPr="00A41E5A" w:rsidRDefault="00651666" w:rsidP="00651666">
      <w:pPr>
        <w:pStyle w:val="ListParagraph"/>
        <w:numPr>
          <w:ilvl w:val="0"/>
          <w:numId w:val="11"/>
        </w:numPr>
        <w:spacing w:after="0" w:line="240" w:lineRule="auto"/>
        <w:ind w:hanging="567"/>
        <w:rPr>
          <w:rFonts w:cs="Arial"/>
          <w:szCs w:val="24"/>
        </w:rPr>
      </w:pPr>
      <w:r w:rsidRPr="00F9521A">
        <w:rPr>
          <w:rFonts w:cs="Arial"/>
          <w:szCs w:val="24"/>
        </w:rPr>
        <w:tab/>
        <w:t>Further national and local policy context is set out in Appendix B.</w:t>
      </w:r>
    </w:p>
    <w:p w14:paraId="5C09DF97" w14:textId="66E7A2F9" w:rsidR="00651666" w:rsidRPr="008A2398" w:rsidRDefault="00651666" w:rsidP="008A2398">
      <w:pPr>
        <w:pStyle w:val="Heading1"/>
        <w:rPr>
          <w:rFonts w:cstheme="minorHAnsi"/>
        </w:rPr>
      </w:pPr>
      <w:bookmarkStart w:id="2" w:name="_Toc213335906"/>
      <w:r w:rsidRPr="008F3981">
        <w:rPr>
          <w:rFonts w:cstheme="minorHAnsi"/>
        </w:rPr>
        <w:lastRenderedPageBreak/>
        <w:t xml:space="preserve">Objectives for </w:t>
      </w:r>
      <w:r w:rsidR="00753EC2">
        <w:rPr>
          <w:rFonts w:cstheme="minorHAnsi"/>
        </w:rPr>
        <w:t>t</w:t>
      </w:r>
      <w:r w:rsidRPr="008F3981">
        <w:rPr>
          <w:rFonts w:cstheme="minorHAnsi"/>
        </w:rPr>
        <w:t>he MK City Plan 2050</w:t>
      </w:r>
      <w:bookmarkEnd w:id="2"/>
    </w:p>
    <w:p w14:paraId="01D3809F" w14:textId="77777777" w:rsidR="00651666" w:rsidRPr="008B7BFB" w:rsidRDefault="00651666" w:rsidP="0081076B">
      <w:pPr>
        <w:pStyle w:val="ListParagraph"/>
        <w:numPr>
          <w:ilvl w:val="0"/>
          <w:numId w:val="13"/>
        </w:numPr>
        <w:spacing w:after="0" w:line="240" w:lineRule="auto"/>
        <w:ind w:hanging="567"/>
        <w:rPr>
          <w:rFonts w:cstheme="minorHAnsi"/>
          <w:szCs w:val="24"/>
        </w:rPr>
      </w:pPr>
      <w:r>
        <w:rPr>
          <w:rFonts w:cstheme="minorHAnsi"/>
          <w:szCs w:val="24"/>
        </w:rPr>
        <w:tab/>
      </w:r>
      <w:r w:rsidRPr="008B7BFB">
        <w:rPr>
          <w:rFonts w:cstheme="minorHAnsi"/>
          <w:szCs w:val="24"/>
        </w:rPr>
        <w:t>The MK City Plan 2050 contains a positive ambition and set of objectives to provide a focus to the plan and shape the spatial strategy and policies that will guide the growth of the city to 2050. It provides a framework for addressing housing needs and other economic, social, and environmental priorities and a platform for local people to shape their surroundings. The objectives for the ‘people-friendly and healthy places’ theme are as follows:</w:t>
      </w:r>
    </w:p>
    <w:p w14:paraId="29FA024B" w14:textId="77777777" w:rsidR="00651666" w:rsidRPr="00C15078" w:rsidRDefault="00651666" w:rsidP="00651666">
      <w:pPr>
        <w:spacing w:after="0" w:line="240" w:lineRule="auto"/>
        <w:rPr>
          <w:rFonts w:cstheme="minorHAnsi"/>
          <w:szCs w:val="24"/>
        </w:rPr>
      </w:pPr>
    </w:p>
    <w:p w14:paraId="7736C95E" w14:textId="77777777" w:rsidR="00651666" w:rsidRPr="00C15078" w:rsidRDefault="00651666" w:rsidP="0081076B">
      <w:pPr>
        <w:numPr>
          <w:ilvl w:val="0"/>
          <w:numId w:val="2"/>
        </w:numPr>
        <w:spacing w:after="0" w:line="240" w:lineRule="auto"/>
        <w:rPr>
          <w:rFonts w:cstheme="minorHAnsi"/>
          <w:szCs w:val="24"/>
        </w:rPr>
      </w:pPr>
      <w:r w:rsidRPr="00C15078">
        <w:rPr>
          <w:rFonts w:cstheme="minorHAnsi"/>
          <w:szCs w:val="24"/>
        </w:rPr>
        <w:t>Create inclusive and safe places that encourage greater physical activity, social interaction, and healthier lifestyles.</w:t>
      </w:r>
    </w:p>
    <w:p w14:paraId="0BD80EFE" w14:textId="77777777" w:rsidR="00651666" w:rsidRPr="00C15078" w:rsidRDefault="00651666" w:rsidP="0081076B">
      <w:pPr>
        <w:numPr>
          <w:ilvl w:val="0"/>
          <w:numId w:val="2"/>
        </w:numPr>
        <w:spacing w:after="0" w:line="240" w:lineRule="auto"/>
        <w:rPr>
          <w:rFonts w:cstheme="minorHAnsi"/>
          <w:szCs w:val="24"/>
        </w:rPr>
      </w:pPr>
      <w:r w:rsidRPr="00C15078">
        <w:rPr>
          <w:rFonts w:cstheme="minorHAnsi"/>
          <w:szCs w:val="24"/>
        </w:rPr>
        <w:t>Create streets and neighbourhoods that prioritise walking, cycling and wheeling for access to shops, services, community facilities, and parks and open space.</w:t>
      </w:r>
    </w:p>
    <w:p w14:paraId="7AC3D2DA" w14:textId="77777777" w:rsidR="00651666" w:rsidRPr="00C15078" w:rsidRDefault="00651666" w:rsidP="0081076B">
      <w:pPr>
        <w:numPr>
          <w:ilvl w:val="0"/>
          <w:numId w:val="2"/>
        </w:numPr>
        <w:spacing w:after="0" w:line="240" w:lineRule="auto"/>
        <w:rPr>
          <w:rFonts w:cstheme="minorHAnsi"/>
          <w:szCs w:val="24"/>
        </w:rPr>
      </w:pPr>
      <w:r w:rsidRPr="00C15078">
        <w:rPr>
          <w:rFonts w:cstheme="minorHAnsi"/>
          <w:szCs w:val="24"/>
        </w:rPr>
        <w:t>Provide a suitable range of facilities and infrastructure in the right places at the right time to promote walkable neighbourhoods and good physical and mental health.</w:t>
      </w:r>
    </w:p>
    <w:p w14:paraId="457CF852" w14:textId="77777777" w:rsidR="00651666" w:rsidRPr="00C15078" w:rsidRDefault="00651666" w:rsidP="00651666">
      <w:pPr>
        <w:spacing w:after="0" w:line="240" w:lineRule="auto"/>
        <w:rPr>
          <w:rFonts w:cstheme="minorHAnsi"/>
          <w:color w:val="FF0000"/>
          <w:szCs w:val="24"/>
        </w:rPr>
      </w:pPr>
    </w:p>
    <w:p w14:paraId="664F36D5" w14:textId="77777777" w:rsidR="00651666" w:rsidRPr="008B7BFB" w:rsidRDefault="00651666" w:rsidP="0081076B">
      <w:pPr>
        <w:pStyle w:val="ListParagraph"/>
        <w:numPr>
          <w:ilvl w:val="0"/>
          <w:numId w:val="13"/>
        </w:numPr>
        <w:spacing w:after="0" w:line="240" w:lineRule="auto"/>
        <w:ind w:hanging="567"/>
        <w:rPr>
          <w:szCs w:val="24"/>
        </w:rPr>
      </w:pPr>
      <w:r>
        <w:rPr>
          <w:rFonts w:cstheme="minorHAnsi"/>
          <w:szCs w:val="24"/>
        </w:rPr>
        <w:tab/>
      </w:r>
      <w:r w:rsidRPr="181BAD90">
        <w:rPr>
          <w:szCs w:val="24"/>
        </w:rPr>
        <w:t>The Plan will achieve these objectives through the following policy areas:</w:t>
      </w:r>
      <w:r w:rsidRPr="008B7BFB">
        <w:rPr>
          <w:rFonts w:cstheme="minorHAnsi"/>
          <w:szCs w:val="24"/>
        </w:rPr>
        <w:br/>
      </w:r>
    </w:p>
    <w:p w14:paraId="07F76971" w14:textId="77777777" w:rsidR="00651666" w:rsidRPr="00C15078" w:rsidRDefault="00651666" w:rsidP="0081076B">
      <w:pPr>
        <w:numPr>
          <w:ilvl w:val="0"/>
          <w:numId w:val="1"/>
        </w:numPr>
        <w:spacing w:after="0" w:line="240" w:lineRule="auto"/>
        <w:contextualSpacing/>
        <w:rPr>
          <w:rFonts w:cstheme="minorHAnsi"/>
          <w:szCs w:val="24"/>
        </w:rPr>
      </w:pPr>
      <w:r w:rsidRPr="00C15078">
        <w:rPr>
          <w:rFonts w:cstheme="minorHAnsi"/>
          <w:szCs w:val="24"/>
        </w:rPr>
        <w:t>Delivering healthier places</w:t>
      </w:r>
      <w:r>
        <w:rPr>
          <w:rFonts w:cstheme="minorHAnsi"/>
          <w:szCs w:val="24"/>
        </w:rPr>
        <w:t>.</w:t>
      </w:r>
    </w:p>
    <w:p w14:paraId="3994C248" w14:textId="77777777" w:rsidR="00651666" w:rsidRPr="00C15078" w:rsidRDefault="00651666" w:rsidP="0081076B">
      <w:pPr>
        <w:numPr>
          <w:ilvl w:val="0"/>
          <w:numId w:val="1"/>
        </w:numPr>
        <w:spacing w:after="0" w:line="240" w:lineRule="auto"/>
        <w:contextualSpacing/>
        <w:rPr>
          <w:rFonts w:cstheme="minorHAnsi"/>
          <w:szCs w:val="24"/>
        </w:rPr>
      </w:pPr>
      <w:r w:rsidRPr="00C15078">
        <w:rPr>
          <w:rFonts w:cstheme="minorHAnsi"/>
          <w:szCs w:val="24"/>
        </w:rPr>
        <w:t>Community amenities for people friendly and healthy places</w:t>
      </w:r>
      <w:r>
        <w:rPr>
          <w:rFonts w:cstheme="minorHAnsi"/>
          <w:szCs w:val="24"/>
        </w:rPr>
        <w:t>.</w:t>
      </w:r>
    </w:p>
    <w:p w14:paraId="1AEE20C5" w14:textId="77777777" w:rsidR="00651666" w:rsidRPr="00C15078" w:rsidRDefault="00651666" w:rsidP="0081076B">
      <w:pPr>
        <w:numPr>
          <w:ilvl w:val="0"/>
          <w:numId w:val="1"/>
        </w:numPr>
        <w:spacing w:after="0" w:line="240" w:lineRule="auto"/>
        <w:contextualSpacing/>
        <w:rPr>
          <w:rFonts w:cstheme="minorHAnsi"/>
          <w:szCs w:val="24"/>
        </w:rPr>
      </w:pPr>
      <w:r w:rsidRPr="00C15078">
        <w:rPr>
          <w:rFonts w:cstheme="minorHAnsi"/>
          <w:szCs w:val="24"/>
        </w:rPr>
        <w:t>Supporting healthier food choices</w:t>
      </w:r>
      <w:r>
        <w:rPr>
          <w:rFonts w:cstheme="minorHAnsi"/>
          <w:szCs w:val="24"/>
        </w:rPr>
        <w:t>.</w:t>
      </w:r>
    </w:p>
    <w:p w14:paraId="3C6BEC86" w14:textId="77777777" w:rsidR="00651666" w:rsidRPr="00C15078" w:rsidRDefault="00651666" w:rsidP="0081076B">
      <w:pPr>
        <w:numPr>
          <w:ilvl w:val="0"/>
          <w:numId w:val="1"/>
        </w:numPr>
        <w:spacing w:after="0" w:line="240" w:lineRule="auto"/>
        <w:contextualSpacing/>
        <w:rPr>
          <w:rFonts w:cstheme="minorHAnsi"/>
          <w:szCs w:val="24"/>
        </w:rPr>
      </w:pPr>
      <w:r w:rsidRPr="00C15078">
        <w:rPr>
          <w:rFonts w:cstheme="minorHAnsi"/>
          <w:szCs w:val="24"/>
        </w:rPr>
        <w:t>Urban design principles for people friendly and healthy places</w:t>
      </w:r>
      <w:r>
        <w:rPr>
          <w:rFonts w:cstheme="minorHAnsi"/>
          <w:szCs w:val="24"/>
        </w:rPr>
        <w:t>.</w:t>
      </w:r>
    </w:p>
    <w:p w14:paraId="135DAB0C" w14:textId="402D10A2" w:rsidR="00651666" w:rsidRPr="00C15078" w:rsidRDefault="00651666" w:rsidP="0081076B">
      <w:pPr>
        <w:numPr>
          <w:ilvl w:val="0"/>
          <w:numId w:val="1"/>
        </w:numPr>
        <w:spacing w:after="0" w:line="240" w:lineRule="auto"/>
        <w:contextualSpacing/>
        <w:rPr>
          <w:rFonts w:cstheme="minorHAnsi"/>
          <w:szCs w:val="24"/>
        </w:rPr>
      </w:pPr>
      <w:r w:rsidRPr="00C15078">
        <w:rPr>
          <w:rFonts w:cstheme="minorHAnsi"/>
          <w:szCs w:val="24"/>
        </w:rPr>
        <w:t xml:space="preserve">Healthy </w:t>
      </w:r>
      <w:r w:rsidR="00ED47E1">
        <w:rPr>
          <w:rFonts w:cstheme="minorHAnsi"/>
          <w:szCs w:val="24"/>
        </w:rPr>
        <w:t>s</w:t>
      </w:r>
      <w:r w:rsidRPr="00C15078">
        <w:rPr>
          <w:rFonts w:cstheme="minorHAnsi"/>
          <w:szCs w:val="24"/>
        </w:rPr>
        <w:t>treets</w:t>
      </w:r>
      <w:r>
        <w:rPr>
          <w:rFonts w:cstheme="minorHAnsi"/>
          <w:szCs w:val="24"/>
        </w:rPr>
        <w:t>.</w:t>
      </w:r>
    </w:p>
    <w:p w14:paraId="0B77A116" w14:textId="77777777" w:rsidR="00651666" w:rsidRPr="00C15078" w:rsidRDefault="00651666" w:rsidP="0081076B">
      <w:pPr>
        <w:numPr>
          <w:ilvl w:val="0"/>
          <w:numId w:val="1"/>
        </w:numPr>
        <w:spacing w:after="0" w:line="240" w:lineRule="auto"/>
        <w:contextualSpacing/>
        <w:rPr>
          <w:szCs w:val="24"/>
        </w:rPr>
      </w:pPr>
      <w:r w:rsidRPr="2020590A">
        <w:rPr>
          <w:szCs w:val="24"/>
        </w:rPr>
        <w:t>Well-designed buildings and spaces</w:t>
      </w:r>
    </w:p>
    <w:p w14:paraId="076B858A" w14:textId="77777777" w:rsidR="00651666" w:rsidRPr="00C15078" w:rsidRDefault="00651666" w:rsidP="0081076B">
      <w:pPr>
        <w:numPr>
          <w:ilvl w:val="0"/>
          <w:numId w:val="1"/>
        </w:numPr>
        <w:spacing w:after="0" w:line="240" w:lineRule="auto"/>
        <w:contextualSpacing/>
        <w:rPr>
          <w:szCs w:val="24"/>
        </w:rPr>
      </w:pPr>
      <w:r w:rsidRPr="2020590A">
        <w:rPr>
          <w:szCs w:val="24"/>
        </w:rPr>
        <w:t>Tall buildings</w:t>
      </w:r>
    </w:p>
    <w:p w14:paraId="42EEA99E" w14:textId="77777777" w:rsidR="00651666" w:rsidRPr="00C15078" w:rsidRDefault="00651666" w:rsidP="0081076B">
      <w:pPr>
        <w:numPr>
          <w:ilvl w:val="0"/>
          <w:numId w:val="1"/>
        </w:numPr>
        <w:spacing w:after="0" w:line="240" w:lineRule="auto"/>
        <w:contextualSpacing/>
        <w:rPr>
          <w:szCs w:val="24"/>
        </w:rPr>
      </w:pPr>
      <w:r w:rsidRPr="2020590A">
        <w:rPr>
          <w:szCs w:val="24"/>
        </w:rPr>
        <w:t>Design and amenity.</w:t>
      </w:r>
    </w:p>
    <w:p w14:paraId="3A7E527B" w14:textId="721BC563" w:rsidR="00651666" w:rsidRPr="00A41E5A" w:rsidRDefault="00651666" w:rsidP="00651666">
      <w:pPr>
        <w:numPr>
          <w:ilvl w:val="0"/>
          <w:numId w:val="1"/>
        </w:numPr>
        <w:spacing w:after="0" w:line="240" w:lineRule="auto"/>
        <w:contextualSpacing/>
        <w:rPr>
          <w:rFonts w:cstheme="minorHAnsi"/>
          <w:szCs w:val="24"/>
        </w:rPr>
      </w:pPr>
      <w:r w:rsidRPr="00C15078">
        <w:rPr>
          <w:rFonts w:cstheme="minorHAnsi"/>
          <w:szCs w:val="24"/>
        </w:rPr>
        <w:t xml:space="preserve">A new MK </w:t>
      </w:r>
      <w:r w:rsidR="00ED47E1">
        <w:rPr>
          <w:rFonts w:cstheme="minorHAnsi"/>
          <w:szCs w:val="24"/>
        </w:rPr>
        <w:t>d</w:t>
      </w:r>
      <w:r w:rsidRPr="00C15078">
        <w:rPr>
          <w:rFonts w:cstheme="minorHAnsi"/>
          <w:szCs w:val="24"/>
        </w:rPr>
        <w:t xml:space="preserve">esign </w:t>
      </w:r>
      <w:r w:rsidR="00ED47E1">
        <w:rPr>
          <w:rFonts w:cstheme="minorHAnsi"/>
          <w:szCs w:val="24"/>
        </w:rPr>
        <w:t>c</w:t>
      </w:r>
      <w:r w:rsidRPr="00C15078">
        <w:rPr>
          <w:rFonts w:cstheme="minorHAnsi"/>
          <w:szCs w:val="24"/>
        </w:rPr>
        <w:t>ode</w:t>
      </w:r>
      <w:r>
        <w:rPr>
          <w:rFonts w:cstheme="minorHAnsi"/>
          <w:szCs w:val="24"/>
        </w:rPr>
        <w:t>.</w:t>
      </w:r>
    </w:p>
    <w:p w14:paraId="752BEFC6" w14:textId="1F1BFA35" w:rsidR="00651666" w:rsidRPr="008A2398" w:rsidRDefault="00651666" w:rsidP="008A2398">
      <w:pPr>
        <w:pStyle w:val="Heading1"/>
      </w:pPr>
      <w:bookmarkStart w:id="3" w:name="_Toc213335907"/>
      <w:r w:rsidRPr="00C15078">
        <w:t xml:space="preserve">Results from </w:t>
      </w:r>
      <w:bookmarkEnd w:id="3"/>
      <w:r w:rsidR="00753EC2">
        <w:t>e</w:t>
      </w:r>
      <w:r w:rsidRPr="00C15078">
        <w:t>ngagement</w:t>
      </w:r>
    </w:p>
    <w:p w14:paraId="319A82A8" w14:textId="77777777" w:rsidR="00651666" w:rsidRPr="007E664F" w:rsidRDefault="00651666" w:rsidP="0081076B">
      <w:pPr>
        <w:pStyle w:val="ListParagraph"/>
        <w:numPr>
          <w:ilvl w:val="0"/>
          <w:numId w:val="14"/>
        </w:numPr>
        <w:spacing w:after="0" w:line="240" w:lineRule="auto"/>
        <w:ind w:hanging="567"/>
        <w:rPr>
          <w:rFonts w:cstheme="minorHAnsi"/>
          <w:szCs w:val="24"/>
        </w:rPr>
      </w:pPr>
      <w:r>
        <w:rPr>
          <w:rFonts w:cstheme="minorHAnsi"/>
          <w:szCs w:val="24"/>
        </w:rPr>
        <w:tab/>
      </w:r>
      <w:r w:rsidRPr="007E664F">
        <w:rPr>
          <w:rFonts w:cstheme="minorHAnsi"/>
          <w:szCs w:val="24"/>
        </w:rPr>
        <w:t>The MK City Plan 2050 Ambition and Objectives and Sustainability Appraisal Scoping Report were published for public consultation between 31 January and 16 March 2023. The main issues raised in relation to movement were:</w:t>
      </w:r>
      <w:r w:rsidRPr="007E664F">
        <w:rPr>
          <w:rFonts w:cstheme="minorHAnsi"/>
          <w:szCs w:val="24"/>
        </w:rPr>
        <w:br/>
      </w:r>
    </w:p>
    <w:p w14:paraId="0F932719" w14:textId="77777777" w:rsidR="00651666" w:rsidRPr="008E01B6" w:rsidRDefault="00651666" w:rsidP="0081076B">
      <w:pPr>
        <w:numPr>
          <w:ilvl w:val="0"/>
          <w:numId w:val="3"/>
        </w:numPr>
        <w:spacing w:line="240" w:lineRule="auto"/>
        <w:contextualSpacing/>
        <w:rPr>
          <w:rFonts w:cstheme="minorHAnsi"/>
          <w:szCs w:val="24"/>
        </w:rPr>
      </w:pPr>
      <w:r w:rsidRPr="008E01B6">
        <w:rPr>
          <w:rFonts w:cstheme="minorHAnsi"/>
          <w:szCs w:val="24"/>
        </w:rPr>
        <w:t>Some support in relation to ‘walkable’ neighbourhoods but some not in support</w:t>
      </w:r>
      <w:r w:rsidRPr="00133C4F">
        <w:rPr>
          <w:rFonts w:cstheme="minorHAnsi"/>
          <w:szCs w:val="24"/>
        </w:rPr>
        <w:t>.</w:t>
      </w:r>
    </w:p>
    <w:p w14:paraId="1B4FA92D" w14:textId="1F55E994" w:rsidR="00651666" w:rsidRPr="008E01B6" w:rsidRDefault="00651666" w:rsidP="0081076B">
      <w:pPr>
        <w:numPr>
          <w:ilvl w:val="0"/>
          <w:numId w:val="3"/>
        </w:numPr>
        <w:spacing w:line="240" w:lineRule="auto"/>
        <w:contextualSpacing/>
        <w:rPr>
          <w:rFonts w:cstheme="minorBidi"/>
        </w:rPr>
      </w:pPr>
      <w:r w:rsidRPr="42B9F251">
        <w:rPr>
          <w:rFonts w:cstheme="minorBidi"/>
        </w:rPr>
        <w:t xml:space="preserve">Some in support of the </w:t>
      </w:r>
      <w:r w:rsidR="004F56C7">
        <w:rPr>
          <w:rFonts w:cstheme="minorBidi"/>
        </w:rPr>
        <w:t>Metro</w:t>
      </w:r>
      <w:r w:rsidRPr="42B9F251">
        <w:rPr>
          <w:rFonts w:cstheme="minorBidi"/>
        </w:rPr>
        <w:t xml:space="preserve"> and shifting away from car uses but some not in support.</w:t>
      </w:r>
    </w:p>
    <w:p w14:paraId="5A19D493" w14:textId="77777777" w:rsidR="00651666" w:rsidRPr="008E01B6" w:rsidRDefault="00651666" w:rsidP="0081076B">
      <w:pPr>
        <w:numPr>
          <w:ilvl w:val="0"/>
          <w:numId w:val="3"/>
        </w:numPr>
        <w:spacing w:line="240" w:lineRule="auto"/>
        <w:contextualSpacing/>
        <w:rPr>
          <w:rFonts w:cstheme="minorHAnsi"/>
          <w:szCs w:val="24"/>
        </w:rPr>
      </w:pPr>
      <w:r w:rsidRPr="008E01B6">
        <w:rPr>
          <w:rFonts w:cstheme="minorHAnsi"/>
          <w:szCs w:val="24"/>
        </w:rPr>
        <w:t>Specific suggestions regarding improvement of connectivity across MK, sustainable transport options and concerns around current traffic issues and capacity of the road network</w:t>
      </w:r>
      <w:r w:rsidRPr="00133C4F">
        <w:rPr>
          <w:rFonts w:cstheme="minorHAnsi"/>
          <w:szCs w:val="24"/>
        </w:rPr>
        <w:t>.</w:t>
      </w:r>
    </w:p>
    <w:p w14:paraId="2BFCF235" w14:textId="77777777" w:rsidR="00651666" w:rsidRPr="00133C4F" w:rsidRDefault="00651666" w:rsidP="0081076B">
      <w:pPr>
        <w:numPr>
          <w:ilvl w:val="0"/>
          <w:numId w:val="3"/>
        </w:numPr>
        <w:spacing w:line="240" w:lineRule="auto"/>
        <w:contextualSpacing/>
        <w:rPr>
          <w:rFonts w:cstheme="minorHAnsi"/>
          <w:szCs w:val="24"/>
        </w:rPr>
      </w:pPr>
      <w:r w:rsidRPr="008E01B6">
        <w:rPr>
          <w:rFonts w:cstheme="minorHAnsi"/>
          <w:szCs w:val="24"/>
        </w:rPr>
        <w:t>Concerns in relation to use of infrastructure funding for development of transport networks</w:t>
      </w:r>
      <w:r w:rsidRPr="00133C4F">
        <w:rPr>
          <w:rFonts w:cstheme="minorHAnsi"/>
          <w:szCs w:val="24"/>
        </w:rPr>
        <w:t>.</w:t>
      </w:r>
    </w:p>
    <w:p w14:paraId="21E496D3" w14:textId="77777777" w:rsidR="00651666" w:rsidRPr="008E01B6" w:rsidRDefault="00651666" w:rsidP="00651666">
      <w:pPr>
        <w:spacing w:line="240" w:lineRule="auto"/>
        <w:ind w:left="360"/>
        <w:contextualSpacing/>
        <w:rPr>
          <w:rFonts w:cstheme="minorHAnsi"/>
          <w:szCs w:val="24"/>
        </w:rPr>
      </w:pPr>
    </w:p>
    <w:p w14:paraId="597ADFA3" w14:textId="77777777" w:rsidR="00651666" w:rsidRPr="007E664F" w:rsidRDefault="00651666" w:rsidP="0081076B">
      <w:pPr>
        <w:pStyle w:val="ListParagraph"/>
        <w:numPr>
          <w:ilvl w:val="0"/>
          <w:numId w:val="14"/>
        </w:numPr>
        <w:spacing w:after="0" w:line="240" w:lineRule="auto"/>
        <w:ind w:hanging="567"/>
        <w:rPr>
          <w:rFonts w:cstheme="minorHAnsi"/>
          <w:szCs w:val="24"/>
        </w:rPr>
      </w:pPr>
      <w:r>
        <w:rPr>
          <w:rFonts w:cstheme="minorHAnsi"/>
          <w:szCs w:val="24"/>
        </w:rPr>
        <w:tab/>
      </w:r>
      <w:r w:rsidRPr="007E664F">
        <w:rPr>
          <w:rFonts w:cstheme="minorHAnsi"/>
          <w:szCs w:val="24"/>
        </w:rPr>
        <w:t>Specifically related to the healthy places theme, we received the following comments:</w:t>
      </w:r>
      <w:r w:rsidRPr="007E664F">
        <w:rPr>
          <w:rFonts w:cstheme="minorHAnsi"/>
          <w:szCs w:val="24"/>
        </w:rPr>
        <w:br/>
      </w:r>
    </w:p>
    <w:p w14:paraId="59E258E3" w14:textId="77777777" w:rsidR="00651666" w:rsidRPr="008E01B6" w:rsidRDefault="00651666" w:rsidP="0081076B">
      <w:pPr>
        <w:numPr>
          <w:ilvl w:val="0"/>
          <w:numId w:val="3"/>
        </w:numPr>
        <w:spacing w:after="0" w:line="240" w:lineRule="auto"/>
        <w:contextualSpacing/>
        <w:rPr>
          <w:rFonts w:cstheme="minorHAnsi"/>
          <w:szCs w:val="24"/>
        </w:rPr>
      </w:pPr>
      <w:r w:rsidRPr="008E01B6">
        <w:rPr>
          <w:rFonts w:cstheme="minorHAnsi"/>
          <w:szCs w:val="24"/>
        </w:rPr>
        <w:t>Support for prioritising health</w:t>
      </w:r>
      <w:r w:rsidRPr="00133C4F">
        <w:rPr>
          <w:rFonts w:cstheme="minorHAnsi"/>
          <w:szCs w:val="24"/>
        </w:rPr>
        <w:t>.</w:t>
      </w:r>
    </w:p>
    <w:p w14:paraId="5B78F326" w14:textId="77777777" w:rsidR="00651666" w:rsidRPr="008E01B6" w:rsidRDefault="00651666" w:rsidP="0081076B">
      <w:pPr>
        <w:numPr>
          <w:ilvl w:val="0"/>
          <w:numId w:val="3"/>
        </w:numPr>
        <w:spacing w:line="240" w:lineRule="auto"/>
        <w:contextualSpacing/>
        <w:rPr>
          <w:rFonts w:cstheme="minorHAnsi"/>
          <w:szCs w:val="24"/>
        </w:rPr>
      </w:pPr>
      <w:r w:rsidRPr="008E01B6">
        <w:rPr>
          <w:rFonts w:cstheme="minorHAnsi"/>
          <w:szCs w:val="24"/>
        </w:rPr>
        <w:t>Support for active travel to help health outcomes</w:t>
      </w:r>
      <w:r w:rsidRPr="00133C4F">
        <w:rPr>
          <w:rFonts w:cstheme="minorHAnsi"/>
          <w:szCs w:val="24"/>
        </w:rPr>
        <w:t>.</w:t>
      </w:r>
    </w:p>
    <w:p w14:paraId="4A14EE38" w14:textId="77777777" w:rsidR="00651666" w:rsidRPr="008E01B6" w:rsidRDefault="00651666" w:rsidP="0081076B">
      <w:pPr>
        <w:numPr>
          <w:ilvl w:val="0"/>
          <w:numId w:val="3"/>
        </w:numPr>
        <w:spacing w:line="240" w:lineRule="auto"/>
        <w:contextualSpacing/>
        <w:rPr>
          <w:rFonts w:cstheme="minorHAnsi"/>
          <w:szCs w:val="24"/>
        </w:rPr>
      </w:pPr>
      <w:r w:rsidRPr="008E01B6">
        <w:rPr>
          <w:rFonts w:cstheme="minorHAnsi"/>
          <w:szCs w:val="24"/>
        </w:rPr>
        <w:lastRenderedPageBreak/>
        <w:t>Local services and facilities are important for health</w:t>
      </w:r>
      <w:r w:rsidRPr="00133C4F">
        <w:rPr>
          <w:rFonts w:cstheme="minorHAnsi"/>
          <w:szCs w:val="24"/>
        </w:rPr>
        <w:t>.</w:t>
      </w:r>
    </w:p>
    <w:p w14:paraId="2003A606" w14:textId="77777777" w:rsidR="00651666" w:rsidRDefault="00651666" w:rsidP="00651666">
      <w:pPr>
        <w:rPr>
          <w:rFonts w:cstheme="minorHAnsi"/>
          <w:szCs w:val="24"/>
        </w:rPr>
      </w:pPr>
    </w:p>
    <w:p w14:paraId="24D88B71" w14:textId="65D0850B" w:rsidR="00651666" w:rsidRPr="00A41E5A" w:rsidRDefault="00651666" w:rsidP="00651666">
      <w:pPr>
        <w:pStyle w:val="ListParagraph"/>
        <w:numPr>
          <w:ilvl w:val="0"/>
          <w:numId w:val="14"/>
        </w:numPr>
        <w:spacing w:after="0" w:line="240" w:lineRule="auto"/>
        <w:ind w:hanging="567"/>
        <w:rPr>
          <w:rFonts w:cstheme="minorHAnsi"/>
          <w:szCs w:val="24"/>
        </w:rPr>
      </w:pPr>
      <w:r>
        <w:rPr>
          <w:szCs w:val="24"/>
        </w:rPr>
        <w:t xml:space="preserve">  </w:t>
      </w:r>
      <w:r w:rsidRPr="00D32583">
        <w:rPr>
          <w:szCs w:val="24"/>
        </w:rPr>
        <w:t xml:space="preserve">We carried out our Regulation 18 MKCP public consultation during July-October 2024. The Regulation 18 MKCP was a comprehensive </w:t>
      </w:r>
      <w:proofErr w:type="gramStart"/>
      <w:r w:rsidRPr="00D32583">
        <w:rPr>
          <w:szCs w:val="24"/>
        </w:rPr>
        <w:t>plan</w:t>
      </w:r>
      <w:proofErr w:type="gramEnd"/>
      <w:r w:rsidRPr="00D32583">
        <w:rPr>
          <w:szCs w:val="24"/>
        </w:rPr>
        <w:t xml:space="preserve"> and we posed 67 questions within the consultation. In response, we received over 600 representations from organisations and individuals amounting to around 7,000 individual comments/answers.</w:t>
      </w:r>
      <w:r>
        <w:rPr>
          <w:szCs w:val="24"/>
        </w:rPr>
        <w:t xml:space="preserve"> The main issues raised in relation to People Friendly Healthy Places policies were:</w:t>
      </w:r>
    </w:p>
    <w:p w14:paraId="226A4233" w14:textId="3218F61E" w:rsidR="00651666" w:rsidRPr="00AB7F8F" w:rsidRDefault="00651666" w:rsidP="008A2398">
      <w:pPr>
        <w:pStyle w:val="Heading3"/>
      </w:pPr>
      <w:r w:rsidRPr="00AB7F8F">
        <w:t xml:space="preserve">Creating </w:t>
      </w:r>
      <w:r w:rsidR="00262F8B">
        <w:t>p</w:t>
      </w:r>
      <w:r w:rsidRPr="00AB7F8F">
        <w:t xml:space="preserve">eople friendly and healthy places </w:t>
      </w:r>
    </w:p>
    <w:p w14:paraId="617A5154"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Support for the draft policy. </w:t>
      </w:r>
    </w:p>
    <w:p w14:paraId="2C8EE333" w14:textId="5C5220ED"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The policy aligns with </w:t>
      </w:r>
      <w:r w:rsidR="00EF12E6">
        <w:rPr>
          <w:rFonts w:cstheme="minorHAnsi"/>
          <w:szCs w:val="24"/>
        </w:rPr>
        <w:t>a</w:t>
      </w:r>
      <w:r w:rsidRPr="00715E29">
        <w:rPr>
          <w:rFonts w:cstheme="minorHAnsi"/>
          <w:szCs w:val="24"/>
        </w:rPr>
        <w:t xml:space="preserve">ctive </w:t>
      </w:r>
      <w:r w:rsidR="00EF12E6">
        <w:rPr>
          <w:rFonts w:cstheme="minorHAnsi"/>
          <w:szCs w:val="24"/>
        </w:rPr>
        <w:t>d</w:t>
      </w:r>
      <w:r w:rsidRPr="00715E29">
        <w:rPr>
          <w:rFonts w:cstheme="minorHAnsi"/>
          <w:szCs w:val="24"/>
        </w:rPr>
        <w:t xml:space="preserve">esign </w:t>
      </w:r>
      <w:r w:rsidR="00EF12E6">
        <w:rPr>
          <w:rFonts w:cstheme="minorHAnsi"/>
          <w:szCs w:val="24"/>
        </w:rPr>
        <w:t>p</w:t>
      </w:r>
      <w:r w:rsidRPr="00715E29">
        <w:rPr>
          <w:rFonts w:cstheme="minorHAnsi"/>
          <w:szCs w:val="24"/>
        </w:rPr>
        <w:t xml:space="preserve">rinciples but suggested strengthening the strategy by clearly referencing </w:t>
      </w:r>
      <w:r w:rsidR="00EF12E6">
        <w:rPr>
          <w:rFonts w:cstheme="minorHAnsi"/>
          <w:szCs w:val="24"/>
        </w:rPr>
        <w:t>a</w:t>
      </w:r>
      <w:r w:rsidRPr="00715E29">
        <w:rPr>
          <w:rFonts w:cstheme="minorHAnsi"/>
          <w:szCs w:val="24"/>
        </w:rPr>
        <w:t xml:space="preserve">ctive </w:t>
      </w:r>
      <w:r w:rsidR="00EF12E6">
        <w:rPr>
          <w:rFonts w:cstheme="minorHAnsi"/>
          <w:szCs w:val="24"/>
        </w:rPr>
        <w:t>d</w:t>
      </w:r>
      <w:r w:rsidRPr="00715E29">
        <w:rPr>
          <w:rFonts w:cstheme="minorHAnsi"/>
          <w:szCs w:val="24"/>
        </w:rPr>
        <w:t xml:space="preserve">esign. </w:t>
      </w:r>
    </w:p>
    <w:p w14:paraId="00AEF3A6" w14:textId="0A5592A2"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Suggested requiring a complete </w:t>
      </w:r>
      <w:r w:rsidR="00EF12E6">
        <w:rPr>
          <w:rFonts w:cstheme="minorHAnsi"/>
          <w:szCs w:val="24"/>
        </w:rPr>
        <w:t>a</w:t>
      </w:r>
      <w:r w:rsidRPr="00715E29">
        <w:rPr>
          <w:rFonts w:cstheme="minorHAnsi"/>
          <w:szCs w:val="24"/>
        </w:rPr>
        <w:t xml:space="preserve">ctive </w:t>
      </w:r>
      <w:r w:rsidR="00EF12E6">
        <w:rPr>
          <w:rFonts w:cstheme="minorHAnsi"/>
          <w:szCs w:val="24"/>
        </w:rPr>
        <w:t>d</w:t>
      </w:r>
      <w:r w:rsidRPr="00715E29">
        <w:rPr>
          <w:rFonts w:cstheme="minorHAnsi"/>
          <w:szCs w:val="24"/>
        </w:rPr>
        <w:t xml:space="preserve">esign </w:t>
      </w:r>
      <w:r w:rsidR="00EF12E6">
        <w:rPr>
          <w:rFonts w:cstheme="minorHAnsi"/>
          <w:szCs w:val="24"/>
        </w:rPr>
        <w:t>c</w:t>
      </w:r>
      <w:r w:rsidRPr="00715E29">
        <w:rPr>
          <w:rFonts w:cstheme="minorHAnsi"/>
          <w:szCs w:val="24"/>
        </w:rPr>
        <w:t xml:space="preserve">hecklist for planning applications. </w:t>
      </w:r>
    </w:p>
    <w:p w14:paraId="52C5CBCB"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Suggested adoption of the 3-30-300 plan to be mandatory. </w:t>
      </w:r>
    </w:p>
    <w:p w14:paraId="09281633"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The policy should emphasise strong two-way legibility of active travel routes and design guidance should emphasise directness. </w:t>
      </w:r>
    </w:p>
    <w:p w14:paraId="61E84D3C"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Concerns with increasing density by increasing height and reducing room sizes. </w:t>
      </w:r>
    </w:p>
    <w:p w14:paraId="27E7E52B"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Some concerns that the policy’s wording is overly restrictive. </w:t>
      </w:r>
    </w:p>
    <w:p w14:paraId="064F6B75"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Noted that the focus is only on "strategic development" proposals to promote good physical and mental health and suggested to expand the policy to include existing communities. </w:t>
      </w:r>
    </w:p>
    <w:p w14:paraId="2FDA09E6" w14:textId="0FE715CA"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Suggested incorporation of the Natural England Green Infrastructure </w:t>
      </w:r>
      <w:r w:rsidR="00512D02">
        <w:rPr>
          <w:rFonts w:cstheme="minorHAnsi"/>
          <w:szCs w:val="24"/>
        </w:rPr>
        <w:t>F</w:t>
      </w:r>
      <w:r w:rsidRPr="00715E29">
        <w:rPr>
          <w:rFonts w:cstheme="minorHAnsi"/>
          <w:szCs w:val="24"/>
        </w:rPr>
        <w:t xml:space="preserve">ramework and evaluation process within planning guidance. </w:t>
      </w:r>
    </w:p>
    <w:p w14:paraId="5ABA7E57"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Considered it vital that that social infrastructure, including community centres/ meeting places, are delivered at an early stage of a new development to support social sustainability. </w:t>
      </w:r>
    </w:p>
    <w:p w14:paraId="3F8DBBE1"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Concerns regarding feasibility of delivering dedicated food growing facilities within dwellings to achieve objectives, given freedom of residents to use space as desired. </w:t>
      </w:r>
    </w:p>
    <w:p w14:paraId="3B6D6C46" w14:textId="77777777" w:rsidR="00651666" w:rsidRPr="00715E29" w:rsidRDefault="00651666" w:rsidP="0081076B">
      <w:pPr>
        <w:numPr>
          <w:ilvl w:val="0"/>
          <w:numId w:val="3"/>
        </w:numPr>
        <w:spacing w:after="0" w:line="240" w:lineRule="auto"/>
        <w:contextualSpacing/>
        <w:rPr>
          <w:rFonts w:cstheme="minorHAnsi"/>
          <w:szCs w:val="24"/>
        </w:rPr>
      </w:pPr>
      <w:r w:rsidRPr="00715E29">
        <w:rPr>
          <w:rFonts w:cstheme="minorHAnsi"/>
          <w:szCs w:val="24"/>
        </w:rPr>
        <w:t xml:space="preserve">Question on the requirements expected within Policy PFHP1 regarding Health Impact Assessments (i.e. explain what this assessment should include and justify the requirement). </w:t>
      </w:r>
    </w:p>
    <w:p w14:paraId="6C9DACB4" w14:textId="79D5A4FC" w:rsidR="00651666" w:rsidRPr="00A41E5A" w:rsidRDefault="00651666" w:rsidP="00651666">
      <w:pPr>
        <w:numPr>
          <w:ilvl w:val="0"/>
          <w:numId w:val="3"/>
        </w:numPr>
        <w:spacing w:after="0" w:line="240" w:lineRule="auto"/>
        <w:contextualSpacing/>
        <w:rPr>
          <w:rFonts w:cstheme="minorHAnsi"/>
          <w:szCs w:val="24"/>
        </w:rPr>
      </w:pPr>
      <w:r w:rsidRPr="00715E29">
        <w:rPr>
          <w:rFonts w:cstheme="minorHAnsi"/>
          <w:szCs w:val="24"/>
        </w:rPr>
        <w:t xml:space="preserve">All 12 of the Town and Country Planning Association’s Healthy Homes </w:t>
      </w:r>
      <w:r w:rsidR="00BE7905">
        <w:rPr>
          <w:rFonts w:cstheme="minorHAnsi"/>
          <w:szCs w:val="24"/>
        </w:rPr>
        <w:t>P</w:t>
      </w:r>
      <w:r w:rsidRPr="00715E29">
        <w:rPr>
          <w:rFonts w:cstheme="minorHAnsi"/>
          <w:szCs w:val="24"/>
        </w:rPr>
        <w:t xml:space="preserve">rinciples should be included in the policy. </w:t>
      </w:r>
    </w:p>
    <w:p w14:paraId="77F777B0" w14:textId="77777777" w:rsidR="00651666" w:rsidRPr="00AB7F8F" w:rsidRDefault="00651666" w:rsidP="008A2398">
      <w:pPr>
        <w:pStyle w:val="Heading3"/>
      </w:pPr>
      <w:r w:rsidRPr="00AB7F8F">
        <w:t>Delivering healthier places</w:t>
      </w:r>
    </w:p>
    <w:p w14:paraId="6BB79658"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Suggested that a Health Impact Assessment for large residential developments and care institutions should acknowledge the health benefits of older persons’ housing and ensure better implementation of Active Design Principles. </w:t>
      </w:r>
    </w:p>
    <w:p w14:paraId="7D0F8E19"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Support for the ambition of creating healthier places. </w:t>
      </w:r>
    </w:p>
    <w:p w14:paraId="58CB5715"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Lack of measurable and specific targets is concerning. </w:t>
      </w:r>
    </w:p>
    <w:p w14:paraId="0BD8A02A" w14:textId="22C2F07D"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Suggested that </w:t>
      </w:r>
      <w:r w:rsidR="009536FE">
        <w:rPr>
          <w:rFonts w:cstheme="minorHAnsi"/>
          <w:szCs w:val="24"/>
        </w:rPr>
        <w:t>d</w:t>
      </w:r>
      <w:r w:rsidRPr="001B3141">
        <w:rPr>
          <w:rFonts w:cstheme="minorHAnsi"/>
          <w:szCs w:val="24"/>
        </w:rPr>
        <w:t xml:space="preserve">evelopment </w:t>
      </w:r>
      <w:r w:rsidR="009536FE">
        <w:rPr>
          <w:rFonts w:cstheme="minorHAnsi"/>
          <w:szCs w:val="24"/>
        </w:rPr>
        <w:t>p</w:t>
      </w:r>
      <w:r w:rsidRPr="001B3141">
        <w:rPr>
          <w:rFonts w:cstheme="minorHAnsi"/>
          <w:szCs w:val="24"/>
        </w:rPr>
        <w:t xml:space="preserve">rinciples should include better connections between the historic environment and wellbeing. </w:t>
      </w:r>
    </w:p>
    <w:p w14:paraId="10853571"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Developer disagrees on the need for Health Impact Assessments on residential dwellings of 50+ homes, explanation of why this is the case is requested. However, others endorse this requirement. </w:t>
      </w:r>
    </w:p>
    <w:p w14:paraId="615FDCC8" w14:textId="2B90A841"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Questions around reasoning for </w:t>
      </w:r>
      <w:r w:rsidR="009536FE">
        <w:rPr>
          <w:rFonts w:cstheme="minorHAnsi"/>
          <w:szCs w:val="24"/>
        </w:rPr>
        <w:t>p</w:t>
      </w:r>
      <w:r w:rsidRPr="001B3141">
        <w:rPr>
          <w:rFonts w:cstheme="minorHAnsi"/>
          <w:szCs w:val="24"/>
        </w:rPr>
        <w:t xml:space="preserve">aragraph F and G, developments within 400 metres of education facilities. Provision of community amenities </w:t>
      </w:r>
    </w:p>
    <w:p w14:paraId="35A5CF5B"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lastRenderedPageBreak/>
        <w:t xml:space="preserve">Support for the draft policy, but comments that the current policy approach ineffective as it lacks clarity on the information required. </w:t>
      </w:r>
    </w:p>
    <w:p w14:paraId="3510A2B6"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Concern that the policy does not align with the NPPF paragraph 103. </w:t>
      </w:r>
    </w:p>
    <w:p w14:paraId="5A3EF2FD" w14:textId="77777777" w:rsidR="00651666" w:rsidRPr="001B3141" w:rsidRDefault="00651666" w:rsidP="0081076B">
      <w:pPr>
        <w:numPr>
          <w:ilvl w:val="0"/>
          <w:numId w:val="3"/>
        </w:numPr>
        <w:spacing w:after="0" w:line="240" w:lineRule="auto"/>
        <w:contextualSpacing/>
        <w:rPr>
          <w:rFonts w:cstheme="minorHAnsi"/>
          <w:szCs w:val="24"/>
        </w:rPr>
      </w:pPr>
      <w:r w:rsidRPr="001B3141">
        <w:rPr>
          <w:rFonts w:cstheme="minorHAnsi"/>
          <w:szCs w:val="24"/>
        </w:rPr>
        <w:t xml:space="preserve">Concern that the 800m distance in Table 3 is too large compared to the 500m in the MK Planning Manual. </w:t>
      </w:r>
    </w:p>
    <w:p w14:paraId="67073767" w14:textId="52D22175" w:rsidR="00651666" w:rsidRPr="00A41E5A" w:rsidRDefault="00651666" w:rsidP="00A41E5A">
      <w:pPr>
        <w:numPr>
          <w:ilvl w:val="0"/>
          <w:numId w:val="3"/>
        </w:numPr>
        <w:spacing w:after="0" w:line="240" w:lineRule="auto"/>
        <w:contextualSpacing/>
        <w:rPr>
          <w:rFonts w:cstheme="minorHAnsi"/>
          <w:szCs w:val="24"/>
        </w:rPr>
      </w:pPr>
      <w:r w:rsidRPr="001B3141">
        <w:rPr>
          <w:rFonts w:cstheme="minorHAnsi"/>
          <w:szCs w:val="24"/>
        </w:rPr>
        <w:t xml:space="preserve">The infrastructure policy based on distance is not viable in some cases, should be based on the number of homes and existing local infrastructure. </w:t>
      </w:r>
    </w:p>
    <w:p w14:paraId="1AE56288" w14:textId="02A6B3E5" w:rsidR="00651666" w:rsidRPr="00003305" w:rsidRDefault="00651666" w:rsidP="008A2398">
      <w:pPr>
        <w:pStyle w:val="Heading3"/>
      </w:pPr>
      <w:r w:rsidRPr="00003305">
        <w:t xml:space="preserve">Design </w:t>
      </w:r>
      <w:r w:rsidR="00262F8B">
        <w:t>c</w:t>
      </w:r>
      <w:r w:rsidRPr="00003305">
        <w:t xml:space="preserve">ode </w:t>
      </w:r>
    </w:p>
    <w:p w14:paraId="6D01B566" w14:textId="77777777" w:rsidR="00651666" w:rsidRPr="00DF3E65" w:rsidRDefault="00651666" w:rsidP="0081076B">
      <w:pPr>
        <w:numPr>
          <w:ilvl w:val="0"/>
          <w:numId w:val="3"/>
        </w:numPr>
        <w:spacing w:after="0" w:line="240" w:lineRule="auto"/>
        <w:contextualSpacing/>
        <w:rPr>
          <w:rFonts w:cstheme="minorHAnsi"/>
          <w:szCs w:val="24"/>
        </w:rPr>
      </w:pPr>
      <w:r w:rsidRPr="00DF3E65">
        <w:rPr>
          <w:rFonts w:cstheme="minorHAnsi"/>
          <w:szCs w:val="24"/>
        </w:rPr>
        <w:t xml:space="preserve">Design Code needs to be flexible to changing design styles over time. </w:t>
      </w:r>
    </w:p>
    <w:p w14:paraId="7598FA85" w14:textId="77777777" w:rsidR="00651666" w:rsidRPr="00DF3E65" w:rsidRDefault="00651666" w:rsidP="0081076B">
      <w:pPr>
        <w:numPr>
          <w:ilvl w:val="0"/>
          <w:numId w:val="3"/>
        </w:numPr>
        <w:spacing w:after="0" w:line="240" w:lineRule="auto"/>
        <w:contextualSpacing/>
        <w:rPr>
          <w:rFonts w:cstheme="minorHAnsi"/>
          <w:szCs w:val="24"/>
        </w:rPr>
      </w:pPr>
      <w:r w:rsidRPr="00DF3E65">
        <w:rPr>
          <w:rFonts w:cstheme="minorHAnsi"/>
          <w:szCs w:val="24"/>
        </w:rPr>
        <w:t xml:space="preserve">Concerns regarding the lack of detail for the design code. </w:t>
      </w:r>
    </w:p>
    <w:p w14:paraId="08CFB2E3" w14:textId="77777777" w:rsidR="00651666" w:rsidRPr="00DF3E65" w:rsidRDefault="00651666" w:rsidP="0081076B">
      <w:pPr>
        <w:numPr>
          <w:ilvl w:val="0"/>
          <w:numId w:val="3"/>
        </w:numPr>
        <w:spacing w:after="0" w:line="240" w:lineRule="auto"/>
        <w:contextualSpacing/>
        <w:rPr>
          <w:rFonts w:cstheme="minorHAnsi"/>
          <w:szCs w:val="24"/>
        </w:rPr>
      </w:pPr>
      <w:r w:rsidRPr="00DF3E65">
        <w:rPr>
          <w:rFonts w:cstheme="minorHAnsi"/>
          <w:szCs w:val="24"/>
        </w:rPr>
        <w:t xml:space="preserve">Concerns regarding the proposed area typologies for the design code, which are that set out in the National Model Design Code – rather than being set according to the unique context of MK. </w:t>
      </w:r>
    </w:p>
    <w:p w14:paraId="395BAE88" w14:textId="1464F2B5" w:rsidR="00A41E5A" w:rsidRPr="00A41E5A" w:rsidRDefault="00651666" w:rsidP="00A41E5A">
      <w:pPr>
        <w:numPr>
          <w:ilvl w:val="0"/>
          <w:numId w:val="3"/>
        </w:numPr>
        <w:spacing w:after="0" w:line="240" w:lineRule="auto"/>
        <w:contextualSpacing/>
        <w:rPr>
          <w:rFonts w:cstheme="minorHAnsi"/>
          <w:szCs w:val="24"/>
        </w:rPr>
      </w:pPr>
      <w:r w:rsidRPr="00DF3E65">
        <w:rPr>
          <w:rFonts w:cstheme="minorHAnsi"/>
          <w:szCs w:val="24"/>
        </w:rPr>
        <w:t>Questions on approach to design coding for strategic extensions.</w:t>
      </w:r>
    </w:p>
    <w:p w14:paraId="50484B2F" w14:textId="492AE14F" w:rsidR="00651666" w:rsidRPr="00A41E5A" w:rsidRDefault="00651666" w:rsidP="00A41E5A">
      <w:pPr>
        <w:pStyle w:val="Heading1"/>
      </w:pPr>
      <w:bookmarkStart w:id="4" w:name="_Toc213335908"/>
      <w:r w:rsidRPr="00A41E5A">
        <w:t xml:space="preserve">Challenges and </w:t>
      </w:r>
      <w:r w:rsidR="00753EC2">
        <w:t>d</w:t>
      </w:r>
      <w:r w:rsidRPr="00A41E5A">
        <w:t xml:space="preserve">rivers for </w:t>
      </w:r>
      <w:bookmarkEnd w:id="4"/>
      <w:r w:rsidR="00753EC2">
        <w:t>c</w:t>
      </w:r>
      <w:r w:rsidRPr="00A41E5A">
        <w:t>hange</w:t>
      </w:r>
    </w:p>
    <w:p w14:paraId="5C09E6FA" w14:textId="47F8F79A" w:rsidR="00A41E5A" w:rsidRPr="00A41E5A" w:rsidRDefault="00651666" w:rsidP="00A41E5A">
      <w:pPr>
        <w:pStyle w:val="ListParagraph"/>
        <w:numPr>
          <w:ilvl w:val="0"/>
          <w:numId w:val="15"/>
        </w:numPr>
        <w:spacing w:after="0" w:line="240" w:lineRule="auto"/>
        <w:ind w:hanging="567"/>
        <w:rPr>
          <w:rFonts w:cstheme="minorHAnsi"/>
          <w:szCs w:val="24"/>
        </w:rPr>
      </w:pPr>
      <w:r>
        <w:rPr>
          <w:rFonts w:cstheme="minorHAnsi"/>
          <w:szCs w:val="24"/>
        </w:rPr>
        <w:tab/>
      </w:r>
      <w:r w:rsidRPr="007E664F">
        <w:rPr>
          <w:rFonts w:cstheme="minorHAnsi"/>
          <w:szCs w:val="24"/>
        </w:rPr>
        <w:t>The objectives relating to people friendly and healthy places will be met in various ways in the MK City Plan 2050, informed by the evidence and guided by the overall strategies and national policy. This section explores the key challenges and drivers for change.</w:t>
      </w:r>
      <w:bookmarkStart w:id="5" w:name="_Toc169883184"/>
    </w:p>
    <w:p w14:paraId="60202F21" w14:textId="55AB92A3" w:rsidR="00651666" w:rsidRPr="00A41E5A" w:rsidRDefault="00651666" w:rsidP="00A41E5A">
      <w:pPr>
        <w:pStyle w:val="Heading2"/>
      </w:pPr>
      <w:bookmarkStart w:id="6" w:name="_Toc213335909"/>
      <w:bookmarkEnd w:id="5"/>
      <w:r w:rsidRPr="00A41E5A">
        <w:t xml:space="preserve">What </w:t>
      </w:r>
      <w:r w:rsidR="00753EC2">
        <w:t>m</w:t>
      </w:r>
      <w:r w:rsidRPr="00A41E5A">
        <w:t xml:space="preserve">akes </w:t>
      </w:r>
      <w:r w:rsidR="00753EC2">
        <w:t>u</w:t>
      </w:r>
      <w:r w:rsidRPr="00A41E5A">
        <w:t xml:space="preserve">s </w:t>
      </w:r>
      <w:r w:rsidR="00753EC2">
        <w:t>h</w:t>
      </w:r>
      <w:r w:rsidRPr="00A41E5A">
        <w:t>ealthy?</w:t>
      </w:r>
      <w:bookmarkEnd w:id="6"/>
    </w:p>
    <w:p w14:paraId="4DBD015E" w14:textId="77777777" w:rsidR="00651666" w:rsidRPr="007E664F" w:rsidRDefault="00651666" w:rsidP="0081076B">
      <w:pPr>
        <w:pStyle w:val="ListParagraph"/>
        <w:numPr>
          <w:ilvl w:val="0"/>
          <w:numId w:val="15"/>
        </w:numPr>
        <w:spacing w:after="0" w:line="23" w:lineRule="atLeast"/>
        <w:ind w:hanging="567"/>
        <w:rPr>
          <w:rFonts w:eastAsia="Arial" w:cstheme="minorHAnsi"/>
          <w:szCs w:val="24"/>
        </w:rPr>
      </w:pPr>
      <w:r>
        <w:rPr>
          <w:rFonts w:eastAsia="Arial" w:cstheme="minorHAnsi"/>
          <w:szCs w:val="24"/>
        </w:rPr>
        <w:tab/>
      </w:r>
      <w:r w:rsidRPr="007E664F">
        <w:rPr>
          <w:rFonts w:eastAsia="Arial" w:cstheme="minorHAnsi"/>
          <w:szCs w:val="24"/>
        </w:rPr>
        <w:t xml:space="preserve">The World Health Organisation defines health and wellbeing as: </w:t>
      </w:r>
    </w:p>
    <w:p w14:paraId="66EA6111" w14:textId="77777777" w:rsidR="00651666" w:rsidRPr="00137C7E" w:rsidRDefault="00651666" w:rsidP="00651666">
      <w:pPr>
        <w:spacing w:after="0" w:line="23" w:lineRule="atLeast"/>
        <w:rPr>
          <w:rFonts w:eastAsia="Arial" w:cstheme="minorHAnsi"/>
          <w:szCs w:val="24"/>
        </w:rPr>
      </w:pPr>
    </w:p>
    <w:p w14:paraId="489AB4EC" w14:textId="77777777" w:rsidR="00651666" w:rsidRPr="00137C7E" w:rsidRDefault="00651666" w:rsidP="00651666">
      <w:pPr>
        <w:spacing w:after="0" w:line="23" w:lineRule="atLeast"/>
        <w:ind w:left="284"/>
        <w:rPr>
          <w:rFonts w:eastAsia="Arial" w:cstheme="minorHAnsi"/>
          <w:b/>
          <w:bCs/>
          <w:szCs w:val="24"/>
        </w:rPr>
      </w:pPr>
      <w:r w:rsidRPr="00137C7E">
        <w:rPr>
          <w:rFonts w:eastAsia="Arial" w:cstheme="minorHAnsi"/>
          <w:szCs w:val="24"/>
        </w:rPr>
        <w:t>Health:</w:t>
      </w:r>
      <w:r w:rsidRPr="00137C7E">
        <w:rPr>
          <w:rFonts w:eastAsia="Arial" w:cstheme="minorHAnsi"/>
          <w:b/>
          <w:bCs/>
          <w:szCs w:val="24"/>
        </w:rPr>
        <w:t xml:space="preserve"> a state of complete physical, mental, and social wellbeing and not merely the absence of disease or infirmity. </w:t>
      </w:r>
    </w:p>
    <w:p w14:paraId="721BA337" w14:textId="77777777" w:rsidR="00651666" w:rsidRPr="00137C7E" w:rsidRDefault="00651666" w:rsidP="00651666">
      <w:pPr>
        <w:spacing w:after="0" w:line="23" w:lineRule="atLeast"/>
        <w:ind w:left="284"/>
        <w:rPr>
          <w:rFonts w:eastAsia="Arial" w:cstheme="minorHAnsi"/>
          <w:b/>
          <w:bCs/>
          <w:szCs w:val="24"/>
        </w:rPr>
      </w:pPr>
    </w:p>
    <w:p w14:paraId="29515AE2" w14:textId="77777777" w:rsidR="00651666" w:rsidRPr="00137C7E" w:rsidRDefault="00651666" w:rsidP="00651666">
      <w:pPr>
        <w:spacing w:after="0" w:line="23" w:lineRule="atLeast"/>
        <w:ind w:left="284"/>
        <w:rPr>
          <w:rFonts w:eastAsia="Arial" w:cstheme="minorHAnsi"/>
          <w:szCs w:val="24"/>
        </w:rPr>
      </w:pPr>
      <w:r w:rsidRPr="00137C7E">
        <w:rPr>
          <w:rFonts w:eastAsia="Arial" w:cstheme="minorHAnsi"/>
          <w:szCs w:val="24"/>
        </w:rPr>
        <w:t xml:space="preserve">Wellbeing: </w:t>
      </w:r>
      <w:r w:rsidRPr="00137C7E">
        <w:rPr>
          <w:rFonts w:eastAsia="Arial" w:cstheme="minorHAnsi"/>
          <w:b/>
          <w:bCs/>
          <w:szCs w:val="24"/>
        </w:rPr>
        <w:t>a state in which every individual realises their own potential, can cope with the normal stresses of life, can work productively and fruitfully, and is able to contribute to their community</w:t>
      </w:r>
      <w:r w:rsidRPr="00137C7E">
        <w:rPr>
          <w:rFonts w:eastAsia="Arial" w:cstheme="minorHAnsi"/>
          <w:szCs w:val="24"/>
        </w:rPr>
        <w:t xml:space="preserve">. </w:t>
      </w:r>
    </w:p>
    <w:p w14:paraId="31186B24" w14:textId="77777777" w:rsidR="00651666" w:rsidRPr="00137C7E" w:rsidRDefault="00651666" w:rsidP="00651666">
      <w:pPr>
        <w:spacing w:after="0" w:line="240" w:lineRule="auto"/>
        <w:rPr>
          <w:rFonts w:cstheme="minorHAnsi"/>
          <w:szCs w:val="24"/>
        </w:rPr>
      </w:pPr>
    </w:p>
    <w:p w14:paraId="10D31228" w14:textId="77777777" w:rsidR="00651666" w:rsidRPr="007E664F" w:rsidRDefault="00651666" w:rsidP="0081076B">
      <w:pPr>
        <w:pStyle w:val="ListParagraph"/>
        <w:numPr>
          <w:ilvl w:val="0"/>
          <w:numId w:val="15"/>
        </w:numPr>
        <w:spacing w:after="0" w:line="23" w:lineRule="atLeast"/>
        <w:ind w:hanging="567"/>
        <w:rPr>
          <w:rFonts w:eastAsia="Arial" w:cstheme="minorHAnsi"/>
          <w:szCs w:val="24"/>
        </w:rPr>
      </w:pPr>
      <w:r>
        <w:rPr>
          <w:rFonts w:eastAsia="Arial" w:cstheme="minorHAnsi"/>
          <w:szCs w:val="24"/>
        </w:rPr>
        <w:tab/>
      </w:r>
      <w:r w:rsidRPr="007E664F">
        <w:rPr>
          <w:rFonts w:eastAsia="Arial" w:cstheme="minorHAnsi"/>
          <w:szCs w:val="24"/>
        </w:rPr>
        <w:t xml:space="preserve">Many factors affect our health: our genes, the healthcare we receive and our behaviours, the food we eat, whether we smoke, how physically active we are, and how we respond to stress. </w:t>
      </w:r>
    </w:p>
    <w:p w14:paraId="0C6C465A" w14:textId="77777777" w:rsidR="00651666" w:rsidRPr="00137C7E" w:rsidRDefault="00651666" w:rsidP="00651666">
      <w:pPr>
        <w:spacing w:after="0" w:line="23" w:lineRule="atLeast"/>
        <w:ind w:hanging="567"/>
        <w:rPr>
          <w:rFonts w:eastAsia="Arial" w:cstheme="minorHAnsi"/>
          <w:szCs w:val="24"/>
        </w:rPr>
      </w:pPr>
    </w:p>
    <w:p w14:paraId="30D3988D" w14:textId="77777777" w:rsidR="00651666" w:rsidRPr="007E664F" w:rsidRDefault="00651666" w:rsidP="0081076B">
      <w:pPr>
        <w:pStyle w:val="ListParagraph"/>
        <w:numPr>
          <w:ilvl w:val="0"/>
          <w:numId w:val="15"/>
        </w:numPr>
        <w:spacing w:after="0" w:line="23" w:lineRule="atLeast"/>
        <w:ind w:hanging="567"/>
        <w:rPr>
          <w:rFonts w:eastAsia="Arial" w:cstheme="minorHAnsi"/>
          <w:szCs w:val="24"/>
        </w:rPr>
      </w:pPr>
      <w:r>
        <w:rPr>
          <w:rFonts w:eastAsia="Arial" w:cstheme="minorHAnsi"/>
          <w:szCs w:val="24"/>
        </w:rPr>
        <w:tab/>
      </w:r>
      <w:r w:rsidRPr="007E664F">
        <w:rPr>
          <w:rFonts w:eastAsia="Arial" w:cstheme="minorHAnsi"/>
          <w:szCs w:val="24"/>
        </w:rPr>
        <w:t xml:space="preserve">People tend to see behaviours, like being active or eating well, as individualistic. However, these behaviours are shaped and constrained by the world around us. Many aspects of our lives affect our health and how long we live such as our jobs, homes and neighbourhoods, access to education, green spaces, and public transport. </w:t>
      </w:r>
    </w:p>
    <w:p w14:paraId="4090395B" w14:textId="77777777" w:rsidR="00651666" w:rsidRDefault="00651666" w:rsidP="00651666">
      <w:pPr>
        <w:spacing w:after="0" w:line="23" w:lineRule="atLeast"/>
        <w:rPr>
          <w:rFonts w:cstheme="minorHAnsi"/>
          <w:szCs w:val="24"/>
        </w:rPr>
      </w:pPr>
    </w:p>
    <w:p w14:paraId="77F5339E" w14:textId="77777777" w:rsidR="00651666" w:rsidRDefault="00651666" w:rsidP="00651666">
      <w:pPr>
        <w:spacing w:after="0" w:line="23" w:lineRule="atLeast"/>
        <w:rPr>
          <w:rFonts w:cstheme="minorHAnsi"/>
          <w:szCs w:val="24"/>
        </w:rPr>
      </w:pPr>
    </w:p>
    <w:p w14:paraId="14CA3341" w14:textId="77777777" w:rsidR="00651666" w:rsidRDefault="00651666" w:rsidP="00651666">
      <w:pPr>
        <w:spacing w:after="0" w:line="23" w:lineRule="atLeast"/>
        <w:rPr>
          <w:rFonts w:cstheme="minorHAnsi"/>
          <w:szCs w:val="24"/>
        </w:rPr>
      </w:pPr>
    </w:p>
    <w:p w14:paraId="0A72F5AF" w14:textId="77777777" w:rsidR="002D1058" w:rsidRDefault="002D1058" w:rsidP="00651666">
      <w:pPr>
        <w:spacing w:after="0" w:line="23" w:lineRule="atLeast"/>
        <w:rPr>
          <w:rFonts w:cstheme="minorHAnsi"/>
          <w:szCs w:val="24"/>
        </w:rPr>
      </w:pPr>
    </w:p>
    <w:p w14:paraId="1E982DFB" w14:textId="77777777" w:rsidR="002D1058" w:rsidRDefault="002D1058" w:rsidP="00651666">
      <w:pPr>
        <w:spacing w:after="0" w:line="23" w:lineRule="atLeast"/>
        <w:rPr>
          <w:rFonts w:cstheme="minorHAnsi"/>
          <w:szCs w:val="24"/>
        </w:rPr>
      </w:pPr>
    </w:p>
    <w:p w14:paraId="2C1D0C06" w14:textId="267E421D" w:rsidR="00651666" w:rsidRPr="00D64FAC" w:rsidRDefault="002D1058" w:rsidP="00651666">
      <w:pPr>
        <w:spacing w:after="0" w:line="23" w:lineRule="atLeast"/>
        <w:rPr>
          <w:rFonts w:eastAsia="Arial" w:cstheme="minorHAnsi"/>
        </w:rPr>
      </w:pPr>
      <w:r w:rsidRPr="00D64FAC">
        <w:rPr>
          <w:noProof/>
        </w:rPr>
        <w:lastRenderedPageBreak/>
        <w:drawing>
          <wp:anchor distT="0" distB="0" distL="114300" distR="114300" simplePos="0" relativeHeight="251658255" behindDoc="0" locked="0" layoutInCell="1" allowOverlap="1" wp14:anchorId="2C1D1A80" wp14:editId="25463E2B">
            <wp:simplePos x="0" y="0"/>
            <wp:positionH relativeFrom="column">
              <wp:posOffset>772795</wp:posOffset>
            </wp:positionH>
            <wp:positionV relativeFrom="paragraph">
              <wp:posOffset>238942</wp:posOffset>
            </wp:positionV>
            <wp:extent cx="4711700" cy="3863975"/>
            <wp:effectExtent l="0" t="0" r="0" b="3175"/>
            <wp:wrapTopAndBottom/>
            <wp:docPr id="3" name="Picture 3" descr="A diagram of a person with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person with different symbol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11700" cy="3863975"/>
                    </a:xfrm>
                    <a:prstGeom prst="rect">
                      <a:avLst/>
                    </a:prstGeom>
                  </pic:spPr>
                </pic:pic>
              </a:graphicData>
            </a:graphic>
          </wp:anchor>
        </w:drawing>
      </w:r>
      <w:r w:rsidR="00651666" w:rsidRPr="00D64FAC">
        <w:rPr>
          <w:rFonts w:cstheme="minorHAnsi"/>
          <w:b/>
          <w:bCs/>
          <w:sz w:val="20"/>
          <w:szCs w:val="20"/>
        </w:rPr>
        <w:t>Figure 1: Health factors that impact an individual.</w:t>
      </w:r>
    </w:p>
    <w:p w14:paraId="7162F9A0" w14:textId="526FCFA8" w:rsidR="00651666" w:rsidRPr="00D64FAC" w:rsidRDefault="00651666" w:rsidP="00651666">
      <w:pPr>
        <w:spacing w:after="0" w:line="23" w:lineRule="atLeast"/>
        <w:jc w:val="center"/>
        <w:rPr>
          <w:rFonts w:cs="Arial"/>
          <w:b/>
          <w:bCs/>
          <w:sz w:val="20"/>
          <w:szCs w:val="20"/>
        </w:rPr>
      </w:pPr>
      <w:r w:rsidRPr="00D64FAC">
        <w:rPr>
          <w:rFonts w:cs="Arial"/>
          <w:b/>
          <w:bCs/>
          <w:sz w:val="20"/>
          <w:szCs w:val="20"/>
        </w:rPr>
        <w:t>.</w:t>
      </w:r>
      <w:r w:rsidRPr="00D64FAC">
        <w:rPr>
          <w:noProof/>
        </w:rPr>
        <w:t xml:space="preserve"> </w:t>
      </w:r>
    </w:p>
    <w:p w14:paraId="7D0F58D8" w14:textId="77777777" w:rsidR="00651666" w:rsidRPr="00D64FAC" w:rsidRDefault="00651666" w:rsidP="00651666">
      <w:pPr>
        <w:spacing w:after="0" w:line="23" w:lineRule="atLeast"/>
        <w:jc w:val="right"/>
        <w:rPr>
          <w:rFonts w:eastAsia="Arial" w:cstheme="minorHAnsi"/>
        </w:rPr>
      </w:pPr>
      <w:r w:rsidRPr="00D64FAC">
        <w:rPr>
          <w:rFonts w:eastAsia="Arial" w:cstheme="minorHAnsi"/>
        </w:rPr>
        <w:t>Adapted from: Canadian Institute of Advanced Research (2002)</w:t>
      </w:r>
      <w:r w:rsidRPr="00D64FAC">
        <w:rPr>
          <w:rFonts w:eastAsia="Arial" w:cstheme="minorHAnsi"/>
          <w:vertAlign w:val="superscript"/>
        </w:rPr>
        <w:footnoteReference w:id="3"/>
      </w:r>
      <w:r w:rsidRPr="00D64FAC">
        <w:rPr>
          <w:rFonts w:eastAsia="Arial" w:cstheme="minorHAnsi"/>
        </w:rPr>
        <w:t>.</w:t>
      </w:r>
    </w:p>
    <w:p w14:paraId="50D0620F" w14:textId="77777777" w:rsidR="00651666" w:rsidRPr="00D64FAC" w:rsidRDefault="00651666" w:rsidP="00651666">
      <w:pPr>
        <w:spacing w:after="0" w:line="23" w:lineRule="atLeast"/>
        <w:jc w:val="right"/>
        <w:rPr>
          <w:rFonts w:eastAsia="Arial" w:cs="Arial"/>
        </w:rPr>
      </w:pPr>
    </w:p>
    <w:p w14:paraId="198B552D" w14:textId="15A40BC9" w:rsidR="00651666" w:rsidRPr="004F0B6A" w:rsidRDefault="00651666" w:rsidP="004F0B6A">
      <w:pPr>
        <w:pStyle w:val="ListParagraph"/>
        <w:numPr>
          <w:ilvl w:val="0"/>
          <w:numId w:val="15"/>
        </w:numPr>
        <w:spacing w:after="0" w:line="23" w:lineRule="atLeast"/>
        <w:ind w:hanging="567"/>
        <w:rPr>
          <w:rFonts w:eastAsia="Arial" w:cstheme="minorHAnsi"/>
          <w:szCs w:val="24"/>
        </w:rPr>
      </w:pPr>
      <w:r>
        <w:rPr>
          <w:rFonts w:eastAsia="Arial" w:cstheme="minorHAnsi"/>
          <w:szCs w:val="24"/>
        </w:rPr>
        <w:tab/>
      </w:r>
      <w:r w:rsidRPr="007E664F">
        <w:rPr>
          <w:rFonts w:eastAsia="Arial" w:cstheme="minorHAnsi"/>
          <w:szCs w:val="24"/>
        </w:rPr>
        <w:t>For example, access to public transport gives people the opportunities to attend education and work, both of which can improve people’s health in many ways, like helping people develop social networks, which in turn help people deal with stress and prevent illnesses, like depression.</w:t>
      </w:r>
    </w:p>
    <w:p w14:paraId="293AD18D" w14:textId="77777777" w:rsidR="00D959AE" w:rsidRPr="004F0B6A" w:rsidRDefault="00D959AE" w:rsidP="004F0B6A">
      <w:pPr>
        <w:pStyle w:val="ListParagraph"/>
        <w:spacing w:after="0" w:line="23" w:lineRule="atLeast"/>
        <w:ind w:left="0"/>
        <w:rPr>
          <w:rFonts w:eastAsia="Arial" w:cstheme="minorHAnsi"/>
          <w:szCs w:val="24"/>
        </w:rPr>
      </w:pPr>
    </w:p>
    <w:p w14:paraId="114F55AD" w14:textId="610543FD" w:rsidR="00651666" w:rsidRPr="007E664F" w:rsidRDefault="00636E98" w:rsidP="004F0B6A">
      <w:pPr>
        <w:pStyle w:val="ListParagraph"/>
        <w:numPr>
          <w:ilvl w:val="0"/>
          <w:numId w:val="15"/>
        </w:numPr>
        <w:spacing w:after="0" w:line="23" w:lineRule="atLeast"/>
        <w:ind w:hanging="567"/>
        <w:rPr>
          <w:rFonts w:eastAsia="Arial" w:cstheme="minorHAnsi"/>
          <w:szCs w:val="24"/>
        </w:rPr>
      </w:pPr>
      <w:r w:rsidRPr="004F0B6A">
        <w:rPr>
          <w:rFonts w:eastAsia="Arial" w:cstheme="minorHAnsi"/>
          <w:noProof/>
          <w:szCs w:val="24"/>
        </w:rPr>
        <mc:AlternateContent>
          <mc:Choice Requires="wps">
            <w:drawing>
              <wp:anchor distT="118745" distB="118745" distL="114300" distR="114300" simplePos="0" relativeHeight="251658249" behindDoc="0" locked="0" layoutInCell="0" allowOverlap="1" wp14:anchorId="387195E3" wp14:editId="470DAAE9">
                <wp:simplePos x="0" y="0"/>
                <wp:positionH relativeFrom="margin">
                  <wp:align>right</wp:align>
                </wp:positionH>
                <wp:positionV relativeFrom="paragraph">
                  <wp:posOffset>10160</wp:posOffset>
                </wp:positionV>
                <wp:extent cx="3054350" cy="933450"/>
                <wp:effectExtent l="0" t="0" r="0" b="0"/>
                <wp:wrapSquare wrapText="bothSides"/>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933450"/>
                        </a:xfrm>
                        <a:prstGeom prst="rect">
                          <a:avLst/>
                        </a:prstGeom>
                        <a:noFill/>
                        <a:extLst>
                          <a:ext uri="{53640926-AAD7-44D8-BBD7-CCE9431645EC}">
                            <a14:shadowObscured xmlns:a14="http://schemas.microsoft.com/office/drawing/2010/main" val="1"/>
                          </a:ext>
                        </a:extLst>
                      </wps:spPr>
                      <wps:txbx>
                        <w:txbxContent>
                          <w:p w14:paraId="372FBEFC" w14:textId="77777777" w:rsidR="00651666" w:rsidRPr="00137C7E" w:rsidRDefault="00651666" w:rsidP="00651666">
                            <w:pPr>
                              <w:pBdr>
                                <w:left w:val="single" w:sz="12" w:space="9" w:color="4F81BD"/>
                              </w:pBdr>
                              <w:spacing w:after="0"/>
                              <w:rPr>
                                <w:color w:val="008996"/>
                              </w:rPr>
                            </w:pPr>
                            <w:r w:rsidRPr="00D65AD2">
                              <w:rPr>
                                <w:i/>
                                <w:color w:val="05413F"/>
                                <w:szCs w:val="24"/>
                              </w:rPr>
                              <w:t xml:space="preserve">Many aspects of our lives affect our health and how long we live such as– our jobs, homes and neighbourhoods, access to education, green spaces, and public </w:t>
                            </w:r>
                            <w:r w:rsidRPr="00137C7E">
                              <w:rPr>
                                <w:i/>
                                <w:iCs/>
                                <w:color w:val="008996"/>
                                <w:szCs w:val="24"/>
                              </w:rPr>
                              <w:t>transport.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7195E3" id="_x0000_t202" coordsize="21600,21600" o:spt="202" path="m,l,21600r21600,l21600,xe">
                <v:stroke joinstyle="miter"/>
                <v:path gradientshapeok="t" o:connecttype="rect"/>
              </v:shapetype>
              <v:shape id="Text Box 690" o:spid="_x0000_s1030" type="#_x0000_t202" style="position:absolute;left:0;text-align:left;margin-left:189.3pt;margin-top:.8pt;width:240.5pt;height:73.5pt;z-index:251658249;visibility:visible;mso-wrap-style:square;mso-width-percent:0;mso-height-percent:0;mso-wrap-distance-left:9pt;mso-wrap-distance-top:9.35pt;mso-wrap-distance-right:9pt;mso-wrap-distance-bottom:9.35pt;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" o:allowincell="f" filled="f" stroked="f">
                <v:textbox>
                  <w:txbxContent>
                    <w:p w14:paraId="372FBEFC" w14:textId="77777777" w:rsidR="00651666" w:rsidRPr="00137C7E" w:rsidRDefault="00651666" w:rsidP="00651666">
                      <w:pPr>
                        <w:pBdr>
                          <w:left w:val="single" w:sz="12" w:space="9" w:color="4F81BD"/>
                        </w:pBdr>
                        <w:spacing w:after="0"/>
                        <w:rPr>
                          <w:color w:val="008996"/>
                        </w:rPr>
                      </w:pPr>
                      <w:r w:rsidRPr="00D65AD2">
                        <w:rPr>
                          <w:i/>
                          <w:color w:val="05413F"/>
                          <w:szCs w:val="24"/>
                        </w:rPr>
                        <w:t xml:space="preserve">Many aspects of our lives affect our health and how long we live such as– our jobs, homes and neighbourhoods, access to education, green spaces, and public </w:t>
                      </w:r>
                      <w:r w:rsidRPr="00137C7E">
                        <w:rPr>
                          <w:i/>
                          <w:iCs/>
                          <w:color w:val="008996"/>
                          <w:szCs w:val="24"/>
                        </w:rPr>
                        <w:t>transport.</w:t>
                      </w:r>
                    </w:p>
                  </w:txbxContent>
                </v:textbox>
                <w10:wrap type="square" anchorx="margin"/>
              </v:shape>
            </w:pict>
          </mc:Fallback>
        </mc:AlternateContent>
      </w:r>
      <w:r w:rsidR="004F0B6A">
        <w:rPr>
          <w:rFonts w:eastAsia="Arial" w:cstheme="minorHAnsi"/>
          <w:szCs w:val="24"/>
        </w:rPr>
        <w:t xml:space="preserve">  </w:t>
      </w:r>
      <w:r w:rsidR="00651666" w:rsidRPr="007E664F">
        <w:rPr>
          <w:rFonts w:eastAsia="Arial" w:cstheme="minorHAnsi"/>
          <w:szCs w:val="24"/>
        </w:rPr>
        <w:t>Access to public transport also helps our residents to lead active lives. Users of public transport tend to walk at one or both ends of the journey. This sort of regular physical activity, built into people’s lives, helps prevent heart disease, diabetes, dementia, and some cancers as well supporting good mental health</w:t>
      </w:r>
      <w:r w:rsidR="00651666" w:rsidRPr="004F0B6A">
        <w:rPr>
          <w:rFonts w:eastAsia="Arial" w:cstheme="minorHAnsi"/>
          <w:szCs w:val="24"/>
        </w:rPr>
        <w:footnoteReference w:id="4"/>
      </w:r>
      <w:r w:rsidR="00651666" w:rsidRPr="007E664F">
        <w:rPr>
          <w:rFonts w:eastAsia="Arial" w:cstheme="minorHAnsi"/>
          <w:szCs w:val="24"/>
        </w:rPr>
        <w:t xml:space="preserve">. Public transport tends to be a cleaner and greener form of travel, helping to keep the air clean which is important for protecting against lung disease, heart disease and some cancers. </w:t>
      </w:r>
    </w:p>
    <w:p w14:paraId="2B967569" w14:textId="77777777" w:rsidR="00651666" w:rsidRPr="00137C7E" w:rsidRDefault="00651666" w:rsidP="00651666">
      <w:pPr>
        <w:spacing w:after="0" w:line="23" w:lineRule="atLeast"/>
        <w:rPr>
          <w:rFonts w:eastAsia="Arial" w:cstheme="minorHAnsi"/>
          <w:szCs w:val="24"/>
        </w:rPr>
      </w:pPr>
    </w:p>
    <w:p w14:paraId="46231363" w14:textId="77777777" w:rsidR="00651666" w:rsidRPr="007E664F" w:rsidRDefault="00651666" w:rsidP="0081076B">
      <w:pPr>
        <w:pStyle w:val="ListParagraph"/>
        <w:numPr>
          <w:ilvl w:val="0"/>
          <w:numId w:val="15"/>
        </w:numPr>
        <w:spacing w:after="0" w:line="23" w:lineRule="atLeast"/>
        <w:ind w:hanging="567"/>
        <w:rPr>
          <w:rFonts w:eastAsia="Arial" w:cstheme="minorHAnsi"/>
          <w:szCs w:val="24"/>
        </w:rPr>
      </w:pPr>
      <w:r>
        <w:rPr>
          <w:rFonts w:eastAsia="Arial" w:cstheme="minorHAnsi"/>
          <w:szCs w:val="24"/>
        </w:rPr>
        <w:tab/>
      </w:r>
      <w:r w:rsidRPr="007E664F">
        <w:rPr>
          <w:rFonts w:eastAsia="Arial" w:cstheme="minorHAnsi"/>
          <w:szCs w:val="24"/>
        </w:rPr>
        <w:t xml:space="preserve">These social, cultural, economic, and environmental influences on health, are sometimes called the Building Blocks of Health or traditionally the Wider Determinants of Health. These have a very important role in keeping people healthy. They also explain some of the large differences we see in life expectancy and years lived in good health between people living in the most and least deprived areas.  </w:t>
      </w:r>
    </w:p>
    <w:p w14:paraId="4AAB996D" w14:textId="77777777" w:rsidR="00651666" w:rsidRPr="00137C7E" w:rsidRDefault="00651666" w:rsidP="00651666">
      <w:pPr>
        <w:spacing w:after="0" w:line="23" w:lineRule="atLeast"/>
        <w:rPr>
          <w:rFonts w:eastAsia="Arial" w:cstheme="minorHAnsi"/>
          <w:szCs w:val="24"/>
        </w:rPr>
      </w:pPr>
    </w:p>
    <w:p w14:paraId="3429C9FB" w14:textId="77777777" w:rsidR="00651666" w:rsidRPr="007E664F"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7E664F">
        <w:rPr>
          <w:rFonts w:cstheme="minorHAnsi"/>
          <w:szCs w:val="24"/>
        </w:rPr>
        <w:t xml:space="preserve">Planning can shape many of these factors (see Figure 2). Planning is one of the more powerful levers that a Council holds to manage how its area changes and develops. Much of this stems from what is set out in a Council’s local plan. The policies the Council sets out in its local plan matters for the health of its people. </w:t>
      </w:r>
    </w:p>
    <w:p w14:paraId="423684CA" w14:textId="77777777" w:rsidR="00651666" w:rsidRPr="00D64FAC" w:rsidRDefault="00651666" w:rsidP="00651666">
      <w:pPr>
        <w:spacing w:line="240" w:lineRule="auto"/>
        <w:rPr>
          <w:rFonts w:cstheme="minorHAnsi"/>
          <w:szCs w:val="24"/>
        </w:rPr>
      </w:pPr>
    </w:p>
    <w:p w14:paraId="409114B8" w14:textId="77777777" w:rsidR="00651666" w:rsidRPr="001E22B6" w:rsidRDefault="00651666" w:rsidP="00651666">
      <w:pPr>
        <w:spacing w:after="0" w:line="23" w:lineRule="atLeast"/>
        <w:rPr>
          <w:rFonts w:cstheme="minorHAnsi"/>
          <w:b/>
          <w:bCs/>
          <w:sz w:val="20"/>
          <w:szCs w:val="20"/>
        </w:rPr>
      </w:pPr>
      <w:r w:rsidRPr="001E22B6">
        <w:rPr>
          <w:rFonts w:cstheme="minorHAnsi"/>
          <w:b/>
          <w:bCs/>
          <w:noProof/>
        </w:rPr>
        <w:drawing>
          <wp:anchor distT="0" distB="0" distL="114300" distR="114300" simplePos="0" relativeHeight="251658250" behindDoc="0" locked="0" layoutInCell="1" allowOverlap="1" wp14:anchorId="45A437A1" wp14:editId="47F70703">
            <wp:simplePos x="0" y="0"/>
            <wp:positionH relativeFrom="margin">
              <wp:posOffset>-635</wp:posOffset>
            </wp:positionH>
            <wp:positionV relativeFrom="paragraph">
              <wp:posOffset>182880</wp:posOffset>
            </wp:positionV>
            <wp:extent cx="6565265" cy="5471160"/>
            <wp:effectExtent l="0" t="0" r="6985" b="0"/>
            <wp:wrapTopAndBottom/>
            <wp:docPr id="14" name="Picture 14" descr="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t or text message&#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3279"/>
                    <a:stretch/>
                  </pic:blipFill>
                  <pic:spPr bwMode="auto">
                    <a:xfrm>
                      <a:off x="0" y="0"/>
                      <a:ext cx="6565265" cy="547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2B6">
        <w:rPr>
          <w:rFonts w:cstheme="minorHAnsi"/>
          <w:b/>
          <w:bCs/>
          <w:sz w:val="20"/>
          <w:szCs w:val="20"/>
        </w:rPr>
        <w:t>Figure 2: Links between design and planning principles with health and wellbeing</w:t>
      </w:r>
    </w:p>
    <w:p w14:paraId="18D4C0CC" w14:textId="77777777" w:rsidR="00651666" w:rsidRPr="001E22B6" w:rsidRDefault="00651666" w:rsidP="00651666">
      <w:pPr>
        <w:spacing w:after="0" w:line="23" w:lineRule="atLeast"/>
        <w:jc w:val="right"/>
        <w:rPr>
          <w:rFonts w:eastAsia="Arial" w:cstheme="minorHAnsi"/>
          <w:sz w:val="20"/>
          <w:szCs w:val="20"/>
        </w:rPr>
      </w:pPr>
      <w:r w:rsidRPr="001E22B6">
        <w:rPr>
          <w:rFonts w:eastAsia="Arial" w:cstheme="minorHAnsi"/>
          <w:sz w:val="20"/>
          <w:szCs w:val="20"/>
        </w:rPr>
        <w:t>Adapted from: British Medical Journal, McKinnon et al, 2020</w:t>
      </w:r>
      <w:r>
        <w:rPr>
          <w:rFonts w:eastAsia="Arial" w:cstheme="minorHAnsi"/>
          <w:sz w:val="20"/>
          <w:szCs w:val="20"/>
        </w:rPr>
        <w:t>.</w:t>
      </w:r>
    </w:p>
    <w:p w14:paraId="34F4FF71" w14:textId="77777777" w:rsidR="00651666" w:rsidRDefault="00651666" w:rsidP="00651666">
      <w:pPr>
        <w:rPr>
          <w:rFonts w:cstheme="minorHAnsi"/>
          <w:szCs w:val="24"/>
        </w:rPr>
      </w:pPr>
    </w:p>
    <w:p w14:paraId="730E228F" w14:textId="77777777" w:rsidR="0047612B" w:rsidRDefault="0047612B" w:rsidP="00651666">
      <w:pPr>
        <w:rPr>
          <w:rFonts w:cstheme="minorHAnsi"/>
          <w:szCs w:val="24"/>
        </w:rPr>
      </w:pPr>
    </w:p>
    <w:p w14:paraId="335271FD" w14:textId="77777777" w:rsidR="0047612B" w:rsidRDefault="0047612B" w:rsidP="00651666">
      <w:pPr>
        <w:rPr>
          <w:rFonts w:cstheme="minorHAnsi"/>
          <w:szCs w:val="24"/>
        </w:rPr>
      </w:pPr>
    </w:p>
    <w:p w14:paraId="5203885F" w14:textId="77777777" w:rsidR="00A41E5A" w:rsidRDefault="00A41E5A" w:rsidP="00651666">
      <w:pPr>
        <w:rPr>
          <w:rFonts w:cstheme="minorHAnsi"/>
          <w:szCs w:val="24"/>
        </w:rPr>
      </w:pPr>
    </w:p>
    <w:p w14:paraId="15B1C29E" w14:textId="7C2874BF" w:rsidR="00651666" w:rsidRPr="00A41E5A" w:rsidRDefault="00651666" w:rsidP="00A41E5A">
      <w:pPr>
        <w:pStyle w:val="Heading2"/>
        <w:spacing w:before="0"/>
        <w:rPr>
          <w:szCs w:val="32"/>
        </w:rPr>
      </w:pPr>
      <w:bookmarkStart w:id="7" w:name="_Toc213335910"/>
      <w:r w:rsidRPr="000556A2">
        <w:rPr>
          <w:szCs w:val="32"/>
        </w:rPr>
        <w:lastRenderedPageBreak/>
        <w:t>Health in Milton Keynes</w:t>
      </w:r>
      <w:bookmarkEnd w:id="7"/>
    </w:p>
    <w:p w14:paraId="5F83D6E7" w14:textId="77777777" w:rsidR="00651666" w:rsidRPr="007E664F"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7E664F">
        <w:rPr>
          <w:rFonts w:eastAsia="Arial" w:cstheme="minorHAnsi"/>
          <w:szCs w:val="24"/>
        </w:rPr>
        <w:t>Overall health in MK is broadly like England as a whole. Average life expectancy and healthy life expectancy in MK are the same as the English averages</w:t>
      </w:r>
      <w:r w:rsidRPr="00751716">
        <w:rPr>
          <w:vertAlign w:val="superscript"/>
        </w:rPr>
        <w:footnoteReference w:id="5"/>
      </w:r>
      <w:r w:rsidRPr="007E664F">
        <w:rPr>
          <w:rFonts w:eastAsia="Arial" w:cstheme="minorHAnsi"/>
          <w:szCs w:val="24"/>
        </w:rPr>
        <w:t xml:space="preserve"> However, there are marked difference in health, or health inequalities, within MK. For example, women living in </w:t>
      </w:r>
      <w:proofErr w:type="spellStart"/>
      <w:r w:rsidRPr="007E664F">
        <w:rPr>
          <w:rFonts w:eastAsia="Arial" w:cstheme="minorHAnsi"/>
          <w:szCs w:val="24"/>
        </w:rPr>
        <w:t>Woughton</w:t>
      </w:r>
      <w:proofErr w:type="spellEnd"/>
      <w:r w:rsidRPr="007E664F">
        <w:rPr>
          <w:rFonts w:eastAsia="Arial" w:cstheme="minorHAnsi"/>
          <w:szCs w:val="24"/>
        </w:rPr>
        <w:t xml:space="preserve"> live for 18 fewer years in good health than women living in Olney</w:t>
      </w:r>
      <w:r w:rsidRPr="00751716">
        <w:rPr>
          <w:vertAlign w:val="superscript"/>
        </w:rPr>
        <w:footnoteReference w:id="6"/>
      </w:r>
      <w:r w:rsidRPr="007E664F">
        <w:rPr>
          <w:rFonts w:eastAsia="Arial" w:cstheme="minorHAnsi"/>
          <w:szCs w:val="24"/>
        </w:rPr>
        <w:t>.</w:t>
      </w:r>
    </w:p>
    <w:p w14:paraId="5FD83BE6" w14:textId="77777777" w:rsidR="00651666" w:rsidRPr="00751716" w:rsidRDefault="00651666" w:rsidP="00651666">
      <w:pPr>
        <w:spacing w:after="0" w:line="240" w:lineRule="auto"/>
        <w:rPr>
          <w:rFonts w:eastAsia="Arial" w:cstheme="minorHAnsi"/>
          <w:szCs w:val="24"/>
        </w:rPr>
      </w:pPr>
    </w:p>
    <w:p w14:paraId="057EDA8C" w14:textId="77777777" w:rsidR="00651666" w:rsidRPr="00751716" w:rsidRDefault="00651666" w:rsidP="00651666">
      <w:pPr>
        <w:spacing w:after="0" w:line="240" w:lineRule="auto"/>
        <w:rPr>
          <w:rFonts w:eastAsia="Arial" w:cstheme="minorHAnsi"/>
          <w:b/>
          <w:bCs/>
          <w:sz w:val="20"/>
          <w:szCs w:val="20"/>
        </w:rPr>
      </w:pPr>
      <w:r w:rsidRPr="00751716">
        <w:rPr>
          <w:rFonts w:cstheme="minorHAnsi"/>
          <w:noProof/>
          <w:sz w:val="20"/>
          <w:szCs w:val="20"/>
        </w:rPr>
        <mc:AlternateContent>
          <mc:Choice Requires="wpg">
            <w:drawing>
              <wp:anchor distT="0" distB="0" distL="114300" distR="114300" simplePos="0" relativeHeight="251658252" behindDoc="0" locked="0" layoutInCell="1" allowOverlap="1" wp14:anchorId="6AD4CAAA" wp14:editId="006FCE07">
                <wp:simplePos x="0" y="0"/>
                <wp:positionH relativeFrom="column">
                  <wp:posOffset>1436370</wp:posOffset>
                </wp:positionH>
                <wp:positionV relativeFrom="paragraph">
                  <wp:posOffset>420370</wp:posOffset>
                </wp:positionV>
                <wp:extent cx="3055620" cy="1509395"/>
                <wp:effectExtent l="0" t="0" r="0" b="0"/>
                <wp:wrapTopAndBottom/>
                <wp:docPr id="1541051365" name="Group 1541051365"/>
                <wp:cNvGraphicFramePr/>
                <a:graphic xmlns:a="http://schemas.openxmlformats.org/drawingml/2006/main">
                  <a:graphicData uri="http://schemas.microsoft.com/office/word/2010/wordprocessingGroup">
                    <wpg:wgp>
                      <wpg:cNvGrpSpPr/>
                      <wpg:grpSpPr>
                        <a:xfrm>
                          <a:off x="0" y="0"/>
                          <a:ext cx="3055620" cy="1509395"/>
                          <a:chOff x="0" y="0"/>
                          <a:chExt cx="6724015" cy="3409315"/>
                        </a:xfrm>
                      </wpg:grpSpPr>
                      <pic:pic xmlns:pic="http://schemas.openxmlformats.org/drawingml/2006/picture">
                        <pic:nvPicPr>
                          <pic:cNvPr id="255753667" name="Picture 255753667" descr="A close-up of a number&#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1690" cy="3409315"/>
                          </a:xfrm>
                          <a:prstGeom prst="rect">
                            <a:avLst/>
                          </a:prstGeom>
                        </pic:spPr>
                      </pic:pic>
                      <pic:pic xmlns:pic="http://schemas.openxmlformats.org/drawingml/2006/picture">
                        <pic:nvPicPr>
                          <pic:cNvPr id="905653423" name="Picture 905653423" descr="A blue square with white text&#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62325" y="0"/>
                            <a:ext cx="3361690" cy="3409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C44940" id="Group 1541051365" o:spid="_x0000_s1026" style="position:absolute;margin-left:113.1pt;margin-top:33.1pt;width:240.6pt;height:118.85pt;z-index:251658252;mso-width-relative:margin;mso-height-relative:margin" coordsize="67240,3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NC0wNi0xMzwvQXR0cmliOkNyZWF0ZWQ+CiAgICAgPEF0dHJpYjpFeHRJZD5lNmNh&#10;MzUzMy0wM2MyLTQ0YzEtYTE5YS04ZWVlZWY0MzIwZjc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0LTA2LTEzPC9BdHRyaWI6Q3JlYXRlZD4KICAgICA8QXR0cmliOkV4dElkPmQ1&#10;MDkzNzE5LTZkZDQtNGM2ZC1iMjk0LTRiOWRkYmVjMTc1YT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53667" o:spid="_x0000_s1027" type="#_x0000_t75" alt="A close-up of a number&#10;&#10;Description automatically generated" style="position:absolute;width:33616;height:3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">
                  <v:imagedata r:id="rId26" o:title="A close-up of a number&#10;&#10;Description automatically generated"/>
                </v:shape>
                <v:shape id="Picture 905653423" o:spid="_x0000_s1028" type="#_x0000_t75" alt="A blue square with white text&#10;&#10;Description automatically generated" style="position:absolute;left:33623;width:33617;height:3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">
                  <v:imagedata r:id="rId27" o:title="A blue square with white text&#10;&#10;Description automatically generated"/>
                </v:shape>
                <w10:wrap type="topAndBottom"/>
              </v:group>
            </w:pict>
          </mc:Fallback>
        </mc:AlternateContent>
      </w:r>
      <w:r w:rsidRPr="00751716">
        <w:rPr>
          <w:rFonts w:eastAsia="Arial" w:cstheme="minorHAnsi"/>
          <w:b/>
          <w:bCs/>
          <w:sz w:val="20"/>
          <w:szCs w:val="20"/>
        </w:rPr>
        <w:t xml:space="preserve">Figure 3: Life expectancy at birth for females and males in </w:t>
      </w:r>
      <w:proofErr w:type="spellStart"/>
      <w:r w:rsidRPr="00751716">
        <w:rPr>
          <w:rFonts w:eastAsia="Arial" w:cstheme="minorHAnsi"/>
          <w:b/>
          <w:bCs/>
          <w:sz w:val="20"/>
          <w:szCs w:val="20"/>
        </w:rPr>
        <w:t>Woughton</w:t>
      </w:r>
      <w:proofErr w:type="spellEnd"/>
      <w:r w:rsidRPr="00751716">
        <w:rPr>
          <w:rFonts w:eastAsia="Arial" w:cstheme="minorHAnsi"/>
          <w:b/>
          <w:bCs/>
          <w:sz w:val="20"/>
          <w:szCs w:val="20"/>
        </w:rPr>
        <w:t xml:space="preserve"> &amp; </w:t>
      </w:r>
      <w:proofErr w:type="spellStart"/>
      <w:r w:rsidRPr="00751716">
        <w:rPr>
          <w:rFonts w:eastAsia="Arial" w:cstheme="minorHAnsi"/>
          <w:b/>
          <w:bCs/>
          <w:sz w:val="20"/>
          <w:szCs w:val="20"/>
        </w:rPr>
        <w:t>Fishermead</w:t>
      </w:r>
      <w:proofErr w:type="spellEnd"/>
      <w:r w:rsidRPr="00751716">
        <w:rPr>
          <w:rFonts w:eastAsia="Arial" w:cstheme="minorHAnsi"/>
          <w:b/>
          <w:bCs/>
          <w:sz w:val="20"/>
          <w:szCs w:val="20"/>
        </w:rPr>
        <w:t xml:space="preserve"> and Olney Wards (Source: OHID Fingertips, 2022).</w:t>
      </w:r>
    </w:p>
    <w:p w14:paraId="6E92E73A" w14:textId="77777777" w:rsidR="00651666" w:rsidRPr="00751716" w:rsidRDefault="00651666" w:rsidP="00651666">
      <w:pPr>
        <w:spacing w:after="0" w:line="240" w:lineRule="auto"/>
        <w:rPr>
          <w:rFonts w:eastAsia="Arial" w:cstheme="minorHAnsi"/>
          <w:szCs w:val="24"/>
        </w:rPr>
      </w:pPr>
    </w:p>
    <w:p w14:paraId="14BD8905" w14:textId="77777777" w:rsidR="00651666" w:rsidRPr="007E664F"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7E664F">
        <w:rPr>
          <w:rFonts w:eastAsia="Arial" w:cstheme="minorHAnsi"/>
          <w:szCs w:val="24"/>
        </w:rPr>
        <w:t>There are marked differences in the rates of childhood obesity between the most and least deprived parts of MK (Figures 4, 5, &amp; 6). There are also differences in mental health: admissions to hospital for self-harm are twice as high in the most deprived areas of MK, relative to the least deprived</w:t>
      </w:r>
      <w:r w:rsidRPr="00751716">
        <w:rPr>
          <w:vertAlign w:val="superscript"/>
        </w:rPr>
        <w:footnoteReference w:id="7"/>
      </w:r>
      <w:r w:rsidRPr="007E664F">
        <w:rPr>
          <w:rFonts w:eastAsia="Arial" w:cstheme="minorHAnsi"/>
          <w:szCs w:val="24"/>
        </w:rPr>
        <w:t>. Tackling health inequalities is a priority, both for the City Council and the NHS. Besides health inequalities, there are also some other key health challenges in MK that planning can make an important contribution to addressing.</w:t>
      </w:r>
    </w:p>
    <w:p w14:paraId="463E3C7D" w14:textId="77777777" w:rsidR="00651666" w:rsidRPr="00751716" w:rsidRDefault="00651666" w:rsidP="00651666">
      <w:pPr>
        <w:spacing w:after="0" w:line="240" w:lineRule="auto"/>
        <w:rPr>
          <w:rFonts w:cstheme="minorHAnsi"/>
          <w:szCs w:val="24"/>
        </w:rPr>
      </w:pPr>
    </w:p>
    <w:p w14:paraId="029A48A4" w14:textId="26B126D9" w:rsidR="00651666" w:rsidRPr="0047612B" w:rsidRDefault="00651666" w:rsidP="0047612B">
      <w:pPr>
        <w:rPr>
          <w:rFonts w:eastAsia="Arial" w:cstheme="minorHAnsi"/>
          <w:b/>
          <w:bCs/>
          <w:sz w:val="20"/>
          <w:szCs w:val="20"/>
        </w:rPr>
      </w:pPr>
      <w:r w:rsidRPr="00751716">
        <w:rPr>
          <w:rFonts w:eastAsia="Arial" w:cstheme="minorHAnsi"/>
          <w:b/>
          <w:bCs/>
          <w:sz w:val="20"/>
          <w:szCs w:val="20"/>
        </w:rPr>
        <w:t xml:space="preserve">Figure 4: Prevalence of </w:t>
      </w:r>
      <w:r>
        <w:rPr>
          <w:rFonts w:eastAsia="Arial" w:cstheme="minorHAnsi"/>
          <w:b/>
          <w:bCs/>
          <w:sz w:val="20"/>
          <w:szCs w:val="20"/>
        </w:rPr>
        <w:t>obesity</w:t>
      </w:r>
      <w:r w:rsidRPr="00751716">
        <w:rPr>
          <w:rFonts w:eastAsia="Arial" w:cstheme="minorHAnsi"/>
          <w:b/>
          <w:bCs/>
          <w:sz w:val="20"/>
          <w:szCs w:val="20"/>
        </w:rPr>
        <w:t xml:space="preserve"> amongst primary school children by deprivation quintile in Milton Keynes (201</w:t>
      </w:r>
      <w:r>
        <w:rPr>
          <w:rFonts w:eastAsia="Arial" w:cstheme="minorHAnsi"/>
          <w:b/>
          <w:bCs/>
          <w:sz w:val="20"/>
          <w:szCs w:val="20"/>
        </w:rPr>
        <w:t>8</w:t>
      </w:r>
      <w:r w:rsidRPr="00751716">
        <w:rPr>
          <w:rFonts w:eastAsia="Arial" w:cstheme="minorHAnsi"/>
          <w:b/>
          <w:bCs/>
          <w:sz w:val="20"/>
          <w:szCs w:val="20"/>
        </w:rPr>
        <w:t>-2</w:t>
      </w:r>
      <w:r>
        <w:rPr>
          <w:rFonts w:eastAsia="Arial" w:cstheme="minorHAnsi"/>
          <w:b/>
          <w:bCs/>
          <w:sz w:val="20"/>
          <w:szCs w:val="20"/>
        </w:rPr>
        <w:t>4</w:t>
      </w:r>
      <w:r w:rsidRPr="00751716">
        <w:rPr>
          <w:rFonts w:eastAsia="Arial" w:cstheme="minorHAnsi"/>
          <w:b/>
          <w:bCs/>
          <w:sz w:val="20"/>
          <w:szCs w:val="20"/>
        </w:rPr>
        <w:t>)</w:t>
      </w:r>
      <w:r w:rsidRPr="00751716">
        <w:rPr>
          <w:rFonts w:eastAsia="Arial" w:cstheme="minorHAnsi"/>
          <w:b/>
          <w:bCs/>
          <w:sz w:val="20"/>
          <w:szCs w:val="20"/>
          <w:vertAlign w:val="superscript"/>
        </w:rPr>
        <w:footnoteReference w:id="8"/>
      </w:r>
    </w:p>
    <w:p w14:paraId="73E1786B" w14:textId="77777777" w:rsidR="00651666" w:rsidRPr="00751716" w:rsidRDefault="00651666" w:rsidP="00651666">
      <w:pPr>
        <w:spacing w:after="0" w:line="240" w:lineRule="auto"/>
        <w:jc w:val="center"/>
        <w:rPr>
          <w:rFonts w:cstheme="minorHAnsi"/>
          <w:szCs w:val="24"/>
        </w:rPr>
      </w:pPr>
      <w:r w:rsidRPr="004F2E67">
        <w:rPr>
          <w:rFonts w:cstheme="minorHAnsi"/>
          <w:noProof/>
          <w:szCs w:val="24"/>
        </w:rPr>
        <w:drawing>
          <wp:inline distT="0" distB="0" distL="0" distR="0" wp14:anchorId="5C3F962B" wp14:editId="7B1E80AC">
            <wp:extent cx="5731510" cy="2345690"/>
            <wp:effectExtent l="0" t="0" r="2540" b="0"/>
            <wp:docPr id="1151570898" name="Picture 1" descr="A graph of growth in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0898" name="Picture 1" descr="A graph of growth in children&#10;&#10;AI-generated content may be incorrect."/>
                    <pic:cNvPicPr/>
                  </pic:nvPicPr>
                  <pic:blipFill>
                    <a:blip r:embed="rId28"/>
                    <a:stretch>
                      <a:fillRect/>
                    </a:stretch>
                  </pic:blipFill>
                  <pic:spPr>
                    <a:xfrm>
                      <a:off x="0" y="0"/>
                      <a:ext cx="5731510" cy="2345690"/>
                    </a:xfrm>
                    <a:prstGeom prst="rect">
                      <a:avLst/>
                    </a:prstGeom>
                  </pic:spPr>
                </pic:pic>
              </a:graphicData>
            </a:graphic>
          </wp:inline>
        </w:drawing>
      </w:r>
    </w:p>
    <w:p w14:paraId="2BD58D99" w14:textId="77777777" w:rsidR="00651666" w:rsidRDefault="00651666" w:rsidP="00651666">
      <w:pPr>
        <w:spacing w:line="240" w:lineRule="auto"/>
        <w:rPr>
          <w:rFonts w:eastAsia="Arial" w:cstheme="minorHAnsi"/>
          <w:b/>
          <w:bCs/>
          <w:sz w:val="20"/>
          <w:szCs w:val="20"/>
        </w:rPr>
      </w:pPr>
    </w:p>
    <w:p w14:paraId="3AA5E034" w14:textId="77777777" w:rsidR="00651666" w:rsidRPr="00751716" w:rsidRDefault="00651666" w:rsidP="00651666">
      <w:pPr>
        <w:spacing w:line="240" w:lineRule="auto"/>
        <w:rPr>
          <w:rFonts w:eastAsia="Arial" w:cstheme="minorHAnsi"/>
          <w:sz w:val="20"/>
          <w:szCs w:val="20"/>
        </w:rPr>
      </w:pPr>
      <w:r w:rsidRPr="00751716">
        <w:rPr>
          <w:rFonts w:eastAsia="Arial" w:cstheme="minorHAnsi"/>
          <w:b/>
          <w:bCs/>
          <w:sz w:val="20"/>
          <w:szCs w:val="20"/>
        </w:rPr>
        <w:t>Figure 5: Prevalence of obesity in MK wards by age (Source: NCMP 202</w:t>
      </w:r>
      <w:r>
        <w:rPr>
          <w:rFonts w:eastAsia="Arial" w:cstheme="minorHAnsi"/>
          <w:b/>
          <w:bCs/>
          <w:sz w:val="20"/>
          <w:szCs w:val="20"/>
        </w:rPr>
        <w:t>1</w:t>
      </w:r>
      <w:r w:rsidRPr="00751716">
        <w:rPr>
          <w:rFonts w:eastAsia="Arial" w:cstheme="minorHAnsi"/>
          <w:b/>
          <w:bCs/>
          <w:sz w:val="20"/>
          <w:szCs w:val="20"/>
        </w:rPr>
        <w:t>-2</w:t>
      </w:r>
      <w:r>
        <w:rPr>
          <w:rFonts w:eastAsia="Arial" w:cstheme="minorHAnsi"/>
          <w:b/>
          <w:bCs/>
          <w:sz w:val="20"/>
          <w:szCs w:val="20"/>
        </w:rPr>
        <w:t>4</w:t>
      </w:r>
      <w:r w:rsidRPr="00751716">
        <w:rPr>
          <w:rFonts w:eastAsia="Arial" w:cstheme="minorHAnsi"/>
          <w:b/>
          <w:bCs/>
          <w:sz w:val="20"/>
          <w:szCs w:val="20"/>
        </w:rPr>
        <w:t>)</w:t>
      </w:r>
    </w:p>
    <w:p w14:paraId="0896F885" w14:textId="77777777" w:rsidR="00651666" w:rsidRDefault="00651666" w:rsidP="00651666">
      <w:pPr>
        <w:spacing w:after="0" w:line="240" w:lineRule="auto"/>
        <w:rPr>
          <w:rFonts w:cstheme="minorHAnsi"/>
          <w:szCs w:val="24"/>
        </w:rPr>
      </w:pPr>
      <w:r w:rsidRPr="005A37BA">
        <w:rPr>
          <w:rFonts w:cstheme="minorHAnsi"/>
          <w:noProof/>
          <w:szCs w:val="24"/>
        </w:rPr>
        <w:drawing>
          <wp:inline distT="0" distB="0" distL="0" distR="0" wp14:anchorId="18CAE70C" wp14:editId="5C3B36F3">
            <wp:extent cx="5731510" cy="2724150"/>
            <wp:effectExtent l="0" t="0" r="2540" b="0"/>
            <wp:docPr id="863875104"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75104" name="Picture 1" descr="A map of different colored areas&#10;&#10;AI-generated content may be incorrect."/>
                    <pic:cNvPicPr/>
                  </pic:nvPicPr>
                  <pic:blipFill>
                    <a:blip r:embed="rId29"/>
                    <a:stretch>
                      <a:fillRect/>
                    </a:stretch>
                  </pic:blipFill>
                  <pic:spPr>
                    <a:xfrm>
                      <a:off x="0" y="0"/>
                      <a:ext cx="5731510" cy="2724150"/>
                    </a:xfrm>
                    <a:prstGeom prst="rect">
                      <a:avLst/>
                    </a:prstGeom>
                  </pic:spPr>
                </pic:pic>
              </a:graphicData>
            </a:graphic>
          </wp:inline>
        </w:drawing>
      </w:r>
    </w:p>
    <w:p w14:paraId="22C8C0B0" w14:textId="77777777" w:rsidR="00651666" w:rsidRPr="005A37BA" w:rsidRDefault="00651666" w:rsidP="00651666">
      <w:pPr>
        <w:spacing w:after="0" w:line="240" w:lineRule="auto"/>
        <w:rPr>
          <w:rFonts w:cstheme="minorHAnsi"/>
          <w:sz w:val="20"/>
          <w:szCs w:val="20"/>
        </w:rPr>
      </w:pPr>
      <w:r w:rsidRPr="005A37BA">
        <w:rPr>
          <w:rFonts w:cstheme="minorHAnsi"/>
          <w:sz w:val="20"/>
          <w:szCs w:val="20"/>
        </w:rPr>
        <w:t>Number of wards in each quartile is shown in brackets in the map legends</w:t>
      </w:r>
    </w:p>
    <w:p w14:paraId="0A94E686" w14:textId="77777777" w:rsidR="00651666" w:rsidRPr="00751716" w:rsidRDefault="00651666" w:rsidP="00651666">
      <w:pPr>
        <w:spacing w:after="0" w:line="240" w:lineRule="auto"/>
        <w:rPr>
          <w:rFonts w:cstheme="minorHAnsi"/>
          <w:szCs w:val="24"/>
        </w:rPr>
      </w:pPr>
    </w:p>
    <w:p w14:paraId="0D5C5A34" w14:textId="77777777" w:rsidR="00651666" w:rsidRPr="00751716" w:rsidRDefault="00651666" w:rsidP="00651666">
      <w:pPr>
        <w:spacing w:line="240" w:lineRule="auto"/>
        <w:rPr>
          <w:rFonts w:eastAsia="Arial" w:cstheme="minorHAnsi"/>
          <w:sz w:val="20"/>
          <w:szCs w:val="20"/>
        </w:rPr>
      </w:pPr>
      <w:r w:rsidRPr="00751716">
        <w:rPr>
          <w:rFonts w:eastAsia="Arial" w:cstheme="minorHAnsi"/>
          <w:noProof/>
          <w:sz w:val="20"/>
          <w:szCs w:val="20"/>
        </w:rPr>
        <w:drawing>
          <wp:anchor distT="0" distB="0" distL="114300" distR="114300" simplePos="0" relativeHeight="251658251" behindDoc="0" locked="0" layoutInCell="1" allowOverlap="1" wp14:anchorId="3610C3CA" wp14:editId="66B7FAD7">
            <wp:simplePos x="0" y="0"/>
            <wp:positionH relativeFrom="column">
              <wp:posOffset>1313815</wp:posOffset>
            </wp:positionH>
            <wp:positionV relativeFrom="paragraph">
              <wp:posOffset>403860</wp:posOffset>
            </wp:positionV>
            <wp:extent cx="3688080" cy="4839970"/>
            <wp:effectExtent l="0" t="0" r="7620" b="0"/>
            <wp:wrapTopAndBottom/>
            <wp:docPr id="22" name="Picture 2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p of a city&#10;&#10;AI-generated content may be incorrect."/>
                    <pic:cNvPicPr/>
                  </pic:nvPicPr>
                  <pic:blipFill rotWithShape="1">
                    <a:blip r:embed="rId30" cstate="print">
                      <a:extLst>
                        <a:ext uri="{28A0092B-C50C-407E-A947-70E740481C1C}">
                          <a14:useLocalDpi xmlns:a14="http://schemas.microsoft.com/office/drawing/2010/main" val="0"/>
                        </a:ext>
                      </a:extLst>
                    </a:blip>
                    <a:srcRect t="1135" b="2609"/>
                    <a:stretch/>
                  </pic:blipFill>
                  <pic:spPr bwMode="auto">
                    <a:xfrm>
                      <a:off x="0" y="0"/>
                      <a:ext cx="3688080" cy="483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716">
        <w:rPr>
          <w:rFonts w:cstheme="minorHAnsi"/>
          <w:b/>
          <w:bCs/>
          <w:sz w:val="20"/>
          <w:szCs w:val="20"/>
        </w:rPr>
        <w:t xml:space="preserve">Figure 6: </w:t>
      </w:r>
      <w:r w:rsidRPr="00751716">
        <w:rPr>
          <w:rFonts w:eastAsia="Arial" w:cstheme="minorHAnsi"/>
          <w:b/>
          <w:bCs/>
          <w:sz w:val="20"/>
          <w:szCs w:val="20"/>
        </w:rPr>
        <w:t>Index of Multiple Deprivation in MK 2019 (Source: Bedford Borough Council, 2019).</w:t>
      </w:r>
    </w:p>
    <w:p w14:paraId="2E4E2B48" w14:textId="3D4C0DD5" w:rsidR="00651666" w:rsidRPr="00A41E5A" w:rsidRDefault="00651666" w:rsidP="00A41E5A">
      <w:pPr>
        <w:pStyle w:val="Heading2"/>
      </w:pPr>
      <w:bookmarkStart w:id="8" w:name="_Toc169883186"/>
      <w:bookmarkStart w:id="9" w:name="_Toc213335911"/>
      <w:r w:rsidRPr="0083357C">
        <w:lastRenderedPageBreak/>
        <w:t xml:space="preserve">Physical </w:t>
      </w:r>
      <w:r w:rsidR="00753EC2">
        <w:t>a</w:t>
      </w:r>
      <w:r w:rsidRPr="0083357C">
        <w:t xml:space="preserve">ctivity and </w:t>
      </w:r>
      <w:bookmarkEnd w:id="8"/>
      <w:bookmarkEnd w:id="9"/>
      <w:r w:rsidR="00753EC2">
        <w:t>o</w:t>
      </w:r>
      <w:r w:rsidRPr="0083357C">
        <w:t>besity</w:t>
      </w:r>
    </w:p>
    <w:p w14:paraId="07DF34FD" w14:textId="67938BF8" w:rsidR="00651666" w:rsidRPr="007E664F"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7E664F">
        <w:rPr>
          <w:rFonts w:eastAsia="Arial" w:cstheme="minorHAnsi"/>
          <w:szCs w:val="24"/>
        </w:rPr>
        <w:t>Obesity is much more prevalent today than it was 40 years ago. It is a particular problem in MK. Around two in every three adults (</w:t>
      </w:r>
      <w:r>
        <w:rPr>
          <w:rFonts w:eastAsia="Arial" w:cstheme="minorHAnsi"/>
          <w:szCs w:val="24"/>
        </w:rPr>
        <w:t>66.7</w:t>
      </w:r>
      <w:r w:rsidRPr="007E664F">
        <w:rPr>
          <w:rFonts w:eastAsia="Arial" w:cstheme="minorHAnsi"/>
          <w:szCs w:val="24"/>
        </w:rPr>
        <w:t>%) are living with excess weight or obesity, which is higher than the England average (64</w:t>
      </w:r>
      <w:r>
        <w:rPr>
          <w:rFonts w:eastAsia="Arial" w:cstheme="minorHAnsi"/>
          <w:szCs w:val="24"/>
        </w:rPr>
        <w:t>.5</w:t>
      </w:r>
      <w:r w:rsidRPr="007E664F">
        <w:rPr>
          <w:rFonts w:eastAsia="Arial" w:cstheme="minorHAnsi"/>
          <w:szCs w:val="24"/>
        </w:rPr>
        <w:t>%)</w:t>
      </w:r>
      <w:r w:rsidRPr="00751716">
        <w:rPr>
          <w:vertAlign w:val="superscript"/>
        </w:rPr>
        <w:footnoteReference w:id="9"/>
      </w:r>
      <w:r w:rsidRPr="007E664F">
        <w:rPr>
          <w:rFonts w:eastAsia="Arial" w:cstheme="minorHAnsi"/>
          <w:szCs w:val="24"/>
        </w:rPr>
        <w:t xml:space="preserve">. This equates to over 150,000 adults that are living with overweight or obesity in MK. For our children, </w:t>
      </w:r>
      <w:r>
        <w:rPr>
          <w:rFonts w:eastAsia="Arial" w:cstheme="minorHAnsi"/>
          <w:szCs w:val="24"/>
        </w:rPr>
        <w:t>21.1</w:t>
      </w:r>
      <w:r w:rsidRPr="007E664F">
        <w:rPr>
          <w:rFonts w:eastAsia="Arial" w:cstheme="minorHAnsi"/>
          <w:szCs w:val="24"/>
        </w:rPr>
        <w:t xml:space="preserve">% of </w:t>
      </w:r>
      <w:r w:rsidR="00DE2A45">
        <w:rPr>
          <w:rFonts w:eastAsia="Arial" w:cstheme="minorHAnsi"/>
          <w:szCs w:val="24"/>
        </w:rPr>
        <w:t>r</w:t>
      </w:r>
      <w:r w:rsidRPr="007E664F">
        <w:rPr>
          <w:rFonts w:eastAsia="Arial" w:cstheme="minorHAnsi"/>
          <w:szCs w:val="24"/>
        </w:rPr>
        <w:t xml:space="preserve">eception-aged and </w:t>
      </w:r>
      <w:r>
        <w:rPr>
          <w:rFonts w:eastAsia="Arial" w:cstheme="minorHAnsi"/>
          <w:szCs w:val="24"/>
        </w:rPr>
        <w:t>36.2</w:t>
      </w:r>
      <w:r w:rsidRPr="007E664F">
        <w:rPr>
          <w:rFonts w:eastAsia="Arial" w:cstheme="minorHAnsi"/>
          <w:szCs w:val="24"/>
        </w:rPr>
        <w:t xml:space="preserve">% of Year 6-aged children in the city are living with excess weight or obesity. </w:t>
      </w:r>
    </w:p>
    <w:p w14:paraId="19007A7F" w14:textId="77777777" w:rsidR="00651666" w:rsidRPr="00751716" w:rsidRDefault="00651666" w:rsidP="00651666">
      <w:pPr>
        <w:spacing w:after="0" w:line="240" w:lineRule="auto"/>
        <w:rPr>
          <w:rFonts w:eastAsia="Arial" w:cstheme="minorHAnsi"/>
          <w:szCs w:val="24"/>
        </w:rPr>
      </w:pPr>
    </w:p>
    <w:p w14:paraId="42681089" w14:textId="77777777" w:rsidR="00651666" w:rsidRPr="00751716" w:rsidRDefault="00651666" w:rsidP="00651666">
      <w:pPr>
        <w:spacing w:after="0" w:line="240" w:lineRule="auto"/>
        <w:rPr>
          <w:rFonts w:eastAsia="Arial" w:cstheme="minorHAnsi"/>
          <w:b/>
          <w:bCs/>
          <w:sz w:val="20"/>
          <w:szCs w:val="20"/>
        </w:rPr>
      </w:pPr>
      <w:r w:rsidRPr="00751716">
        <w:rPr>
          <w:rFonts w:eastAsia="Arial" w:cstheme="minorHAnsi"/>
          <w:b/>
          <w:bCs/>
          <w:sz w:val="20"/>
          <w:szCs w:val="20"/>
        </w:rPr>
        <w:t>Figure 7: Prevalence of children living with excess weight or obesity in MK.</w:t>
      </w:r>
    </w:p>
    <w:p w14:paraId="2D4F2CAA" w14:textId="77777777" w:rsidR="00651666" w:rsidRDefault="00651666" w:rsidP="00651666">
      <w:pPr>
        <w:spacing w:after="0" w:line="240" w:lineRule="auto"/>
        <w:jc w:val="right"/>
        <w:rPr>
          <w:rFonts w:eastAsia="Arial" w:cstheme="minorHAnsi"/>
          <w:szCs w:val="24"/>
        </w:rPr>
      </w:pPr>
    </w:p>
    <w:p w14:paraId="517147E1" w14:textId="77777777" w:rsidR="00651666" w:rsidRPr="00751716" w:rsidRDefault="00651666" w:rsidP="00651666">
      <w:pPr>
        <w:spacing w:after="0" w:line="240" w:lineRule="auto"/>
        <w:jc w:val="right"/>
        <w:rPr>
          <w:rFonts w:eastAsia="Arial" w:cstheme="minorHAnsi"/>
          <w:szCs w:val="24"/>
        </w:rPr>
      </w:pPr>
      <w:r w:rsidRPr="00494E6B">
        <w:rPr>
          <w:rFonts w:eastAsia="Arial" w:cstheme="minorHAnsi"/>
          <w:noProof/>
          <w:szCs w:val="24"/>
        </w:rPr>
        <w:drawing>
          <wp:inline distT="0" distB="0" distL="0" distR="0" wp14:anchorId="30CFF680" wp14:editId="3B1EFFE5">
            <wp:extent cx="5731510" cy="2632075"/>
            <wp:effectExtent l="0" t="0" r="2540" b="0"/>
            <wp:docPr id="612206342" name="Picture 1"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06342" name="Picture 1" descr="A group of people holding hands&#10;&#10;AI-generated content may be incorrect."/>
                    <pic:cNvPicPr/>
                  </pic:nvPicPr>
                  <pic:blipFill>
                    <a:blip r:embed="rId31"/>
                    <a:stretch>
                      <a:fillRect/>
                    </a:stretch>
                  </pic:blipFill>
                  <pic:spPr>
                    <a:xfrm>
                      <a:off x="0" y="0"/>
                      <a:ext cx="5731510" cy="2632075"/>
                    </a:xfrm>
                    <a:prstGeom prst="rect">
                      <a:avLst/>
                    </a:prstGeom>
                  </pic:spPr>
                </pic:pic>
              </a:graphicData>
            </a:graphic>
          </wp:inline>
        </w:drawing>
      </w:r>
      <w:r w:rsidRPr="00494E6B">
        <w:rPr>
          <w:rFonts w:eastAsia="Arial" w:cstheme="minorHAnsi"/>
          <w:szCs w:val="24"/>
        </w:rPr>
        <w:t xml:space="preserve"> </w:t>
      </w:r>
      <w:r w:rsidRPr="00751716">
        <w:rPr>
          <w:rFonts w:eastAsia="Arial" w:cstheme="minorHAnsi"/>
          <w:szCs w:val="24"/>
        </w:rPr>
        <w:t>(Source: Office for Health Improvement and Disparities, 2024).</w:t>
      </w:r>
    </w:p>
    <w:p w14:paraId="01DF5F94" w14:textId="77777777" w:rsidR="00651666" w:rsidRPr="00751716" w:rsidRDefault="00651666" w:rsidP="00651666">
      <w:pPr>
        <w:spacing w:after="0" w:line="240" w:lineRule="auto"/>
        <w:rPr>
          <w:rFonts w:eastAsia="Arial" w:cstheme="minorHAnsi"/>
          <w:szCs w:val="24"/>
          <w:vertAlign w:val="superscript"/>
        </w:rPr>
      </w:pPr>
    </w:p>
    <w:p w14:paraId="71626643" w14:textId="77777777" w:rsidR="00651666" w:rsidRPr="007E664F"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7E664F">
        <w:rPr>
          <w:rFonts w:eastAsia="Arial" w:cstheme="minorHAnsi"/>
          <w:szCs w:val="24"/>
        </w:rPr>
        <w:t>Obesity increases the risk of type 2 diabetes, stroke, heart disease, depression, dementia, arthritis, and some cancers</w:t>
      </w:r>
      <w:r w:rsidRPr="007E664F">
        <w:rPr>
          <w:rFonts w:eastAsia="Arial" w:cstheme="minorHAnsi"/>
          <w:color w:val="000000"/>
          <w:szCs w:val="24"/>
        </w:rPr>
        <w:t>. It costs the NHS around £6.3 billion each year in additional treatment costs</w:t>
      </w:r>
      <w:r w:rsidRPr="00751716">
        <w:rPr>
          <w:vertAlign w:val="superscript"/>
        </w:rPr>
        <w:footnoteReference w:id="10"/>
      </w:r>
      <w:r w:rsidRPr="007E664F">
        <w:rPr>
          <w:rFonts w:eastAsia="Arial" w:cstheme="minorHAnsi"/>
          <w:color w:val="000000"/>
          <w:szCs w:val="24"/>
        </w:rPr>
        <w:t>, and the costs to wider society are estimated to be £98 billion each year in the UK which is equivalent to 4% of GDP</w:t>
      </w:r>
      <w:r w:rsidRPr="00751716">
        <w:rPr>
          <w:vertAlign w:val="superscript"/>
        </w:rPr>
        <w:footnoteReference w:id="11"/>
      </w:r>
      <w:r w:rsidRPr="007E664F">
        <w:rPr>
          <w:rFonts w:eastAsia="Arial" w:cstheme="minorHAnsi"/>
          <w:color w:val="000000"/>
          <w:szCs w:val="24"/>
        </w:rPr>
        <w:t>. For MK, this may be equivalent to around £25 million in NHS costs and £416 million in costs to wider society each year.</w:t>
      </w:r>
      <w:r w:rsidRPr="00751716">
        <w:rPr>
          <w:vertAlign w:val="superscript"/>
        </w:rPr>
        <w:footnoteReference w:id="12"/>
      </w:r>
      <w:r w:rsidRPr="007E664F">
        <w:rPr>
          <w:rFonts w:eastAsia="Arial" w:cstheme="minorHAnsi"/>
          <w:szCs w:val="24"/>
        </w:rPr>
        <w:t xml:space="preserve"> Obesity is an important contributor to the differences in health seen between people living in the poorest and most affluent neighbourhoods.</w:t>
      </w:r>
    </w:p>
    <w:p w14:paraId="66FA0CB4" w14:textId="77777777" w:rsidR="00651666" w:rsidRPr="00751716" w:rsidRDefault="00651666" w:rsidP="00651666">
      <w:pPr>
        <w:spacing w:after="0" w:line="240" w:lineRule="auto"/>
        <w:ind w:hanging="567"/>
        <w:rPr>
          <w:rFonts w:eastAsia="Arial" w:cstheme="minorHAnsi"/>
          <w:szCs w:val="24"/>
        </w:rPr>
      </w:pPr>
    </w:p>
    <w:p w14:paraId="21C6499B" w14:textId="617DD761" w:rsidR="00651666"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7E664F">
        <w:rPr>
          <w:rFonts w:eastAsia="Arial" w:cstheme="minorHAnsi"/>
          <w:szCs w:val="24"/>
        </w:rPr>
        <w:t>Tackling obesity is a local priority, as set out in the ‘MK Deal’</w:t>
      </w:r>
      <w:r w:rsidRPr="00751716">
        <w:rPr>
          <w:vertAlign w:val="superscript"/>
        </w:rPr>
        <w:footnoteReference w:id="13"/>
      </w:r>
      <w:r w:rsidRPr="007E664F">
        <w:rPr>
          <w:rFonts w:eastAsia="Arial" w:cstheme="minorHAnsi"/>
          <w:szCs w:val="24"/>
        </w:rPr>
        <w:t>, and the focus of the Director of Public Health’s Annual Report 2023</w:t>
      </w:r>
      <w:r w:rsidRPr="00751716">
        <w:rPr>
          <w:vertAlign w:val="superscript"/>
        </w:rPr>
        <w:footnoteReference w:id="14"/>
      </w:r>
      <w:r w:rsidRPr="007E664F">
        <w:rPr>
          <w:rFonts w:eastAsia="Arial" w:cstheme="minorHAnsi"/>
          <w:szCs w:val="24"/>
        </w:rPr>
        <w:t xml:space="preserve">. Regular physical activity and healthy eating not only help to prevent </w:t>
      </w:r>
      <w:proofErr w:type="gramStart"/>
      <w:r w:rsidRPr="007E664F">
        <w:rPr>
          <w:rFonts w:eastAsia="Arial" w:cstheme="minorHAnsi"/>
          <w:szCs w:val="24"/>
        </w:rPr>
        <w:t>obesity, but</w:t>
      </w:r>
      <w:proofErr w:type="gramEnd"/>
      <w:r w:rsidRPr="007E664F">
        <w:rPr>
          <w:rFonts w:eastAsia="Arial" w:cstheme="minorHAnsi"/>
          <w:szCs w:val="24"/>
        </w:rPr>
        <w:t xml:space="preserve"> also help to prevent many other diseases. In MK if everyone did an additional ten minutes of walking every day, over 10 years it could help to prevent around 140 cases of </w:t>
      </w:r>
      <w:r w:rsidR="005971C6">
        <w:rPr>
          <w:rFonts w:eastAsia="Arial" w:cstheme="minorHAnsi"/>
          <w:szCs w:val="24"/>
        </w:rPr>
        <w:t>t</w:t>
      </w:r>
      <w:r w:rsidRPr="007E664F">
        <w:rPr>
          <w:rFonts w:eastAsia="Arial" w:cstheme="minorHAnsi"/>
          <w:szCs w:val="24"/>
        </w:rPr>
        <w:t xml:space="preserve">ype 2 </w:t>
      </w:r>
      <w:r w:rsidR="005971C6">
        <w:rPr>
          <w:rFonts w:eastAsia="Arial" w:cstheme="minorHAnsi"/>
          <w:szCs w:val="24"/>
        </w:rPr>
        <w:t>d</w:t>
      </w:r>
      <w:r w:rsidRPr="007E664F">
        <w:rPr>
          <w:rFonts w:eastAsia="Arial" w:cstheme="minorHAnsi"/>
          <w:szCs w:val="24"/>
        </w:rPr>
        <w:t xml:space="preserve">iabetes, 330 cases of heart disease, 120 strokes, 60 cases of cancer, 570 cases of dementia and 500 cases of depression. This could save the NHS £35 million. Preventing obesity needs to focus on making it easier for people to be active and to eat well. We will set out some of the ways in which the MK City Plan 2050 can </w:t>
      </w:r>
      <w:r w:rsidRPr="007E664F">
        <w:rPr>
          <w:rFonts w:eastAsia="Arial" w:cstheme="minorHAnsi"/>
          <w:szCs w:val="24"/>
        </w:rPr>
        <w:lastRenderedPageBreak/>
        <w:t>help do this. This not only helps prevent obesity but also helps to improve our resident’s health in many other ways.</w:t>
      </w:r>
    </w:p>
    <w:p w14:paraId="4F028E95" w14:textId="77777777" w:rsidR="00651666" w:rsidRPr="00B90E8C" w:rsidRDefault="00651666" w:rsidP="00651666">
      <w:pPr>
        <w:pStyle w:val="ListParagraph"/>
        <w:rPr>
          <w:rFonts w:eastAsia="Arial" w:cstheme="minorHAnsi"/>
          <w:szCs w:val="24"/>
        </w:rPr>
      </w:pPr>
    </w:p>
    <w:p w14:paraId="0E818721" w14:textId="774CC066" w:rsidR="00651666" w:rsidRPr="00A41E5A" w:rsidRDefault="00651666" w:rsidP="00A41E5A">
      <w:pPr>
        <w:pStyle w:val="ListParagraph"/>
        <w:spacing w:after="0" w:line="240" w:lineRule="auto"/>
        <w:ind w:left="0"/>
        <w:rPr>
          <w:rFonts w:eastAsia="Arial" w:cstheme="minorHAnsi"/>
          <w:szCs w:val="24"/>
        </w:rPr>
      </w:pPr>
      <w:r>
        <w:rPr>
          <w:rFonts w:eastAsia="Arial" w:cstheme="minorHAnsi"/>
          <w:noProof/>
          <w:szCs w:val="24"/>
        </w:rPr>
        <w:drawing>
          <wp:inline distT="0" distB="0" distL="0" distR="0" wp14:anchorId="1B79F8CD" wp14:editId="314A7F4E">
            <wp:extent cx="5731510" cy="3223895"/>
            <wp:effectExtent l="0" t="0" r="2540" b="0"/>
            <wp:docPr id="17" name="Picture 17" descr="A person riding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riding a scoo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3B01B1" w14:textId="18F45B5F" w:rsidR="00651666" w:rsidRPr="00A41E5A" w:rsidRDefault="00651666" w:rsidP="00A41E5A">
      <w:pPr>
        <w:pStyle w:val="Heading2"/>
        <w:rPr>
          <w:rFonts w:eastAsia="Arial"/>
        </w:rPr>
      </w:pPr>
      <w:bookmarkStart w:id="10" w:name="_Toc169883187"/>
      <w:bookmarkStart w:id="11" w:name="_Toc213335912"/>
      <w:r w:rsidRPr="00751716">
        <w:rPr>
          <w:rFonts w:eastAsia="Arial"/>
        </w:rPr>
        <w:t xml:space="preserve">Food </w:t>
      </w:r>
      <w:r w:rsidR="00753EC2">
        <w:rPr>
          <w:rFonts w:eastAsia="Arial"/>
        </w:rPr>
        <w:t>e</w:t>
      </w:r>
      <w:r w:rsidRPr="00751716">
        <w:rPr>
          <w:rFonts w:eastAsia="Arial"/>
        </w:rPr>
        <w:t>nvironment</w:t>
      </w:r>
      <w:bookmarkEnd w:id="10"/>
      <w:bookmarkEnd w:id="11"/>
    </w:p>
    <w:p w14:paraId="48BCCB60" w14:textId="77777777" w:rsidR="00651666" w:rsidRPr="00F01363"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F01363">
        <w:rPr>
          <w:rFonts w:eastAsia="Arial" w:cstheme="minorHAnsi"/>
          <w:szCs w:val="24"/>
        </w:rPr>
        <w:t>Many people find it challenging to eat healthily, as less healthy food options are the normal option, making it harder to maintain healthier diets. Meals eaten outside of the home tend to be associated with higher intakes of sugar, fat and salt, and portion sizes tend to be bigger. The increasing consumption of out-of-home meals has been identified as an important factor contributing to rising levels of obesity</w:t>
      </w:r>
      <w:r w:rsidRPr="00751716">
        <w:rPr>
          <w:vertAlign w:val="superscript"/>
        </w:rPr>
        <w:footnoteReference w:id="15"/>
      </w:r>
      <w:r w:rsidRPr="00F01363">
        <w:rPr>
          <w:rFonts w:eastAsia="Arial" w:cstheme="minorHAnsi"/>
          <w:szCs w:val="24"/>
        </w:rPr>
        <w:t>.</w:t>
      </w:r>
    </w:p>
    <w:p w14:paraId="0DD3072E" w14:textId="77777777" w:rsidR="00651666" w:rsidRPr="00751716" w:rsidRDefault="00651666" w:rsidP="00651666">
      <w:pPr>
        <w:spacing w:after="0" w:line="240" w:lineRule="auto"/>
        <w:ind w:hanging="567"/>
        <w:rPr>
          <w:rFonts w:eastAsia="Arial" w:cstheme="minorHAnsi"/>
          <w:szCs w:val="24"/>
        </w:rPr>
      </w:pPr>
    </w:p>
    <w:p w14:paraId="73C7395D" w14:textId="77777777" w:rsidR="00651666" w:rsidRPr="00F01363"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F01363">
        <w:rPr>
          <w:rFonts w:eastAsia="Arial" w:cstheme="minorHAnsi"/>
          <w:szCs w:val="24"/>
        </w:rPr>
        <w:t>The food environment is important to us, and it should help drive our health, not work against it. As such, improving the nutrient content of the food and drink we buy, cook, and eat is a priority – at both a national and local community level. Addressing health inequalities requires that organisations work together to create healthier food environments for everyone, particularly when some of our most deprived areas have 5 times more fast-food outlets compared to the most affluent areas.</w:t>
      </w:r>
    </w:p>
    <w:p w14:paraId="3CF093D4" w14:textId="77777777" w:rsidR="00651666" w:rsidRPr="00751716" w:rsidRDefault="00651666" w:rsidP="00651666">
      <w:pPr>
        <w:spacing w:after="0" w:line="240" w:lineRule="auto"/>
        <w:ind w:hanging="567"/>
        <w:rPr>
          <w:rFonts w:eastAsia="Arial" w:cstheme="minorHAnsi"/>
          <w:szCs w:val="24"/>
        </w:rPr>
      </w:pPr>
    </w:p>
    <w:p w14:paraId="74640D58" w14:textId="77777777" w:rsidR="00651666" w:rsidRDefault="00651666" w:rsidP="0081076B">
      <w:pPr>
        <w:pStyle w:val="ListParagraph"/>
        <w:numPr>
          <w:ilvl w:val="0"/>
          <w:numId w:val="15"/>
        </w:numPr>
        <w:spacing w:line="240" w:lineRule="auto"/>
        <w:ind w:hanging="567"/>
        <w:rPr>
          <w:rFonts w:eastAsia="Arial" w:cstheme="minorHAnsi"/>
          <w:szCs w:val="24"/>
        </w:rPr>
      </w:pPr>
      <w:r>
        <w:rPr>
          <w:rFonts w:eastAsia="Arial" w:cstheme="minorHAnsi"/>
          <w:szCs w:val="24"/>
        </w:rPr>
        <w:tab/>
      </w:r>
      <w:r w:rsidRPr="00F01363">
        <w:rPr>
          <w:rFonts w:eastAsia="Arial" w:cstheme="minorHAnsi"/>
          <w:szCs w:val="24"/>
        </w:rPr>
        <w:t>The presence or absence of Hot Food Takeaways does not tell the whole Food Environment story, although they are an important part.  Healthy eating is also affected by ‘Food Deserts’ which are defined as areas which are poorly served by supermarkets and where residents struggle to access healthy food at a good price. Food deserts are not just about the availability of food, but also about the quality and affordability of food</w:t>
      </w:r>
      <w:r>
        <w:rPr>
          <w:rFonts w:eastAsia="Arial" w:cstheme="minorHAnsi"/>
          <w:szCs w:val="24"/>
        </w:rPr>
        <w:t>.</w:t>
      </w:r>
    </w:p>
    <w:p w14:paraId="3D60E74C" w14:textId="77777777" w:rsidR="00651666" w:rsidRDefault="00651666" w:rsidP="00651666">
      <w:pPr>
        <w:pStyle w:val="ListParagraph"/>
        <w:spacing w:line="240" w:lineRule="auto"/>
        <w:ind w:left="0"/>
        <w:rPr>
          <w:rFonts w:eastAsia="Arial" w:cstheme="minorHAnsi"/>
          <w:szCs w:val="24"/>
        </w:rPr>
      </w:pPr>
    </w:p>
    <w:p w14:paraId="4996320A" w14:textId="77777777" w:rsidR="00651666" w:rsidRPr="00C25B16" w:rsidRDefault="00651666" w:rsidP="0081076B">
      <w:pPr>
        <w:pStyle w:val="ListParagraph"/>
        <w:numPr>
          <w:ilvl w:val="0"/>
          <w:numId w:val="15"/>
        </w:numPr>
        <w:spacing w:line="240" w:lineRule="auto"/>
        <w:ind w:hanging="567"/>
        <w:rPr>
          <w:rFonts w:eastAsia="Arial" w:cstheme="minorHAnsi"/>
          <w:szCs w:val="24"/>
        </w:rPr>
      </w:pPr>
      <w:r w:rsidRPr="00C25B16">
        <w:rPr>
          <w:rFonts w:eastAsia="Arial" w:cstheme="minorHAnsi"/>
          <w:szCs w:val="24"/>
        </w:rPr>
        <w:t xml:space="preserve">Lastly, Community Food Infrastructure such as allotments and urban food growing is a key component of the Food Environment. </w:t>
      </w:r>
    </w:p>
    <w:p w14:paraId="220A84E6" w14:textId="77777777" w:rsidR="00651666" w:rsidRPr="00751716" w:rsidRDefault="00651666" w:rsidP="00651666">
      <w:pPr>
        <w:spacing w:after="0" w:line="240" w:lineRule="auto"/>
        <w:rPr>
          <w:rFonts w:eastAsia="Arial" w:cstheme="minorHAnsi"/>
          <w:szCs w:val="24"/>
        </w:rPr>
      </w:pPr>
    </w:p>
    <w:p w14:paraId="0899282D" w14:textId="77777777" w:rsidR="00651666" w:rsidRDefault="00651666" w:rsidP="00651666">
      <w:pPr>
        <w:spacing w:after="0" w:line="240" w:lineRule="auto"/>
        <w:rPr>
          <w:rFonts w:eastAsia="Arial" w:cstheme="minorHAnsi"/>
          <w:b/>
          <w:bCs/>
          <w:sz w:val="20"/>
          <w:szCs w:val="20"/>
        </w:rPr>
      </w:pPr>
    </w:p>
    <w:p w14:paraId="76A6F7CC" w14:textId="77777777" w:rsidR="00651666" w:rsidRPr="00751716" w:rsidRDefault="00651666" w:rsidP="00651666">
      <w:pPr>
        <w:spacing w:after="0" w:line="240" w:lineRule="auto"/>
        <w:rPr>
          <w:rFonts w:eastAsia="Arial" w:cstheme="minorHAnsi"/>
          <w:b/>
          <w:bCs/>
          <w:sz w:val="20"/>
          <w:szCs w:val="20"/>
        </w:rPr>
      </w:pPr>
      <w:r w:rsidRPr="00751716">
        <w:rPr>
          <w:rFonts w:eastAsia="Arial" w:cstheme="minorHAnsi"/>
          <w:b/>
          <w:bCs/>
          <w:sz w:val="20"/>
          <w:szCs w:val="20"/>
        </w:rPr>
        <w:t xml:space="preserve">Figure 8: </w:t>
      </w:r>
      <w:r w:rsidRPr="00751716">
        <w:rPr>
          <w:rFonts w:cstheme="minorHAnsi"/>
          <w:b/>
          <w:bCs/>
          <w:sz w:val="20"/>
          <w:szCs w:val="20"/>
        </w:rPr>
        <w:t>Healthier Foods planning and health outcomes</w:t>
      </w:r>
    </w:p>
    <w:p w14:paraId="7E7D48D0" w14:textId="77777777" w:rsidR="00651666" w:rsidRPr="00751716" w:rsidRDefault="00651666" w:rsidP="00651666">
      <w:pPr>
        <w:spacing w:after="0" w:line="240" w:lineRule="auto"/>
        <w:rPr>
          <w:rFonts w:eastAsia="Arial" w:cstheme="minorHAnsi"/>
          <w:szCs w:val="24"/>
        </w:rPr>
      </w:pPr>
      <w:r w:rsidRPr="00751716">
        <w:rPr>
          <w:rFonts w:cstheme="minorHAnsi"/>
          <w:noProof/>
          <w:szCs w:val="24"/>
        </w:rPr>
        <w:drawing>
          <wp:inline distT="0" distB="0" distL="0" distR="0" wp14:anchorId="12029AF8" wp14:editId="2F4BBC59">
            <wp:extent cx="7706067" cy="5304586"/>
            <wp:effectExtent l="635" t="0" r="0" b="0"/>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a:blip r:embed="rId33"/>
                    <a:stretch>
                      <a:fillRect/>
                    </a:stretch>
                  </pic:blipFill>
                  <pic:spPr>
                    <a:xfrm rot="16200000">
                      <a:off x="0" y="0"/>
                      <a:ext cx="7756498" cy="5339301"/>
                    </a:xfrm>
                    <a:prstGeom prst="rect">
                      <a:avLst/>
                    </a:prstGeom>
                  </pic:spPr>
                </pic:pic>
              </a:graphicData>
            </a:graphic>
          </wp:inline>
        </w:drawing>
      </w:r>
      <w:r w:rsidRPr="00751716">
        <w:rPr>
          <w:rFonts w:eastAsia="Arial" w:cstheme="minorHAnsi"/>
          <w:szCs w:val="24"/>
        </w:rPr>
        <w:br/>
      </w:r>
      <w:r w:rsidRPr="00751716">
        <w:rPr>
          <w:rFonts w:eastAsia="Arial" w:cstheme="minorHAnsi"/>
          <w:sz w:val="20"/>
          <w:szCs w:val="20"/>
        </w:rPr>
        <w:t>(Source: OHID/PHE 2017)</w:t>
      </w:r>
      <w:r w:rsidRPr="00751716">
        <w:rPr>
          <w:rFonts w:eastAsia="Arial" w:cstheme="minorHAnsi"/>
          <w:szCs w:val="24"/>
        </w:rPr>
        <w:br w:type="page"/>
      </w:r>
    </w:p>
    <w:p w14:paraId="275F4F92" w14:textId="77777777" w:rsidR="00651666" w:rsidRPr="00CB562F" w:rsidRDefault="00651666" w:rsidP="00CB562F">
      <w:pPr>
        <w:pStyle w:val="Heading3"/>
      </w:pPr>
      <w:r w:rsidRPr="00CB562F">
        <w:lastRenderedPageBreak/>
        <w:t>Hot Food Takeaways</w:t>
      </w:r>
    </w:p>
    <w:p w14:paraId="0E7C5F32" w14:textId="77777777" w:rsidR="00651666" w:rsidRPr="00751716" w:rsidRDefault="00651666" w:rsidP="00651666">
      <w:pPr>
        <w:spacing w:line="240" w:lineRule="auto"/>
        <w:jc w:val="center"/>
        <w:rPr>
          <w:rFonts w:eastAsia="Arial" w:cstheme="minorHAnsi"/>
          <w:szCs w:val="24"/>
        </w:rPr>
      </w:pPr>
      <w:r w:rsidRPr="00751716">
        <w:rPr>
          <w:rFonts w:cstheme="minorHAnsi"/>
          <w:noProof/>
          <w:szCs w:val="24"/>
        </w:rPr>
        <w:drawing>
          <wp:inline distT="0" distB="0" distL="0" distR="0" wp14:anchorId="5C853AC6" wp14:editId="7E2CA434">
            <wp:extent cx="4348412" cy="2876748"/>
            <wp:effectExtent l="0" t="0" r="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pic:nvPicPr>
                  <pic:blipFill rotWithShape="1">
                    <a:blip r:embed="rId34">
                      <a:extLst>
                        <a:ext uri="{28A0092B-C50C-407E-A947-70E740481C1C}">
                          <a14:useLocalDpi xmlns:a14="http://schemas.microsoft.com/office/drawing/2010/main" val="0"/>
                        </a:ext>
                      </a:extLst>
                    </a:blip>
                    <a:srcRect t="47309"/>
                    <a:stretch/>
                  </pic:blipFill>
                  <pic:spPr bwMode="auto">
                    <a:xfrm>
                      <a:off x="0" y="0"/>
                      <a:ext cx="4353734" cy="2880269"/>
                    </a:xfrm>
                    <a:prstGeom prst="rect">
                      <a:avLst/>
                    </a:prstGeom>
                    <a:ln>
                      <a:noFill/>
                    </a:ln>
                    <a:extLst>
                      <a:ext uri="{53640926-AAD7-44D8-BBD7-CCE9431645EC}">
                        <a14:shadowObscured xmlns:a14="http://schemas.microsoft.com/office/drawing/2010/main"/>
                      </a:ext>
                    </a:extLst>
                  </pic:spPr>
                </pic:pic>
              </a:graphicData>
            </a:graphic>
          </wp:inline>
        </w:drawing>
      </w:r>
    </w:p>
    <w:p w14:paraId="545CBBC2" w14:textId="77777777" w:rsidR="00651666" w:rsidRPr="00751716" w:rsidRDefault="00651666" w:rsidP="00651666">
      <w:pPr>
        <w:spacing w:line="240" w:lineRule="auto"/>
        <w:jc w:val="right"/>
        <w:rPr>
          <w:rFonts w:eastAsia="Arial" w:cstheme="minorHAnsi"/>
          <w:sz w:val="20"/>
          <w:szCs w:val="20"/>
          <w:u w:val="single"/>
        </w:rPr>
      </w:pPr>
      <w:r w:rsidRPr="00751716">
        <w:rPr>
          <w:rFonts w:cstheme="minorHAnsi"/>
          <w:sz w:val="20"/>
          <w:szCs w:val="20"/>
        </w:rPr>
        <w:t xml:space="preserve">(Source: Milton Keynes City Council (2016) and FEAT (2024). </w:t>
      </w:r>
    </w:p>
    <w:p w14:paraId="049BDCF8" w14:textId="77777777" w:rsidR="00651666" w:rsidRPr="00F01363" w:rsidRDefault="00651666" w:rsidP="0081076B">
      <w:pPr>
        <w:pStyle w:val="ListParagraph"/>
        <w:numPr>
          <w:ilvl w:val="0"/>
          <w:numId w:val="15"/>
        </w:numPr>
        <w:spacing w:line="240" w:lineRule="auto"/>
        <w:ind w:hanging="567"/>
        <w:rPr>
          <w:rFonts w:eastAsia="Arial" w:cstheme="minorHAnsi"/>
          <w:szCs w:val="24"/>
        </w:rPr>
      </w:pPr>
      <w:r>
        <w:rPr>
          <w:rFonts w:eastAsia="Arial" w:cstheme="minorHAnsi"/>
          <w:szCs w:val="24"/>
        </w:rPr>
        <w:tab/>
      </w:r>
      <w:r w:rsidRPr="00F01363">
        <w:rPr>
          <w:rFonts w:eastAsia="Arial" w:cstheme="minorHAnsi"/>
          <w:szCs w:val="24"/>
        </w:rPr>
        <w:t>Hot Food Takeaway locations in Milton Keynes tend to be concentrated in CMK and town centres including Bletchley and Wolverton. This also is where some of our highest levels of deprivation and childhood obesity are found.</w:t>
      </w:r>
    </w:p>
    <w:p w14:paraId="6A78C140" w14:textId="77777777" w:rsidR="00651666" w:rsidRPr="00751716" w:rsidRDefault="00651666" w:rsidP="00651666">
      <w:pPr>
        <w:spacing w:line="240" w:lineRule="auto"/>
        <w:rPr>
          <w:rFonts w:eastAsia="Arial" w:cstheme="minorHAnsi"/>
          <w:sz w:val="20"/>
          <w:szCs w:val="20"/>
        </w:rPr>
      </w:pPr>
      <w:r w:rsidRPr="00751716">
        <w:rPr>
          <w:rFonts w:eastAsia="Arial" w:cstheme="minorHAnsi"/>
          <w:b/>
          <w:bCs/>
          <w:sz w:val="20"/>
          <w:szCs w:val="20"/>
        </w:rPr>
        <w:t>Figure 9: Map of takeaway density in MK.</w:t>
      </w:r>
    </w:p>
    <w:p w14:paraId="359AA611" w14:textId="77777777" w:rsidR="00651666" w:rsidRPr="00751716" w:rsidRDefault="00651666" w:rsidP="00651666">
      <w:pPr>
        <w:spacing w:after="0" w:line="240" w:lineRule="auto"/>
        <w:jc w:val="center"/>
        <w:rPr>
          <w:rFonts w:eastAsia="Arial" w:cstheme="minorHAnsi"/>
          <w:b/>
          <w:color w:val="05413F"/>
          <w:szCs w:val="24"/>
        </w:rPr>
      </w:pPr>
      <w:r w:rsidRPr="00751716">
        <w:rPr>
          <w:rFonts w:cstheme="minorHAnsi"/>
          <w:b/>
          <w:noProof/>
          <w:szCs w:val="24"/>
        </w:rPr>
        <w:drawing>
          <wp:inline distT="0" distB="0" distL="0" distR="0" wp14:anchorId="11A45CC6" wp14:editId="6987D166">
            <wp:extent cx="4438298" cy="4055072"/>
            <wp:effectExtent l="0" t="0" r="635" b="3175"/>
            <wp:docPr id="9" name="Picture 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neighborhoo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466099" cy="4080473"/>
                    </a:xfrm>
                    <a:prstGeom prst="rect">
                      <a:avLst/>
                    </a:prstGeom>
                  </pic:spPr>
                </pic:pic>
              </a:graphicData>
            </a:graphic>
          </wp:inline>
        </w:drawing>
      </w:r>
    </w:p>
    <w:p w14:paraId="08E1B0A6" w14:textId="77777777" w:rsidR="00651666" w:rsidRPr="00A57175" w:rsidRDefault="00651666" w:rsidP="00651666">
      <w:pPr>
        <w:spacing w:after="0" w:line="240" w:lineRule="auto"/>
        <w:jc w:val="right"/>
        <w:rPr>
          <w:rFonts w:eastAsia="Arial" w:cstheme="minorHAnsi"/>
          <w:bCs/>
          <w:color w:val="05413F"/>
          <w:sz w:val="20"/>
          <w:szCs w:val="20"/>
        </w:rPr>
      </w:pPr>
      <w:r w:rsidRPr="00751716">
        <w:rPr>
          <w:rFonts w:eastAsia="Arial" w:cstheme="minorHAnsi"/>
          <w:bCs/>
          <w:color w:val="05413F"/>
          <w:sz w:val="20"/>
          <w:szCs w:val="20"/>
        </w:rPr>
        <w:t>Source: MRC Epidemiology Unit, University of Cambridge and MKCC Public Health (2024).</w:t>
      </w:r>
    </w:p>
    <w:p w14:paraId="554274F2" w14:textId="77777777" w:rsidR="00651666" w:rsidRPr="00751716" w:rsidRDefault="00651666" w:rsidP="00651666">
      <w:pPr>
        <w:spacing w:line="240" w:lineRule="auto"/>
        <w:rPr>
          <w:rFonts w:eastAsia="Arial" w:cstheme="minorHAnsi"/>
          <w:sz w:val="20"/>
          <w:szCs w:val="20"/>
        </w:rPr>
      </w:pPr>
    </w:p>
    <w:tbl>
      <w:tblPr>
        <w:tblW w:w="9653" w:type="dxa"/>
        <w:tblInd w:w="118" w:type="dxa"/>
        <w:tblLook w:val="04A0" w:firstRow="1" w:lastRow="0" w:firstColumn="1" w:lastColumn="0" w:noHBand="0" w:noVBand="1"/>
      </w:tblPr>
      <w:tblGrid>
        <w:gridCol w:w="483"/>
        <w:gridCol w:w="3466"/>
        <w:gridCol w:w="2392"/>
        <w:gridCol w:w="1269"/>
        <w:gridCol w:w="2043"/>
      </w:tblGrid>
      <w:tr w:rsidR="00651666" w:rsidRPr="00751716" w14:paraId="521AC68E" w14:textId="77777777">
        <w:trPr>
          <w:trHeight w:val="394"/>
        </w:trPr>
        <w:tc>
          <w:tcPr>
            <w:tcW w:w="9653" w:type="dxa"/>
            <w:gridSpan w:val="5"/>
            <w:tcBorders>
              <w:top w:val="single" w:sz="4" w:space="0" w:color="auto"/>
              <w:left w:val="single" w:sz="8" w:space="0" w:color="000000"/>
              <w:bottom w:val="single" w:sz="4" w:space="0" w:color="auto"/>
              <w:right w:val="single" w:sz="8" w:space="0" w:color="000000"/>
            </w:tcBorders>
            <w:vAlign w:val="center"/>
          </w:tcPr>
          <w:p w14:paraId="718D3AEF" w14:textId="77777777" w:rsidR="00651666" w:rsidRPr="00751716" w:rsidRDefault="00651666">
            <w:pPr>
              <w:spacing w:before="120" w:after="120" w:line="240" w:lineRule="auto"/>
              <w:rPr>
                <w:rFonts w:eastAsia="Times New Roman" w:cstheme="minorHAnsi"/>
                <w:b/>
                <w:bCs/>
                <w:color w:val="000000"/>
                <w:szCs w:val="24"/>
              </w:rPr>
            </w:pPr>
            <w:r w:rsidRPr="00751716">
              <w:rPr>
                <w:rFonts w:eastAsia="Arial" w:cstheme="minorHAnsi"/>
                <w:b/>
                <w:bCs/>
                <w:sz w:val="20"/>
                <w:szCs w:val="20"/>
              </w:rPr>
              <w:lastRenderedPageBreak/>
              <w:t>Figure 10: Table showing wards with childhood obesity rates, IMD Rank, and takeaway density.</w:t>
            </w:r>
          </w:p>
        </w:tc>
      </w:tr>
      <w:tr w:rsidR="00651666" w:rsidRPr="00751716" w14:paraId="32082D26" w14:textId="77777777">
        <w:trPr>
          <w:trHeight w:val="940"/>
        </w:trPr>
        <w:tc>
          <w:tcPr>
            <w:tcW w:w="483" w:type="dxa"/>
            <w:tcBorders>
              <w:top w:val="single" w:sz="4" w:space="0" w:color="auto"/>
              <w:left w:val="single" w:sz="8" w:space="0" w:color="000000"/>
              <w:bottom w:val="single" w:sz="4" w:space="0" w:color="auto"/>
              <w:right w:val="single" w:sz="8" w:space="0" w:color="000000"/>
            </w:tcBorders>
            <w:vAlign w:val="center"/>
          </w:tcPr>
          <w:p w14:paraId="6840066E" w14:textId="77777777" w:rsidR="00651666" w:rsidRPr="00751716" w:rsidRDefault="00651666">
            <w:pPr>
              <w:spacing w:before="120" w:after="120" w:line="240" w:lineRule="auto"/>
              <w:rPr>
                <w:rFonts w:eastAsia="Times New Roman" w:cstheme="minorHAnsi"/>
                <w:b/>
                <w:bCs/>
                <w:color w:val="000000"/>
                <w:szCs w:val="24"/>
              </w:rPr>
            </w:pPr>
          </w:p>
        </w:tc>
        <w:tc>
          <w:tcPr>
            <w:tcW w:w="3500" w:type="dxa"/>
            <w:tcBorders>
              <w:top w:val="single" w:sz="4" w:space="0" w:color="auto"/>
              <w:left w:val="single" w:sz="8" w:space="0" w:color="000000"/>
              <w:bottom w:val="single" w:sz="4" w:space="0" w:color="auto"/>
              <w:right w:val="single" w:sz="8" w:space="0" w:color="000000"/>
            </w:tcBorders>
            <w:vAlign w:val="center"/>
            <w:hideMark/>
          </w:tcPr>
          <w:p w14:paraId="7B43A9C9" w14:textId="77777777" w:rsidR="00651666" w:rsidRPr="00751716" w:rsidRDefault="00651666">
            <w:pPr>
              <w:spacing w:before="120" w:after="120" w:line="240" w:lineRule="auto"/>
              <w:jc w:val="center"/>
              <w:rPr>
                <w:rFonts w:eastAsia="Times New Roman" w:cstheme="minorHAnsi"/>
                <w:b/>
                <w:bCs/>
                <w:color w:val="000000"/>
                <w:szCs w:val="24"/>
              </w:rPr>
            </w:pPr>
            <w:r w:rsidRPr="00751716">
              <w:rPr>
                <w:rFonts w:eastAsia="Times New Roman" w:cstheme="minorHAnsi"/>
                <w:b/>
                <w:bCs/>
                <w:color w:val="000000"/>
                <w:szCs w:val="24"/>
              </w:rPr>
              <w:t>Milton Keynes Wards</w:t>
            </w:r>
          </w:p>
        </w:tc>
        <w:tc>
          <w:tcPr>
            <w:tcW w:w="2410" w:type="dxa"/>
            <w:tcBorders>
              <w:top w:val="single" w:sz="4" w:space="0" w:color="auto"/>
              <w:left w:val="nil"/>
              <w:bottom w:val="single" w:sz="4" w:space="0" w:color="auto"/>
              <w:right w:val="single" w:sz="8" w:space="0" w:color="000000"/>
            </w:tcBorders>
            <w:vAlign w:val="center"/>
            <w:hideMark/>
          </w:tcPr>
          <w:p w14:paraId="6DD57F93" w14:textId="77777777" w:rsidR="00651666" w:rsidRPr="00751716" w:rsidRDefault="00651666">
            <w:pPr>
              <w:spacing w:before="120" w:after="120" w:line="240" w:lineRule="auto"/>
              <w:jc w:val="center"/>
              <w:rPr>
                <w:rFonts w:eastAsia="Times New Roman" w:cstheme="minorHAnsi"/>
                <w:b/>
                <w:bCs/>
                <w:color w:val="000000"/>
                <w:szCs w:val="24"/>
              </w:rPr>
            </w:pPr>
            <w:r>
              <w:rPr>
                <w:rFonts w:eastAsia="Times New Roman" w:cstheme="minorHAnsi"/>
                <w:b/>
                <w:bCs/>
                <w:color w:val="000000"/>
                <w:szCs w:val="24"/>
              </w:rPr>
              <w:t xml:space="preserve">Prevalence </w:t>
            </w:r>
            <w:r w:rsidRPr="00751716">
              <w:rPr>
                <w:rFonts w:eastAsia="Times New Roman" w:cstheme="minorHAnsi"/>
                <w:b/>
                <w:bCs/>
                <w:color w:val="000000"/>
                <w:szCs w:val="24"/>
              </w:rPr>
              <w:t>of obesity</w:t>
            </w:r>
            <w:r>
              <w:rPr>
                <w:rFonts w:eastAsia="Times New Roman" w:cstheme="minorHAnsi"/>
                <w:b/>
                <w:bCs/>
                <w:color w:val="000000"/>
                <w:szCs w:val="24"/>
              </w:rPr>
              <w:t xml:space="preserve"> (including severe obesity)</w:t>
            </w:r>
            <w:r w:rsidRPr="00751716">
              <w:rPr>
                <w:rFonts w:eastAsia="Times New Roman" w:cstheme="minorHAnsi"/>
                <w:b/>
                <w:bCs/>
                <w:color w:val="000000"/>
                <w:szCs w:val="24"/>
              </w:rPr>
              <w:t xml:space="preserve"> Year 6 (%) (rounded</w:t>
            </w:r>
            <w:r>
              <w:rPr>
                <w:rFonts w:eastAsia="Times New Roman" w:cstheme="minorHAnsi"/>
                <w:b/>
                <w:bCs/>
                <w:color w:val="000000"/>
                <w:szCs w:val="24"/>
              </w:rPr>
              <w:t xml:space="preserve"> 3 yr </w:t>
            </w:r>
            <w:proofErr w:type="spellStart"/>
            <w:r>
              <w:rPr>
                <w:rFonts w:eastAsia="Times New Roman" w:cstheme="minorHAnsi"/>
                <w:b/>
                <w:bCs/>
                <w:color w:val="000000"/>
                <w:szCs w:val="24"/>
              </w:rPr>
              <w:t>ave</w:t>
            </w:r>
            <w:proofErr w:type="spellEnd"/>
            <w:r w:rsidRPr="00751716">
              <w:rPr>
                <w:rFonts w:eastAsia="Times New Roman" w:cstheme="minorHAnsi"/>
                <w:b/>
                <w:bCs/>
                <w:color w:val="000000"/>
                <w:szCs w:val="24"/>
              </w:rPr>
              <w:t>)</w:t>
            </w:r>
          </w:p>
          <w:p w14:paraId="328C1879" w14:textId="77777777" w:rsidR="00651666" w:rsidRPr="00751716" w:rsidRDefault="00651666">
            <w:pPr>
              <w:spacing w:before="120" w:after="120" w:line="240" w:lineRule="auto"/>
              <w:jc w:val="center"/>
              <w:rPr>
                <w:rFonts w:eastAsia="Times New Roman" w:cstheme="minorHAnsi"/>
                <w:b/>
                <w:bCs/>
                <w:color w:val="000000"/>
                <w:szCs w:val="24"/>
              </w:rPr>
            </w:pPr>
            <w:r w:rsidRPr="00751716">
              <w:rPr>
                <w:rFonts w:eastAsia="Times New Roman" w:cstheme="minorHAnsi"/>
                <w:b/>
                <w:bCs/>
                <w:color w:val="000000"/>
                <w:szCs w:val="24"/>
              </w:rPr>
              <w:t>(202</w:t>
            </w:r>
            <w:r>
              <w:rPr>
                <w:rFonts w:eastAsia="Times New Roman" w:cstheme="minorHAnsi"/>
                <w:b/>
                <w:bCs/>
                <w:color w:val="000000"/>
                <w:szCs w:val="24"/>
              </w:rPr>
              <w:t>1</w:t>
            </w:r>
            <w:r w:rsidRPr="00751716">
              <w:rPr>
                <w:rFonts w:eastAsia="Times New Roman" w:cstheme="minorHAnsi"/>
                <w:b/>
                <w:bCs/>
                <w:color w:val="000000"/>
                <w:szCs w:val="24"/>
              </w:rPr>
              <w:t>/2</w:t>
            </w:r>
            <w:r>
              <w:rPr>
                <w:rFonts w:eastAsia="Times New Roman" w:cstheme="minorHAnsi"/>
                <w:b/>
                <w:bCs/>
                <w:color w:val="000000"/>
                <w:szCs w:val="24"/>
              </w:rPr>
              <w:t>4</w:t>
            </w:r>
            <w:r w:rsidRPr="00751716">
              <w:rPr>
                <w:rFonts w:eastAsia="Times New Roman" w:cstheme="minorHAnsi"/>
                <w:b/>
                <w:bCs/>
                <w:color w:val="000000"/>
                <w:szCs w:val="24"/>
              </w:rPr>
              <w:t>)</w:t>
            </w:r>
          </w:p>
        </w:tc>
        <w:tc>
          <w:tcPr>
            <w:tcW w:w="1276" w:type="dxa"/>
            <w:tcBorders>
              <w:top w:val="single" w:sz="4" w:space="0" w:color="auto"/>
              <w:left w:val="nil"/>
              <w:bottom w:val="single" w:sz="4" w:space="0" w:color="auto"/>
              <w:right w:val="single" w:sz="4" w:space="0" w:color="auto"/>
            </w:tcBorders>
            <w:vAlign w:val="center"/>
          </w:tcPr>
          <w:p w14:paraId="4393AD5A" w14:textId="77777777" w:rsidR="00651666" w:rsidRPr="00751716" w:rsidRDefault="00651666">
            <w:pPr>
              <w:spacing w:before="120" w:after="120" w:line="240" w:lineRule="auto"/>
              <w:jc w:val="center"/>
              <w:rPr>
                <w:rFonts w:eastAsia="Times New Roman" w:cstheme="minorHAnsi"/>
                <w:b/>
                <w:bCs/>
                <w:color w:val="000000"/>
                <w:szCs w:val="24"/>
              </w:rPr>
            </w:pPr>
            <w:r w:rsidRPr="00751716">
              <w:rPr>
                <w:rFonts w:eastAsia="Times New Roman" w:cstheme="minorHAnsi"/>
                <w:b/>
                <w:bCs/>
                <w:color w:val="000000"/>
                <w:szCs w:val="24"/>
              </w:rPr>
              <w:t>IMD Rank (2019)</w:t>
            </w:r>
          </w:p>
        </w:tc>
        <w:tc>
          <w:tcPr>
            <w:tcW w:w="1984" w:type="dxa"/>
            <w:tcBorders>
              <w:top w:val="single" w:sz="4" w:space="0" w:color="auto"/>
              <w:left w:val="single" w:sz="4" w:space="0" w:color="auto"/>
              <w:bottom w:val="single" w:sz="4" w:space="0" w:color="auto"/>
              <w:right w:val="single" w:sz="8" w:space="0" w:color="000000"/>
            </w:tcBorders>
            <w:vAlign w:val="center"/>
            <w:hideMark/>
          </w:tcPr>
          <w:p w14:paraId="136E35E8" w14:textId="77777777" w:rsidR="00651666" w:rsidRPr="00751716" w:rsidRDefault="00651666">
            <w:pPr>
              <w:spacing w:before="120" w:after="120" w:line="240" w:lineRule="auto"/>
              <w:jc w:val="center"/>
              <w:rPr>
                <w:rFonts w:eastAsia="Times New Roman" w:cstheme="minorHAnsi"/>
                <w:b/>
                <w:bCs/>
                <w:color w:val="000000"/>
                <w:szCs w:val="24"/>
              </w:rPr>
            </w:pPr>
            <w:r w:rsidRPr="00751716">
              <w:rPr>
                <w:rFonts w:eastAsia="Times New Roman" w:cstheme="minorHAnsi"/>
                <w:b/>
                <w:bCs/>
                <w:color w:val="000000"/>
                <w:szCs w:val="24"/>
              </w:rPr>
              <w:t>Number of takeaways per 1000/population (rank)</w:t>
            </w:r>
          </w:p>
          <w:p w14:paraId="0616C174" w14:textId="77777777" w:rsidR="00651666" w:rsidRPr="00751716" w:rsidRDefault="00651666">
            <w:pPr>
              <w:spacing w:before="120" w:after="120" w:line="240" w:lineRule="auto"/>
              <w:jc w:val="center"/>
              <w:rPr>
                <w:rFonts w:eastAsia="Times New Roman" w:cstheme="minorHAnsi"/>
                <w:b/>
                <w:bCs/>
                <w:color w:val="000000"/>
                <w:szCs w:val="24"/>
              </w:rPr>
            </w:pPr>
            <w:r w:rsidRPr="00751716">
              <w:rPr>
                <w:rFonts w:eastAsia="Times New Roman" w:cstheme="minorHAnsi"/>
                <w:b/>
                <w:bCs/>
                <w:color w:val="000000"/>
                <w:szCs w:val="24"/>
              </w:rPr>
              <w:t>(202</w:t>
            </w:r>
            <w:r>
              <w:rPr>
                <w:rFonts w:eastAsia="Times New Roman" w:cstheme="minorHAnsi"/>
                <w:b/>
                <w:bCs/>
                <w:color w:val="000000"/>
                <w:szCs w:val="24"/>
              </w:rPr>
              <w:t>5</w:t>
            </w:r>
            <w:r w:rsidRPr="00751716">
              <w:rPr>
                <w:rFonts w:eastAsia="Times New Roman" w:cstheme="minorHAnsi"/>
                <w:b/>
                <w:bCs/>
                <w:color w:val="000000"/>
                <w:szCs w:val="24"/>
              </w:rPr>
              <w:t>)</w:t>
            </w:r>
          </w:p>
        </w:tc>
      </w:tr>
      <w:tr w:rsidR="00651666" w:rsidRPr="00751716" w14:paraId="52EB8E66" w14:textId="77777777">
        <w:trPr>
          <w:trHeight w:val="620"/>
        </w:trPr>
        <w:tc>
          <w:tcPr>
            <w:tcW w:w="483" w:type="dxa"/>
            <w:tcBorders>
              <w:top w:val="single" w:sz="4" w:space="0" w:color="auto"/>
              <w:left w:val="single" w:sz="8" w:space="0" w:color="000000"/>
              <w:bottom w:val="single" w:sz="4" w:space="0" w:color="auto"/>
              <w:right w:val="single" w:sz="8" w:space="0" w:color="000000"/>
            </w:tcBorders>
            <w:vAlign w:val="center"/>
          </w:tcPr>
          <w:p w14:paraId="7EB8D28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w:t>
            </w:r>
          </w:p>
        </w:tc>
        <w:tc>
          <w:tcPr>
            <w:tcW w:w="3500" w:type="dxa"/>
            <w:tcBorders>
              <w:top w:val="single" w:sz="4" w:space="0" w:color="auto"/>
              <w:left w:val="single" w:sz="8" w:space="0" w:color="000000"/>
              <w:bottom w:val="single" w:sz="4" w:space="0" w:color="auto"/>
              <w:right w:val="single" w:sz="8" w:space="0" w:color="000000"/>
            </w:tcBorders>
            <w:vAlign w:val="center"/>
            <w:hideMark/>
          </w:tcPr>
          <w:p w14:paraId="1370BEEA"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Central Milton Keynes</w:t>
            </w:r>
          </w:p>
        </w:tc>
        <w:tc>
          <w:tcPr>
            <w:tcW w:w="2410" w:type="dxa"/>
            <w:tcBorders>
              <w:top w:val="single" w:sz="4" w:space="0" w:color="auto"/>
              <w:left w:val="nil"/>
              <w:bottom w:val="single" w:sz="4" w:space="0" w:color="auto"/>
              <w:right w:val="single" w:sz="8" w:space="0" w:color="000000"/>
            </w:tcBorders>
            <w:vAlign w:val="center"/>
            <w:hideMark/>
          </w:tcPr>
          <w:p w14:paraId="6758C9E2"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31</w:t>
            </w:r>
          </w:p>
        </w:tc>
        <w:tc>
          <w:tcPr>
            <w:tcW w:w="1276" w:type="dxa"/>
            <w:tcBorders>
              <w:top w:val="single" w:sz="4" w:space="0" w:color="auto"/>
              <w:left w:val="nil"/>
              <w:bottom w:val="single" w:sz="4" w:space="0" w:color="auto"/>
              <w:right w:val="single" w:sz="4" w:space="0" w:color="auto"/>
            </w:tcBorders>
            <w:vAlign w:val="center"/>
          </w:tcPr>
          <w:p w14:paraId="5445C9C1"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3</w:t>
            </w:r>
          </w:p>
        </w:tc>
        <w:tc>
          <w:tcPr>
            <w:tcW w:w="1984" w:type="dxa"/>
            <w:tcBorders>
              <w:top w:val="single" w:sz="4" w:space="0" w:color="auto"/>
              <w:left w:val="single" w:sz="4" w:space="0" w:color="auto"/>
              <w:bottom w:val="single" w:sz="4" w:space="0" w:color="auto"/>
              <w:right w:val="single" w:sz="8" w:space="0" w:color="000000"/>
            </w:tcBorders>
            <w:vAlign w:val="center"/>
            <w:hideMark/>
          </w:tcPr>
          <w:p w14:paraId="1459C51C"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pacing w:val="-4"/>
                <w:szCs w:val="24"/>
              </w:rPr>
              <w:t>3.35</w:t>
            </w:r>
            <w:r w:rsidRPr="00751716">
              <w:rPr>
                <w:rFonts w:eastAsia="Times New Roman" w:cstheme="minorHAnsi"/>
                <w:color w:val="000000"/>
                <w:spacing w:val="-4"/>
                <w:szCs w:val="24"/>
              </w:rPr>
              <w:t xml:space="preserve"> (1)</w:t>
            </w:r>
          </w:p>
        </w:tc>
      </w:tr>
      <w:tr w:rsidR="00651666" w:rsidRPr="00751716" w14:paraId="6A286F7E" w14:textId="77777777">
        <w:trPr>
          <w:trHeight w:val="320"/>
        </w:trPr>
        <w:tc>
          <w:tcPr>
            <w:tcW w:w="483" w:type="dxa"/>
            <w:tcBorders>
              <w:top w:val="single" w:sz="4" w:space="0" w:color="auto"/>
              <w:left w:val="single" w:sz="8" w:space="0" w:color="000000"/>
              <w:bottom w:val="single" w:sz="8" w:space="0" w:color="000000"/>
              <w:right w:val="single" w:sz="8" w:space="0" w:color="000000"/>
            </w:tcBorders>
            <w:vAlign w:val="center"/>
          </w:tcPr>
          <w:p w14:paraId="31C2C6FB"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2</w:t>
            </w:r>
          </w:p>
        </w:tc>
        <w:tc>
          <w:tcPr>
            <w:tcW w:w="3500" w:type="dxa"/>
            <w:tcBorders>
              <w:top w:val="single" w:sz="4" w:space="0" w:color="auto"/>
              <w:left w:val="single" w:sz="8" w:space="0" w:color="000000"/>
              <w:bottom w:val="single" w:sz="8" w:space="0" w:color="000000"/>
              <w:right w:val="single" w:sz="8" w:space="0" w:color="000000"/>
            </w:tcBorders>
            <w:vAlign w:val="center"/>
            <w:hideMark/>
          </w:tcPr>
          <w:p w14:paraId="1858628D" w14:textId="77777777" w:rsidR="00651666" w:rsidRPr="00751716" w:rsidRDefault="00651666">
            <w:pPr>
              <w:spacing w:before="120" w:after="120" w:line="240" w:lineRule="auto"/>
              <w:jc w:val="center"/>
              <w:rPr>
                <w:rFonts w:eastAsia="Times New Roman" w:cstheme="minorHAnsi"/>
                <w:color w:val="000000"/>
                <w:szCs w:val="24"/>
              </w:rPr>
            </w:pPr>
            <w:proofErr w:type="spellStart"/>
            <w:r w:rsidRPr="00751716">
              <w:rPr>
                <w:rFonts w:eastAsia="Times New Roman" w:cstheme="minorHAnsi"/>
                <w:color w:val="000000"/>
                <w:szCs w:val="24"/>
              </w:rPr>
              <w:t>Woughton</w:t>
            </w:r>
            <w:proofErr w:type="spellEnd"/>
            <w:r w:rsidRPr="00751716">
              <w:rPr>
                <w:rFonts w:eastAsia="Times New Roman" w:cstheme="minorHAnsi"/>
                <w:color w:val="000000"/>
                <w:szCs w:val="24"/>
              </w:rPr>
              <w:t xml:space="preserve"> &amp; </w:t>
            </w:r>
            <w:proofErr w:type="spellStart"/>
            <w:r w:rsidRPr="00751716">
              <w:rPr>
                <w:rFonts w:eastAsia="Times New Roman" w:cstheme="minorHAnsi"/>
                <w:color w:val="000000"/>
                <w:szCs w:val="24"/>
              </w:rPr>
              <w:t>Fishermead</w:t>
            </w:r>
            <w:proofErr w:type="spellEnd"/>
          </w:p>
        </w:tc>
        <w:tc>
          <w:tcPr>
            <w:tcW w:w="2410" w:type="dxa"/>
            <w:tcBorders>
              <w:top w:val="single" w:sz="4" w:space="0" w:color="auto"/>
              <w:left w:val="nil"/>
              <w:bottom w:val="single" w:sz="8" w:space="0" w:color="000000"/>
              <w:right w:val="single" w:sz="8" w:space="0" w:color="000000"/>
            </w:tcBorders>
            <w:vAlign w:val="center"/>
            <w:hideMark/>
          </w:tcPr>
          <w:p w14:paraId="11C98D1F"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31</w:t>
            </w:r>
          </w:p>
        </w:tc>
        <w:tc>
          <w:tcPr>
            <w:tcW w:w="1276" w:type="dxa"/>
            <w:tcBorders>
              <w:top w:val="single" w:sz="4" w:space="0" w:color="auto"/>
              <w:left w:val="nil"/>
              <w:bottom w:val="single" w:sz="8" w:space="0" w:color="000000"/>
              <w:right w:val="single" w:sz="4" w:space="0" w:color="auto"/>
            </w:tcBorders>
            <w:vAlign w:val="center"/>
          </w:tcPr>
          <w:p w14:paraId="7C37A631"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w:t>
            </w:r>
          </w:p>
        </w:tc>
        <w:tc>
          <w:tcPr>
            <w:tcW w:w="1984" w:type="dxa"/>
            <w:tcBorders>
              <w:top w:val="single" w:sz="4" w:space="0" w:color="auto"/>
              <w:left w:val="single" w:sz="4" w:space="0" w:color="auto"/>
              <w:bottom w:val="single" w:sz="8" w:space="0" w:color="000000"/>
              <w:right w:val="single" w:sz="8" w:space="0" w:color="000000"/>
            </w:tcBorders>
            <w:vAlign w:val="center"/>
            <w:hideMark/>
          </w:tcPr>
          <w:p w14:paraId="7DEF8E0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1.</w:t>
            </w:r>
            <w:r>
              <w:rPr>
                <w:rFonts w:eastAsia="Times New Roman" w:cstheme="minorHAnsi"/>
                <w:color w:val="000000"/>
                <w:spacing w:val="-4"/>
                <w:szCs w:val="24"/>
              </w:rPr>
              <w:t>2</w:t>
            </w:r>
            <w:r w:rsidRPr="00751716">
              <w:rPr>
                <w:rFonts w:eastAsia="Times New Roman" w:cstheme="minorHAnsi"/>
                <w:color w:val="000000"/>
                <w:spacing w:val="-4"/>
                <w:szCs w:val="24"/>
              </w:rPr>
              <w:t xml:space="preserve"> (</w:t>
            </w:r>
            <w:r>
              <w:rPr>
                <w:rFonts w:eastAsia="Times New Roman" w:cstheme="minorHAnsi"/>
                <w:color w:val="000000"/>
                <w:spacing w:val="-4"/>
                <w:szCs w:val="24"/>
              </w:rPr>
              <w:t>7</w:t>
            </w:r>
            <w:r w:rsidRPr="00751716">
              <w:rPr>
                <w:rFonts w:eastAsia="Times New Roman" w:cstheme="minorHAnsi"/>
                <w:color w:val="000000"/>
                <w:spacing w:val="-4"/>
                <w:szCs w:val="24"/>
              </w:rPr>
              <w:t>)</w:t>
            </w:r>
          </w:p>
        </w:tc>
      </w:tr>
      <w:tr w:rsidR="00651666" w:rsidRPr="00751716" w14:paraId="3C35F628"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2C4A2398"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3</w:t>
            </w:r>
          </w:p>
        </w:tc>
        <w:tc>
          <w:tcPr>
            <w:tcW w:w="3500" w:type="dxa"/>
            <w:tcBorders>
              <w:top w:val="nil"/>
              <w:left w:val="single" w:sz="8" w:space="0" w:color="000000"/>
              <w:bottom w:val="single" w:sz="8" w:space="0" w:color="000000"/>
              <w:right w:val="single" w:sz="8" w:space="0" w:color="000000"/>
            </w:tcBorders>
            <w:vAlign w:val="center"/>
            <w:hideMark/>
          </w:tcPr>
          <w:p w14:paraId="33444A7F"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2"/>
                <w:szCs w:val="24"/>
              </w:rPr>
              <w:t>Wolverton</w:t>
            </w:r>
          </w:p>
        </w:tc>
        <w:tc>
          <w:tcPr>
            <w:tcW w:w="2410" w:type="dxa"/>
            <w:tcBorders>
              <w:top w:val="nil"/>
              <w:left w:val="nil"/>
              <w:bottom w:val="single" w:sz="8" w:space="0" w:color="000000"/>
              <w:right w:val="single" w:sz="8" w:space="0" w:color="000000"/>
            </w:tcBorders>
            <w:vAlign w:val="center"/>
            <w:hideMark/>
          </w:tcPr>
          <w:p w14:paraId="5DEAC087"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26</w:t>
            </w:r>
          </w:p>
        </w:tc>
        <w:tc>
          <w:tcPr>
            <w:tcW w:w="1276" w:type="dxa"/>
            <w:tcBorders>
              <w:top w:val="nil"/>
              <w:left w:val="nil"/>
              <w:bottom w:val="single" w:sz="8" w:space="0" w:color="000000"/>
              <w:right w:val="single" w:sz="4" w:space="0" w:color="auto"/>
            </w:tcBorders>
            <w:vAlign w:val="center"/>
          </w:tcPr>
          <w:p w14:paraId="11E8E572"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6</w:t>
            </w:r>
          </w:p>
        </w:tc>
        <w:tc>
          <w:tcPr>
            <w:tcW w:w="1984" w:type="dxa"/>
            <w:tcBorders>
              <w:top w:val="nil"/>
              <w:left w:val="single" w:sz="4" w:space="0" w:color="auto"/>
              <w:bottom w:val="single" w:sz="8" w:space="0" w:color="000000"/>
              <w:right w:val="single" w:sz="8" w:space="0" w:color="000000"/>
            </w:tcBorders>
            <w:vAlign w:val="center"/>
            <w:hideMark/>
          </w:tcPr>
          <w:p w14:paraId="2EB6F732"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pacing w:val="-4"/>
                <w:szCs w:val="24"/>
              </w:rPr>
              <w:t>2.06</w:t>
            </w:r>
            <w:r w:rsidRPr="00751716">
              <w:rPr>
                <w:rFonts w:eastAsia="Times New Roman" w:cstheme="minorHAnsi"/>
                <w:color w:val="000000"/>
                <w:spacing w:val="-4"/>
                <w:szCs w:val="24"/>
              </w:rPr>
              <w:t xml:space="preserve"> (</w:t>
            </w:r>
            <w:r>
              <w:rPr>
                <w:rFonts w:eastAsia="Times New Roman" w:cstheme="minorHAnsi"/>
                <w:color w:val="000000"/>
                <w:spacing w:val="-4"/>
                <w:szCs w:val="24"/>
              </w:rPr>
              <w:t>3</w:t>
            </w:r>
            <w:r w:rsidRPr="00751716">
              <w:rPr>
                <w:rFonts w:eastAsia="Times New Roman" w:cstheme="minorHAnsi"/>
                <w:color w:val="000000"/>
                <w:spacing w:val="-4"/>
                <w:szCs w:val="24"/>
              </w:rPr>
              <w:t>)</w:t>
            </w:r>
          </w:p>
        </w:tc>
      </w:tr>
      <w:tr w:rsidR="00651666" w:rsidRPr="00751716" w14:paraId="0DDBCEE0"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7D3130D2"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4</w:t>
            </w:r>
          </w:p>
        </w:tc>
        <w:tc>
          <w:tcPr>
            <w:tcW w:w="3500" w:type="dxa"/>
            <w:tcBorders>
              <w:top w:val="nil"/>
              <w:left w:val="single" w:sz="8" w:space="0" w:color="000000"/>
              <w:bottom w:val="single" w:sz="8" w:space="0" w:color="000000"/>
              <w:right w:val="single" w:sz="8" w:space="0" w:color="000000"/>
            </w:tcBorders>
            <w:vAlign w:val="center"/>
            <w:hideMark/>
          </w:tcPr>
          <w:p w14:paraId="632AF5C0" w14:textId="77777777" w:rsidR="00651666" w:rsidRPr="00751716" w:rsidRDefault="00651666">
            <w:pPr>
              <w:spacing w:before="120" w:after="120" w:line="240" w:lineRule="auto"/>
              <w:jc w:val="center"/>
              <w:rPr>
                <w:rFonts w:eastAsia="Times New Roman" w:cstheme="minorHAnsi"/>
                <w:color w:val="000000"/>
                <w:szCs w:val="24"/>
              </w:rPr>
            </w:pPr>
            <w:proofErr w:type="spellStart"/>
            <w:r w:rsidRPr="00751716">
              <w:rPr>
                <w:rFonts w:eastAsia="Times New Roman" w:cstheme="minorHAnsi"/>
                <w:color w:val="000000"/>
                <w:spacing w:val="-2"/>
                <w:szCs w:val="24"/>
              </w:rPr>
              <w:t>Stantonbury</w:t>
            </w:r>
            <w:proofErr w:type="spellEnd"/>
          </w:p>
        </w:tc>
        <w:tc>
          <w:tcPr>
            <w:tcW w:w="2410" w:type="dxa"/>
            <w:tcBorders>
              <w:top w:val="nil"/>
              <w:left w:val="nil"/>
              <w:bottom w:val="single" w:sz="8" w:space="0" w:color="000000"/>
              <w:right w:val="single" w:sz="8" w:space="0" w:color="000000"/>
            </w:tcBorders>
            <w:vAlign w:val="center"/>
            <w:hideMark/>
          </w:tcPr>
          <w:p w14:paraId="0222C48F"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27</w:t>
            </w:r>
          </w:p>
        </w:tc>
        <w:tc>
          <w:tcPr>
            <w:tcW w:w="1276" w:type="dxa"/>
            <w:tcBorders>
              <w:top w:val="nil"/>
              <w:left w:val="nil"/>
              <w:bottom w:val="single" w:sz="8" w:space="0" w:color="000000"/>
              <w:right w:val="single" w:sz="4" w:space="0" w:color="auto"/>
            </w:tcBorders>
            <w:vAlign w:val="center"/>
          </w:tcPr>
          <w:p w14:paraId="0ADB5474"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7</w:t>
            </w:r>
          </w:p>
        </w:tc>
        <w:tc>
          <w:tcPr>
            <w:tcW w:w="1984" w:type="dxa"/>
            <w:tcBorders>
              <w:top w:val="nil"/>
              <w:left w:val="single" w:sz="4" w:space="0" w:color="auto"/>
              <w:bottom w:val="single" w:sz="8" w:space="0" w:color="000000"/>
              <w:right w:val="single" w:sz="8" w:space="0" w:color="000000"/>
            </w:tcBorders>
            <w:vAlign w:val="center"/>
            <w:hideMark/>
          </w:tcPr>
          <w:p w14:paraId="1B43A9F5"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w:t>
            </w:r>
            <w:r>
              <w:rPr>
                <w:rFonts w:eastAsia="Times New Roman" w:cstheme="minorHAnsi"/>
                <w:color w:val="000000"/>
                <w:spacing w:val="-4"/>
                <w:szCs w:val="24"/>
              </w:rPr>
              <w:t>5</w:t>
            </w:r>
            <w:r w:rsidRPr="00751716">
              <w:rPr>
                <w:rFonts w:eastAsia="Times New Roman" w:cstheme="minorHAnsi"/>
                <w:color w:val="000000"/>
                <w:spacing w:val="-4"/>
                <w:szCs w:val="24"/>
              </w:rPr>
              <w:t xml:space="preserve"> (16)</w:t>
            </w:r>
          </w:p>
        </w:tc>
      </w:tr>
      <w:tr w:rsidR="00651666" w:rsidRPr="00751716" w14:paraId="2D234244"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449C186A"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5</w:t>
            </w:r>
          </w:p>
        </w:tc>
        <w:tc>
          <w:tcPr>
            <w:tcW w:w="3500" w:type="dxa"/>
            <w:tcBorders>
              <w:top w:val="nil"/>
              <w:left w:val="single" w:sz="8" w:space="0" w:color="000000"/>
              <w:bottom w:val="single" w:sz="8" w:space="0" w:color="000000"/>
              <w:right w:val="single" w:sz="8" w:space="0" w:color="000000"/>
            </w:tcBorders>
            <w:vAlign w:val="center"/>
            <w:hideMark/>
          </w:tcPr>
          <w:p w14:paraId="3361831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Bletchley Park</w:t>
            </w:r>
          </w:p>
        </w:tc>
        <w:tc>
          <w:tcPr>
            <w:tcW w:w="2410" w:type="dxa"/>
            <w:tcBorders>
              <w:top w:val="nil"/>
              <w:left w:val="nil"/>
              <w:bottom w:val="single" w:sz="8" w:space="0" w:color="000000"/>
              <w:right w:val="single" w:sz="8" w:space="0" w:color="000000"/>
            </w:tcBorders>
            <w:vAlign w:val="center"/>
            <w:hideMark/>
          </w:tcPr>
          <w:p w14:paraId="3EEE228E"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29</w:t>
            </w:r>
          </w:p>
        </w:tc>
        <w:tc>
          <w:tcPr>
            <w:tcW w:w="1276" w:type="dxa"/>
            <w:tcBorders>
              <w:top w:val="nil"/>
              <w:left w:val="nil"/>
              <w:bottom w:val="single" w:sz="8" w:space="0" w:color="000000"/>
              <w:right w:val="single" w:sz="4" w:space="0" w:color="auto"/>
            </w:tcBorders>
            <w:vAlign w:val="center"/>
          </w:tcPr>
          <w:p w14:paraId="50B07355"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4</w:t>
            </w:r>
          </w:p>
        </w:tc>
        <w:tc>
          <w:tcPr>
            <w:tcW w:w="1984" w:type="dxa"/>
            <w:tcBorders>
              <w:top w:val="nil"/>
              <w:left w:val="single" w:sz="4" w:space="0" w:color="auto"/>
              <w:bottom w:val="single" w:sz="8" w:space="0" w:color="000000"/>
              <w:right w:val="single" w:sz="8" w:space="0" w:color="000000"/>
            </w:tcBorders>
            <w:vAlign w:val="center"/>
            <w:hideMark/>
          </w:tcPr>
          <w:p w14:paraId="1C45643D"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2.</w:t>
            </w:r>
            <w:r>
              <w:rPr>
                <w:rFonts w:eastAsia="Times New Roman" w:cstheme="minorHAnsi"/>
                <w:color w:val="000000"/>
                <w:spacing w:val="-4"/>
                <w:szCs w:val="24"/>
              </w:rPr>
              <w:t>67</w:t>
            </w:r>
            <w:r w:rsidRPr="00751716">
              <w:rPr>
                <w:rFonts w:eastAsia="Times New Roman" w:cstheme="minorHAnsi"/>
                <w:color w:val="000000"/>
                <w:spacing w:val="-4"/>
                <w:szCs w:val="24"/>
              </w:rPr>
              <w:t xml:space="preserve"> (2)</w:t>
            </w:r>
          </w:p>
        </w:tc>
      </w:tr>
      <w:tr w:rsidR="00651666" w:rsidRPr="00751716" w14:paraId="69E069CF"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3CB1F6D5"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6</w:t>
            </w:r>
          </w:p>
        </w:tc>
        <w:tc>
          <w:tcPr>
            <w:tcW w:w="3500" w:type="dxa"/>
            <w:tcBorders>
              <w:top w:val="nil"/>
              <w:left w:val="single" w:sz="8" w:space="0" w:color="000000"/>
              <w:bottom w:val="single" w:sz="8" w:space="0" w:color="000000"/>
              <w:right w:val="single" w:sz="8" w:space="0" w:color="000000"/>
            </w:tcBorders>
            <w:vAlign w:val="center"/>
            <w:hideMark/>
          </w:tcPr>
          <w:p w14:paraId="125711D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2"/>
                <w:szCs w:val="24"/>
              </w:rPr>
              <w:t>Bradwell</w:t>
            </w:r>
          </w:p>
        </w:tc>
        <w:tc>
          <w:tcPr>
            <w:tcW w:w="2410" w:type="dxa"/>
            <w:tcBorders>
              <w:top w:val="nil"/>
              <w:left w:val="nil"/>
              <w:bottom w:val="single" w:sz="8" w:space="0" w:color="000000"/>
              <w:right w:val="single" w:sz="8" w:space="0" w:color="000000"/>
            </w:tcBorders>
            <w:vAlign w:val="center"/>
            <w:hideMark/>
          </w:tcPr>
          <w:p w14:paraId="31540B05"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29</w:t>
            </w:r>
          </w:p>
        </w:tc>
        <w:tc>
          <w:tcPr>
            <w:tcW w:w="1276" w:type="dxa"/>
            <w:tcBorders>
              <w:top w:val="nil"/>
              <w:left w:val="nil"/>
              <w:bottom w:val="single" w:sz="8" w:space="0" w:color="000000"/>
              <w:right w:val="single" w:sz="4" w:space="0" w:color="auto"/>
            </w:tcBorders>
            <w:vAlign w:val="center"/>
          </w:tcPr>
          <w:p w14:paraId="00379537"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5</w:t>
            </w:r>
          </w:p>
        </w:tc>
        <w:tc>
          <w:tcPr>
            <w:tcW w:w="1984" w:type="dxa"/>
            <w:tcBorders>
              <w:top w:val="nil"/>
              <w:left w:val="single" w:sz="4" w:space="0" w:color="auto"/>
              <w:bottom w:val="single" w:sz="8" w:space="0" w:color="000000"/>
              <w:right w:val="single" w:sz="8" w:space="0" w:color="000000"/>
            </w:tcBorders>
            <w:vAlign w:val="center"/>
            <w:hideMark/>
          </w:tcPr>
          <w:p w14:paraId="6F63FCA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0.78 (</w:t>
            </w:r>
            <w:r>
              <w:rPr>
                <w:rFonts w:eastAsia="Times New Roman" w:cstheme="minorHAnsi"/>
                <w:color w:val="000000"/>
                <w:spacing w:val="-4"/>
                <w:szCs w:val="24"/>
              </w:rPr>
              <w:t>10*</w:t>
            </w:r>
            <w:r w:rsidRPr="00751716">
              <w:rPr>
                <w:rFonts w:eastAsia="Times New Roman" w:cstheme="minorHAnsi"/>
                <w:color w:val="000000"/>
                <w:spacing w:val="-4"/>
                <w:szCs w:val="24"/>
              </w:rPr>
              <w:t>)</w:t>
            </w:r>
          </w:p>
        </w:tc>
      </w:tr>
      <w:tr w:rsidR="00651666" w:rsidRPr="00751716" w14:paraId="189EAC67"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61481C03"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7</w:t>
            </w:r>
          </w:p>
        </w:tc>
        <w:tc>
          <w:tcPr>
            <w:tcW w:w="3500" w:type="dxa"/>
            <w:tcBorders>
              <w:top w:val="nil"/>
              <w:left w:val="single" w:sz="8" w:space="0" w:color="000000"/>
              <w:bottom w:val="single" w:sz="8" w:space="0" w:color="000000"/>
              <w:right w:val="single" w:sz="8" w:space="0" w:color="000000"/>
            </w:tcBorders>
            <w:vAlign w:val="center"/>
            <w:hideMark/>
          </w:tcPr>
          <w:p w14:paraId="26679BEC"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Bletchley East</w:t>
            </w:r>
          </w:p>
        </w:tc>
        <w:tc>
          <w:tcPr>
            <w:tcW w:w="2410" w:type="dxa"/>
            <w:tcBorders>
              <w:top w:val="nil"/>
              <w:left w:val="nil"/>
              <w:bottom w:val="single" w:sz="8" w:space="0" w:color="000000"/>
              <w:right w:val="single" w:sz="8" w:space="0" w:color="000000"/>
            </w:tcBorders>
            <w:vAlign w:val="center"/>
            <w:hideMark/>
          </w:tcPr>
          <w:p w14:paraId="6FD577BC"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27</w:t>
            </w:r>
          </w:p>
        </w:tc>
        <w:tc>
          <w:tcPr>
            <w:tcW w:w="1276" w:type="dxa"/>
            <w:tcBorders>
              <w:top w:val="nil"/>
              <w:left w:val="nil"/>
              <w:bottom w:val="single" w:sz="8" w:space="0" w:color="000000"/>
              <w:right w:val="single" w:sz="4" w:space="0" w:color="auto"/>
            </w:tcBorders>
            <w:vAlign w:val="center"/>
          </w:tcPr>
          <w:p w14:paraId="6B5F60AE"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2</w:t>
            </w:r>
          </w:p>
        </w:tc>
        <w:tc>
          <w:tcPr>
            <w:tcW w:w="1984" w:type="dxa"/>
            <w:tcBorders>
              <w:top w:val="nil"/>
              <w:left w:val="single" w:sz="4" w:space="0" w:color="auto"/>
              <w:bottom w:val="single" w:sz="8" w:space="0" w:color="000000"/>
              <w:right w:val="single" w:sz="8" w:space="0" w:color="000000"/>
            </w:tcBorders>
            <w:vAlign w:val="center"/>
            <w:hideMark/>
          </w:tcPr>
          <w:p w14:paraId="450CD6F1"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1.</w:t>
            </w:r>
            <w:r>
              <w:rPr>
                <w:rFonts w:eastAsia="Times New Roman" w:cstheme="minorHAnsi"/>
                <w:color w:val="000000"/>
                <w:spacing w:val="-4"/>
                <w:szCs w:val="24"/>
              </w:rPr>
              <w:t>41</w:t>
            </w:r>
            <w:r w:rsidRPr="00751716">
              <w:rPr>
                <w:rFonts w:eastAsia="Times New Roman" w:cstheme="minorHAnsi"/>
                <w:color w:val="000000"/>
                <w:spacing w:val="-4"/>
                <w:szCs w:val="24"/>
              </w:rPr>
              <w:t xml:space="preserve"> (</w:t>
            </w:r>
            <w:r>
              <w:rPr>
                <w:rFonts w:eastAsia="Times New Roman" w:cstheme="minorHAnsi"/>
                <w:color w:val="000000"/>
                <w:spacing w:val="-4"/>
                <w:szCs w:val="24"/>
              </w:rPr>
              <w:t>5</w:t>
            </w:r>
            <w:r w:rsidRPr="00751716">
              <w:rPr>
                <w:rFonts w:eastAsia="Times New Roman" w:cstheme="minorHAnsi"/>
                <w:color w:val="000000"/>
                <w:spacing w:val="-4"/>
                <w:szCs w:val="24"/>
              </w:rPr>
              <w:t>)</w:t>
            </w:r>
          </w:p>
        </w:tc>
      </w:tr>
      <w:tr w:rsidR="00651666" w:rsidRPr="00751716" w14:paraId="41F0CC59"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1A489E8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8</w:t>
            </w:r>
          </w:p>
        </w:tc>
        <w:tc>
          <w:tcPr>
            <w:tcW w:w="3500" w:type="dxa"/>
            <w:tcBorders>
              <w:top w:val="nil"/>
              <w:left w:val="single" w:sz="8" w:space="0" w:color="000000"/>
              <w:bottom w:val="single" w:sz="8" w:space="0" w:color="000000"/>
              <w:right w:val="single" w:sz="8" w:space="0" w:color="000000"/>
            </w:tcBorders>
            <w:vAlign w:val="center"/>
            <w:hideMark/>
          </w:tcPr>
          <w:p w14:paraId="6EF6298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Bletchley West</w:t>
            </w:r>
          </w:p>
        </w:tc>
        <w:tc>
          <w:tcPr>
            <w:tcW w:w="2410" w:type="dxa"/>
            <w:tcBorders>
              <w:top w:val="nil"/>
              <w:left w:val="nil"/>
              <w:bottom w:val="single" w:sz="8" w:space="0" w:color="000000"/>
              <w:right w:val="single" w:sz="8" w:space="0" w:color="000000"/>
            </w:tcBorders>
            <w:vAlign w:val="center"/>
            <w:hideMark/>
          </w:tcPr>
          <w:p w14:paraId="74A34E38"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26</w:t>
            </w:r>
          </w:p>
        </w:tc>
        <w:tc>
          <w:tcPr>
            <w:tcW w:w="1276" w:type="dxa"/>
            <w:tcBorders>
              <w:top w:val="nil"/>
              <w:left w:val="nil"/>
              <w:bottom w:val="single" w:sz="8" w:space="0" w:color="000000"/>
              <w:right w:val="single" w:sz="4" w:space="0" w:color="auto"/>
            </w:tcBorders>
            <w:vAlign w:val="center"/>
          </w:tcPr>
          <w:p w14:paraId="37FCAD0F"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10</w:t>
            </w:r>
          </w:p>
        </w:tc>
        <w:tc>
          <w:tcPr>
            <w:tcW w:w="1984" w:type="dxa"/>
            <w:tcBorders>
              <w:top w:val="nil"/>
              <w:left w:val="single" w:sz="4" w:space="0" w:color="auto"/>
              <w:bottom w:val="single" w:sz="8" w:space="0" w:color="000000"/>
              <w:right w:val="single" w:sz="8" w:space="0" w:color="000000"/>
            </w:tcBorders>
            <w:vAlign w:val="center"/>
            <w:hideMark/>
          </w:tcPr>
          <w:p w14:paraId="7387F5E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0.55 (15)</w:t>
            </w:r>
          </w:p>
        </w:tc>
      </w:tr>
      <w:tr w:rsidR="00651666" w:rsidRPr="00751716" w14:paraId="6A98D599" w14:textId="77777777">
        <w:trPr>
          <w:trHeight w:val="630"/>
        </w:trPr>
        <w:tc>
          <w:tcPr>
            <w:tcW w:w="483" w:type="dxa"/>
            <w:tcBorders>
              <w:top w:val="nil"/>
              <w:left w:val="single" w:sz="8" w:space="0" w:color="000000"/>
              <w:bottom w:val="single" w:sz="8" w:space="0" w:color="000000"/>
              <w:right w:val="single" w:sz="8" w:space="0" w:color="000000"/>
            </w:tcBorders>
            <w:vAlign w:val="center"/>
          </w:tcPr>
          <w:p w14:paraId="4DDC45E0"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9</w:t>
            </w:r>
          </w:p>
        </w:tc>
        <w:tc>
          <w:tcPr>
            <w:tcW w:w="3500" w:type="dxa"/>
            <w:tcBorders>
              <w:top w:val="nil"/>
              <w:left w:val="single" w:sz="8" w:space="0" w:color="000000"/>
              <w:bottom w:val="single" w:sz="8" w:space="0" w:color="000000"/>
              <w:right w:val="single" w:sz="8" w:space="0" w:color="000000"/>
            </w:tcBorders>
            <w:vAlign w:val="center"/>
            <w:hideMark/>
          </w:tcPr>
          <w:p w14:paraId="1671908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 xml:space="preserve">Campbell Park &amp; Old </w:t>
            </w:r>
            <w:proofErr w:type="spellStart"/>
            <w:r w:rsidRPr="00751716">
              <w:rPr>
                <w:rFonts w:eastAsia="Times New Roman" w:cstheme="minorHAnsi"/>
                <w:color w:val="000000"/>
                <w:szCs w:val="24"/>
              </w:rPr>
              <w:t>Woughton</w:t>
            </w:r>
            <w:proofErr w:type="spellEnd"/>
          </w:p>
        </w:tc>
        <w:tc>
          <w:tcPr>
            <w:tcW w:w="2410" w:type="dxa"/>
            <w:tcBorders>
              <w:top w:val="nil"/>
              <w:left w:val="nil"/>
              <w:bottom w:val="single" w:sz="8" w:space="0" w:color="000000"/>
              <w:right w:val="single" w:sz="8" w:space="0" w:color="000000"/>
            </w:tcBorders>
            <w:vAlign w:val="center"/>
            <w:hideMark/>
          </w:tcPr>
          <w:p w14:paraId="1DC2189B"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26</w:t>
            </w:r>
          </w:p>
        </w:tc>
        <w:tc>
          <w:tcPr>
            <w:tcW w:w="1276" w:type="dxa"/>
            <w:tcBorders>
              <w:top w:val="nil"/>
              <w:left w:val="nil"/>
              <w:bottom w:val="single" w:sz="8" w:space="0" w:color="000000"/>
              <w:right w:val="single" w:sz="4" w:space="0" w:color="auto"/>
            </w:tcBorders>
            <w:vAlign w:val="center"/>
          </w:tcPr>
          <w:p w14:paraId="3A36C76E"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8</w:t>
            </w:r>
          </w:p>
        </w:tc>
        <w:tc>
          <w:tcPr>
            <w:tcW w:w="1984" w:type="dxa"/>
            <w:tcBorders>
              <w:top w:val="nil"/>
              <w:left w:val="single" w:sz="4" w:space="0" w:color="auto"/>
              <w:bottom w:val="single" w:sz="8" w:space="0" w:color="000000"/>
              <w:right w:val="single" w:sz="8" w:space="0" w:color="000000"/>
            </w:tcBorders>
            <w:vAlign w:val="center"/>
            <w:hideMark/>
          </w:tcPr>
          <w:p w14:paraId="628D879F"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0.23 (19)</w:t>
            </w:r>
          </w:p>
        </w:tc>
      </w:tr>
      <w:tr w:rsidR="00651666" w:rsidRPr="00751716" w14:paraId="5B1AAB22"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04472B9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10</w:t>
            </w:r>
          </w:p>
        </w:tc>
        <w:tc>
          <w:tcPr>
            <w:tcW w:w="3500" w:type="dxa"/>
            <w:tcBorders>
              <w:top w:val="nil"/>
              <w:left w:val="single" w:sz="8" w:space="0" w:color="000000"/>
              <w:bottom w:val="single" w:sz="8" w:space="0" w:color="000000"/>
              <w:right w:val="single" w:sz="8" w:space="0" w:color="000000"/>
            </w:tcBorders>
            <w:vAlign w:val="center"/>
            <w:hideMark/>
          </w:tcPr>
          <w:p w14:paraId="395F437A"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Stony Stratford</w:t>
            </w:r>
          </w:p>
        </w:tc>
        <w:tc>
          <w:tcPr>
            <w:tcW w:w="2410" w:type="dxa"/>
            <w:tcBorders>
              <w:top w:val="nil"/>
              <w:left w:val="nil"/>
              <w:bottom w:val="single" w:sz="8" w:space="0" w:color="000000"/>
              <w:right w:val="single" w:sz="8" w:space="0" w:color="000000"/>
            </w:tcBorders>
            <w:vAlign w:val="center"/>
            <w:hideMark/>
          </w:tcPr>
          <w:p w14:paraId="16AC6515"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22</w:t>
            </w:r>
          </w:p>
        </w:tc>
        <w:tc>
          <w:tcPr>
            <w:tcW w:w="1276" w:type="dxa"/>
            <w:tcBorders>
              <w:top w:val="nil"/>
              <w:left w:val="nil"/>
              <w:bottom w:val="single" w:sz="8" w:space="0" w:color="000000"/>
              <w:right w:val="single" w:sz="4" w:space="0" w:color="auto"/>
            </w:tcBorders>
            <w:vAlign w:val="center"/>
          </w:tcPr>
          <w:p w14:paraId="6EAE8E39"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9</w:t>
            </w:r>
          </w:p>
        </w:tc>
        <w:tc>
          <w:tcPr>
            <w:tcW w:w="1984" w:type="dxa"/>
            <w:tcBorders>
              <w:top w:val="nil"/>
              <w:left w:val="single" w:sz="4" w:space="0" w:color="auto"/>
              <w:bottom w:val="single" w:sz="8" w:space="0" w:color="000000"/>
              <w:right w:val="single" w:sz="8" w:space="0" w:color="000000"/>
            </w:tcBorders>
            <w:vAlign w:val="center"/>
            <w:hideMark/>
          </w:tcPr>
          <w:p w14:paraId="3993185E"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1.</w:t>
            </w:r>
            <w:r>
              <w:rPr>
                <w:rFonts w:eastAsia="Times New Roman" w:cstheme="minorHAnsi"/>
                <w:color w:val="000000"/>
                <w:spacing w:val="-4"/>
                <w:szCs w:val="24"/>
              </w:rPr>
              <w:t>27</w:t>
            </w:r>
            <w:r w:rsidRPr="00751716">
              <w:rPr>
                <w:rFonts w:eastAsia="Times New Roman" w:cstheme="minorHAnsi"/>
                <w:color w:val="000000"/>
                <w:spacing w:val="-4"/>
                <w:szCs w:val="24"/>
              </w:rPr>
              <w:t xml:space="preserve"> (</w:t>
            </w:r>
            <w:r>
              <w:rPr>
                <w:rFonts w:eastAsia="Times New Roman" w:cstheme="minorHAnsi"/>
                <w:color w:val="000000"/>
                <w:spacing w:val="-4"/>
                <w:szCs w:val="24"/>
              </w:rPr>
              <w:t>6</w:t>
            </w:r>
            <w:r w:rsidRPr="00751716">
              <w:rPr>
                <w:rFonts w:eastAsia="Times New Roman" w:cstheme="minorHAnsi"/>
                <w:color w:val="000000"/>
                <w:spacing w:val="-4"/>
                <w:szCs w:val="24"/>
              </w:rPr>
              <w:t>)</w:t>
            </w:r>
          </w:p>
        </w:tc>
      </w:tr>
      <w:tr w:rsidR="00651666" w:rsidRPr="00751716" w14:paraId="4DC38670"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29242127"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11</w:t>
            </w:r>
          </w:p>
        </w:tc>
        <w:tc>
          <w:tcPr>
            <w:tcW w:w="3500" w:type="dxa"/>
            <w:tcBorders>
              <w:top w:val="nil"/>
              <w:left w:val="single" w:sz="8" w:space="0" w:color="000000"/>
              <w:bottom w:val="single" w:sz="8" w:space="0" w:color="000000"/>
              <w:right w:val="single" w:sz="8" w:space="0" w:color="000000"/>
            </w:tcBorders>
            <w:vAlign w:val="center"/>
            <w:hideMark/>
          </w:tcPr>
          <w:p w14:paraId="6A189AED" w14:textId="77777777" w:rsidR="00651666" w:rsidRPr="00751716" w:rsidRDefault="00651666">
            <w:pPr>
              <w:spacing w:before="120" w:after="120" w:line="240" w:lineRule="auto"/>
              <w:jc w:val="center"/>
              <w:rPr>
                <w:rFonts w:eastAsia="Times New Roman" w:cstheme="minorHAnsi"/>
                <w:color w:val="000000"/>
                <w:szCs w:val="24"/>
              </w:rPr>
            </w:pPr>
            <w:proofErr w:type="spellStart"/>
            <w:r w:rsidRPr="00751716">
              <w:rPr>
                <w:rFonts w:eastAsia="Times New Roman" w:cstheme="minorHAnsi"/>
                <w:color w:val="000000"/>
                <w:spacing w:val="-2"/>
                <w:szCs w:val="24"/>
              </w:rPr>
              <w:t>Monkston</w:t>
            </w:r>
            <w:proofErr w:type="spellEnd"/>
          </w:p>
        </w:tc>
        <w:tc>
          <w:tcPr>
            <w:tcW w:w="2410" w:type="dxa"/>
            <w:tcBorders>
              <w:top w:val="nil"/>
              <w:left w:val="nil"/>
              <w:bottom w:val="single" w:sz="8" w:space="0" w:color="000000"/>
              <w:right w:val="single" w:sz="8" w:space="0" w:color="000000"/>
            </w:tcBorders>
            <w:vAlign w:val="center"/>
            <w:hideMark/>
          </w:tcPr>
          <w:p w14:paraId="4CFC540F"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21</w:t>
            </w:r>
          </w:p>
        </w:tc>
        <w:tc>
          <w:tcPr>
            <w:tcW w:w="1276" w:type="dxa"/>
            <w:tcBorders>
              <w:top w:val="nil"/>
              <w:left w:val="nil"/>
              <w:bottom w:val="single" w:sz="8" w:space="0" w:color="000000"/>
              <w:right w:val="single" w:sz="4" w:space="0" w:color="auto"/>
            </w:tcBorders>
            <w:vAlign w:val="center"/>
          </w:tcPr>
          <w:p w14:paraId="073194C0"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12</w:t>
            </w:r>
          </w:p>
        </w:tc>
        <w:tc>
          <w:tcPr>
            <w:tcW w:w="1984" w:type="dxa"/>
            <w:tcBorders>
              <w:top w:val="nil"/>
              <w:left w:val="single" w:sz="4" w:space="0" w:color="auto"/>
              <w:bottom w:val="single" w:sz="8" w:space="0" w:color="000000"/>
              <w:right w:val="single" w:sz="8" w:space="0" w:color="000000"/>
            </w:tcBorders>
            <w:vAlign w:val="center"/>
            <w:hideMark/>
          </w:tcPr>
          <w:p w14:paraId="1424404D"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0.98 (8)</w:t>
            </w:r>
          </w:p>
        </w:tc>
      </w:tr>
      <w:tr w:rsidR="00651666" w:rsidRPr="00751716" w14:paraId="1C50CB03"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610966EE"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12</w:t>
            </w:r>
          </w:p>
        </w:tc>
        <w:tc>
          <w:tcPr>
            <w:tcW w:w="3500" w:type="dxa"/>
            <w:tcBorders>
              <w:top w:val="nil"/>
              <w:left w:val="single" w:sz="8" w:space="0" w:color="000000"/>
              <w:bottom w:val="single" w:sz="8" w:space="0" w:color="000000"/>
              <w:right w:val="single" w:sz="8" w:space="0" w:color="000000"/>
            </w:tcBorders>
            <w:vAlign w:val="center"/>
            <w:hideMark/>
          </w:tcPr>
          <w:p w14:paraId="40BE960C"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2"/>
                <w:szCs w:val="24"/>
              </w:rPr>
              <w:t>Broughton</w:t>
            </w:r>
          </w:p>
        </w:tc>
        <w:tc>
          <w:tcPr>
            <w:tcW w:w="2410" w:type="dxa"/>
            <w:tcBorders>
              <w:top w:val="nil"/>
              <w:left w:val="nil"/>
              <w:bottom w:val="single" w:sz="8" w:space="0" w:color="000000"/>
              <w:right w:val="single" w:sz="8" w:space="0" w:color="000000"/>
            </w:tcBorders>
            <w:vAlign w:val="center"/>
            <w:hideMark/>
          </w:tcPr>
          <w:p w14:paraId="6A8F1F2D"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20</w:t>
            </w:r>
          </w:p>
        </w:tc>
        <w:tc>
          <w:tcPr>
            <w:tcW w:w="1276" w:type="dxa"/>
            <w:tcBorders>
              <w:top w:val="nil"/>
              <w:left w:val="nil"/>
              <w:bottom w:val="single" w:sz="8" w:space="0" w:color="000000"/>
              <w:right w:val="single" w:sz="4" w:space="0" w:color="auto"/>
            </w:tcBorders>
            <w:vAlign w:val="center"/>
          </w:tcPr>
          <w:p w14:paraId="0FABF2DE"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18</w:t>
            </w:r>
          </w:p>
        </w:tc>
        <w:tc>
          <w:tcPr>
            <w:tcW w:w="1984" w:type="dxa"/>
            <w:tcBorders>
              <w:top w:val="nil"/>
              <w:left w:val="single" w:sz="4" w:space="0" w:color="auto"/>
              <w:bottom w:val="single" w:sz="8" w:space="0" w:color="000000"/>
              <w:right w:val="single" w:sz="8" w:space="0" w:color="000000"/>
            </w:tcBorders>
            <w:vAlign w:val="center"/>
            <w:hideMark/>
          </w:tcPr>
          <w:p w14:paraId="5290E93E"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0.7 (1</w:t>
            </w:r>
            <w:r>
              <w:rPr>
                <w:rFonts w:eastAsia="Times New Roman" w:cstheme="minorHAnsi"/>
                <w:color w:val="000000"/>
                <w:spacing w:val="-4"/>
                <w:szCs w:val="24"/>
              </w:rPr>
              <w:t>3</w:t>
            </w:r>
            <w:r w:rsidRPr="00751716">
              <w:rPr>
                <w:rFonts w:eastAsia="Times New Roman" w:cstheme="minorHAnsi"/>
                <w:color w:val="000000"/>
                <w:spacing w:val="-4"/>
                <w:szCs w:val="24"/>
              </w:rPr>
              <w:t>)</w:t>
            </w:r>
          </w:p>
        </w:tc>
      </w:tr>
      <w:tr w:rsidR="00651666" w:rsidRPr="00751716" w14:paraId="606BC5B9"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6289039C"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13</w:t>
            </w:r>
          </w:p>
        </w:tc>
        <w:tc>
          <w:tcPr>
            <w:tcW w:w="3500" w:type="dxa"/>
            <w:tcBorders>
              <w:top w:val="nil"/>
              <w:left w:val="single" w:sz="8" w:space="0" w:color="000000"/>
              <w:bottom w:val="single" w:sz="8" w:space="0" w:color="000000"/>
              <w:right w:val="single" w:sz="8" w:space="0" w:color="000000"/>
            </w:tcBorders>
            <w:vAlign w:val="center"/>
            <w:hideMark/>
          </w:tcPr>
          <w:p w14:paraId="3D5C697D" w14:textId="77777777" w:rsidR="00651666" w:rsidRPr="00751716" w:rsidRDefault="00651666">
            <w:pPr>
              <w:spacing w:before="120" w:after="120" w:line="240" w:lineRule="auto"/>
              <w:jc w:val="center"/>
              <w:rPr>
                <w:rFonts w:eastAsia="Times New Roman" w:cstheme="minorHAnsi"/>
                <w:color w:val="000000"/>
                <w:szCs w:val="24"/>
              </w:rPr>
            </w:pPr>
            <w:proofErr w:type="spellStart"/>
            <w:r w:rsidRPr="00751716">
              <w:rPr>
                <w:rFonts w:eastAsia="Times New Roman" w:cstheme="minorHAnsi"/>
                <w:color w:val="000000"/>
                <w:szCs w:val="24"/>
              </w:rPr>
              <w:t>Danesborough</w:t>
            </w:r>
            <w:proofErr w:type="spellEnd"/>
            <w:r w:rsidRPr="00751716">
              <w:rPr>
                <w:rFonts w:eastAsia="Times New Roman" w:cstheme="minorHAnsi"/>
                <w:color w:val="000000"/>
                <w:szCs w:val="24"/>
              </w:rPr>
              <w:t xml:space="preserve"> &amp; Walton</w:t>
            </w:r>
          </w:p>
        </w:tc>
        <w:tc>
          <w:tcPr>
            <w:tcW w:w="2410" w:type="dxa"/>
            <w:tcBorders>
              <w:top w:val="nil"/>
              <w:left w:val="nil"/>
              <w:bottom w:val="single" w:sz="8" w:space="0" w:color="000000"/>
              <w:right w:val="single" w:sz="8" w:space="0" w:color="000000"/>
            </w:tcBorders>
            <w:vAlign w:val="center"/>
            <w:hideMark/>
          </w:tcPr>
          <w:p w14:paraId="1D47B6E1"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22</w:t>
            </w:r>
          </w:p>
        </w:tc>
        <w:tc>
          <w:tcPr>
            <w:tcW w:w="1276" w:type="dxa"/>
            <w:tcBorders>
              <w:top w:val="nil"/>
              <w:left w:val="nil"/>
              <w:bottom w:val="single" w:sz="8" w:space="0" w:color="000000"/>
              <w:right w:val="single" w:sz="4" w:space="0" w:color="auto"/>
            </w:tcBorders>
            <w:vAlign w:val="center"/>
          </w:tcPr>
          <w:p w14:paraId="633FA0BD"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14</w:t>
            </w:r>
          </w:p>
        </w:tc>
        <w:tc>
          <w:tcPr>
            <w:tcW w:w="1984" w:type="dxa"/>
            <w:tcBorders>
              <w:top w:val="nil"/>
              <w:left w:val="single" w:sz="4" w:space="0" w:color="auto"/>
              <w:bottom w:val="single" w:sz="8" w:space="0" w:color="000000"/>
              <w:right w:val="single" w:sz="8" w:space="0" w:color="000000"/>
            </w:tcBorders>
            <w:vAlign w:val="center"/>
            <w:hideMark/>
          </w:tcPr>
          <w:p w14:paraId="1B066C0C"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0.32 (17)</w:t>
            </w:r>
          </w:p>
        </w:tc>
      </w:tr>
      <w:tr w:rsidR="00651666" w:rsidRPr="00751716" w14:paraId="33DA3467"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218D4158"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14</w:t>
            </w:r>
          </w:p>
        </w:tc>
        <w:tc>
          <w:tcPr>
            <w:tcW w:w="3500" w:type="dxa"/>
            <w:tcBorders>
              <w:top w:val="nil"/>
              <w:left w:val="single" w:sz="8" w:space="0" w:color="000000"/>
              <w:bottom w:val="single" w:sz="8" w:space="0" w:color="000000"/>
              <w:right w:val="single" w:sz="8" w:space="0" w:color="000000"/>
            </w:tcBorders>
            <w:vAlign w:val="center"/>
            <w:hideMark/>
          </w:tcPr>
          <w:p w14:paraId="43109F77"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Shenley Brook End</w:t>
            </w:r>
          </w:p>
        </w:tc>
        <w:tc>
          <w:tcPr>
            <w:tcW w:w="2410" w:type="dxa"/>
            <w:tcBorders>
              <w:top w:val="nil"/>
              <w:left w:val="nil"/>
              <w:bottom w:val="single" w:sz="8" w:space="0" w:color="000000"/>
              <w:right w:val="single" w:sz="8" w:space="0" w:color="000000"/>
            </w:tcBorders>
            <w:vAlign w:val="center"/>
            <w:hideMark/>
          </w:tcPr>
          <w:p w14:paraId="6FC2718B"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18</w:t>
            </w:r>
          </w:p>
        </w:tc>
        <w:tc>
          <w:tcPr>
            <w:tcW w:w="1276" w:type="dxa"/>
            <w:tcBorders>
              <w:top w:val="nil"/>
              <w:left w:val="nil"/>
              <w:bottom w:val="single" w:sz="8" w:space="0" w:color="000000"/>
              <w:right w:val="single" w:sz="4" w:space="0" w:color="auto"/>
            </w:tcBorders>
            <w:vAlign w:val="center"/>
          </w:tcPr>
          <w:p w14:paraId="118ACF1F"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13</w:t>
            </w:r>
          </w:p>
        </w:tc>
        <w:tc>
          <w:tcPr>
            <w:tcW w:w="1984" w:type="dxa"/>
            <w:tcBorders>
              <w:top w:val="nil"/>
              <w:left w:val="single" w:sz="4" w:space="0" w:color="auto"/>
              <w:bottom w:val="single" w:sz="8" w:space="0" w:color="000000"/>
              <w:right w:val="single" w:sz="8" w:space="0" w:color="000000"/>
            </w:tcBorders>
            <w:vAlign w:val="center"/>
            <w:hideMark/>
          </w:tcPr>
          <w:p w14:paraId="153881DA"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0.3 (18)</w:t>
            </w:r>
          </w:p>
        </w:tc>
      </w:tr>
      <w:tr w:rsidR="00651666" w:rsidRPr="00751716" w14:paraId="7A1DCD0F" w14:textId="77777777">
        <w:trPr>
          <w:trHeight w:val="630"/>
        </w:trPr>
        <w:tc>
          <w:tcPr>
            <w:tcW w:w="483" w:type="dxa"/>
            <w:tcBorders>
              <w:top w:val="nil"/>
              <w:left w:val="single" w:sz="8" w:space="0" w:color="000000"/>
              <w:bottom w:val="single" w:sz="8" w:space="0" w:color="000000"/>
              <w:right w:val="single" w:sz="8" w:space="0" w:color="000000"/>
            </w:tcBorders>
            <w:vAlign w:val="center"/>
          </w:tcPr>
          <w:p w14:paraId="551933B3"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15</w:t>
            </w:r>
          </w:p>
        </w:tc>
        <w:tc>
          <w:tcPr>
            <w:tcW w:w="3500" w:type="dxa"/>
            <w:tcBorders>
              <w:top w:val="nil"/>
              <w:left w:val="single" w:sz="8" w:space="0" w:color="000000"/>
              <w:bottom w:val="single" w:sz="8" w:space="0" w:color="000000"/>
              <w:right w:val="single" w:sz="8" w:space="0" w:color="000000"/>
            </w:tcBorders>
            <w:vAlign w:val="center"/>
            <w:hideMark/>
          </w:tcPr>
          <w:p w14:paraId="42E14387"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 xml:space="preserve">Newport Pagnell North &amp; </w:t>
            </w:r>
            <w:proofErr w:type="spellStart"/>
            <w:r w:rsidRPr="00751716">
              <w:rPr>
                <w:rFonts w:eastAsia="Times New Roman" w:cstheme="minorHAnsi"/>
                <w:color w:val="000000"/>
                <w:szCs w:val="24"/>
              </w:rPr>
              <w:t>Hanslope</w:t>
            </w:r>
            <w:proofErr w:type="spellEnd"/>
          </w:p>
        </w:tc>
        <w:tc>
          <w:tcPr>
            <w:tcW w:w="2410" w:type="dxa"/>
            <w:tcBorders>
              <w:top w:val="nil"/>
              <w:left w:val="nil"/>
              <w:bottom w:val="single" w:sz="8" w:space="0" w:color="000000"/>
              <w:right w:val="single" w:sz="8" w:space="0" w:color="000000"/>
            </w:tcBorders>
            <w:vAlign w:val="center"/>
            <w:hideMark/>
          </w:tcPr>
          <w:p w14:paraId="56E8624A"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18</w:t>
            </w:r>
          </w:p>
        </w:tc>
        <w:tc>
          <w:tcPr>
            <w:tcW w:w="1276" w:type="dxa"/>
            <w:tcBorders>
              <w:top w:val="nil"/>
              <w:left w:val="nil"/>
              <w:bottom w:val="single" w:sz="8" w:space="0" w:color="000000"/>
              <w:right w:val="single" w:sz="4" w:space="0" w:color="auto"/>
            </w:tcBorders>
            <w:vAlign w:val="center"/>
          </w:tcPr>
          <w:p w14:paraId="2C0F9F54"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17</w:t>
            </w:r>
          </w:p>
        </w:tc>
        <w:tc>
          <w:tcPr>
            <w:tcW w:w="1984" w:type="dxa"/>
            <w:tcBorders>
              <w:top w:val="nil"/>
              <w:left w:val="single" w:sz="4" w:space="0" w:color="auto"/>
              <w:bottom w:val="single" w:sz="8" w:space="0" w:color="000000"/>
              <w:right w:val="single" w:sz="8" w:space="0" w:color="000000"/>
            </w:tcBorders>
            <w:vAlign w:val="center"/>
            <w:hideMark/>
          </w:tcPr>
          <w:p w14:paraId="6E602950"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1.72 (</w:t>
            </w:r>
            <w:r>
              <w:rPr>
                <w:rFonts w:eastAsia="Times New Roman" w:cstheme="minorHAnsi"/>
                <w:color w:val="000000"/>
                <w:spacing w:val="-4"/>
                <w:szCs w:val="24"/>
              </w:rPr>
              <w:t>4</w:t>
            </w:r>
            <w:r w:rsidRPr="00751716">
              <w:rPr>
                <w:rFonts w:eastAsia="Times New Roman" w:cstheme="minorHAnsi"/>
                <w:color w:val="000000"/>
                <w:spacing w:val="-4"/>
                <w:szCs w:val="24"/>
              </w:rPr>
              <w:t>)</w:t>
            </w:r>
          </w:p>
        </w:tc>
      </w:tr>
      <w:tr w:rsidR="00651666" w:rsidRPr="00751716" w14:paraId="1499CC8C"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6450A0F9"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16</w:t>
            </w:r>
          </w:p>
        </w:tc>
        <w:tc>
          <w:tcPr>
            <w:tcW w:w="3500" w:type="dxa"/>
            <w:tcBorders>
              <w:top w:val="nil"/>
              <w:left w:val="single" w:sz="8" w:space="0" w:color="000000"/>
              <w:bottom w:val="single" w:sz="8" w:space="0" w:color="000000"/>
              <w:right w:val="single" w:sz="8" w:space="0" w:color="000000"/>
            </w:tcBorders>
            <w:vAlign w:val="center"/>
            <w:hideMark/>
          </w:tcPr>
          <w:p w14:paraId="043C5949"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Loughton &amp; Shenley</w:t>
            </w:r>
          </w:p>
        </w:tc>
        <w:tc>
          <w:tcPr>
            <w:tcW w:w="2410" w:type="dxa"/>
            <w:tcBorders>
              <w:top w:val="nil"/>
              <w:left w:val="nil"/>
              <w:bottom w:val="single" w:sz="8" w:space="0" w:color="000000"/>
              <w:right w:val="single" w:sz="8" w:space="0" w:color="000000"/>
            </w:tcBorders>
            <w:vAlign w:val="center"/>
            <w:hideMark/>
          </w:tcPr>
          <w:p w14:paraId="1A39FD6B"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17</w:t>
            </w:r>
          </w:p>
        </w:tc>
        <w:tc>
          <w:tcPr>
            <w:tcW w:w="1276" w:type="dxa"/>
            <w:tcBorders>
              <w:top w:val="nil"/>
              <w:left w:val="nil"/>
              <w:bottom w:val="single" w:sz="8" w:space="0" w:color="000000"/>
              <w:right w:val="single" w:sz="4" w:space="0" w:color="auto"/>
            </w:tcBorders>
            <w:vAlign w:val="center"/>
          </w:tcPr>
          <w:p w14:paraId="3DBBB8AE"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11</w:t>
            </w:r>
          </w:p>
        </w:tc>
        <w:tc>
          <w:tcPr>
            <w:tcW w:w="1984" w:type="dxa"/>
            <w:tcBorders>
              <w:top w:val="nil"/>
              <w:left w:val="single" w:sz="4" w:space="0" w:color="auto"/>
              <w:bottom w:val="single" w:sz="8" w:space="0" w:color="000000"/>
              <w:right w:val="single" w:sz="8" w:space="0" w:color="000000"/>
            </w:tcBorders>
            <w:vAlign w:val="center"/>
            <w:hideMark/>
          </w:tcPr>
          <w:p w14:paraId="65A8B7A3"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0.78 (</w:t>
            </w:r>
            <w:r>
              <w:rPr>
                <w:rFonts w:eastAsia="Times New Roman" w:cstheme="minorHAnsi"/>
                <w:color w:val="000000"/>
                <w:spacing w:val="-4"/>
                <w:szCs w:val="24"/>
              </w:rPr>
              <w:t>10*</w:t>
            </w:r>
            <w:r w:rsidRPr="00751716">
              <w:rPr>
                <w:rFonts w:eastAsia="Times New Roman" w:cstheme="minorHAnsi"/>
                <w:color w:val="000000"/>
                <w:spacing w:val="-4"/>
                <w:szCs w:val="24"/>
              </w:rPr>
              <w:t>)</w:t>
            </w:r>
          </w:p>
        </w:tc>
      </w:tr>
      <w:tr w:rsidR="00651666" w:rsidRPr="00751716" w14:paraId="686DC170"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6B48D2A6"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17</w:t>
            </w:r>
          </w:p>
        </w:tc>
        <w:tc>
          <w:tcPr>
            <w:tcW w:w="3500" w:type="dxa"/>
            <w:tcBorders>
              <w:top w:val="nil"/>
              <w:left w:val="single" w:sz="8" w:space="0" w:color="000000"/>
              <w:bottom w:val="single" w:sz="8" w:space="0" w:color="000000"/>
              <w:right w:val="single" w:sz="8" w:space="0" w:color="000000"/>
            </w:tcBorders>
            <w:vAlign w:val="center"/>
            <w:hideMark/>
          </w:tcPr>
          <w:p w14:paraId="63C6288F"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zCs w:val="24"/>
              </w:rPr>
              <w:t>Newport Pagnell South</w:t>
            </w:r>
          </w:p>
        </w:tc>
        <w:tc>
          <w:tcPr>
            <w:tcW w:w="2410" w:type="dxa"/>
            <w:tcBorders>
              <w:top w:val="nil"/>
              <w:left w:val="nil"/>
              <w:bottom w:val="single" w:sz="8" w:space="0" w:color="000000"/>
              <w:right w:val="single" w:sz="8" w:space="0" w:color="000000"/>
            </w:tcBorders>
            <w:vAlign w:val="center"/>
            <w:hideMark/>
          </w:tcPr>
          <w:p w14:paraId="440ED256"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19</w:t>
            </w:r>
          </w:p>
        </w:tc>
        <w:tc>
          <w:tcPr>
            <w:tcW w:w="1276" w:type="dxa"/>
            <w:tcBorders>
              <w:top w:val="nil"/>
              <w:left w:val="nil"/>
              <w:bottom w:val="single" w:sz="8" w:space="0" w:color="000000"/>
              <w:right w:val="single" w:sz="4" w:space="0" w:color="auto"/>
            </w:tcBorders>
            <w:vAlign w:val="center"/>
          </w:tcPr>
          <w:p w14:paraId="07A805A9"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16</w:t>
            </w:r>
          </w:p>
        </w:tc>
        <w:tc>
          <w:tcPr>
            <w:tcW w:w="1984" w:type="dxa"/>
            <w:tcBorders>
              <w:top w:val="nil"/>
              <w:left w:val="single" w:sz="4" w:space="0" w:color="auto"/>
              <w:bottom w:val="single" w:sz="8" w:space="0" w:color="000000"/>
              <w:right w:val="single" w:sz="8" w:space="0" w:color="000000"/>
            </w:tcBorders>
            <w:vAlign w:val="center"/>
            <w:hideMark/>
          </w:tcPr>
          <w:p w14:paraId="53EDE4C2"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0.63 (1</w:t>
            </w:r>
            <w:r>
              <w:rPr>
                <w:rFonts w:eastAsia="Times New Roman" w:cstheme="minorHAnsi"/>
                <w:color w:val="000000"/>
                <w:spacing w:val="-4"/>
                <w:szCs w:val="24"/>
              </w:rPr>
              <w:t>2</w:t>
            </w:r>
            <w:r w:rsidRPr="00751716">
              <w:rPr>
                <w:rFonts w:eastAsia="Times New Roman" w:cstheme="minorHAnsi"/>
                <w:color w:val="000000"/>
                <w:spacing w:val="-4"/>
                <w:szCs w:val="24"/>
              </w:rPr>
              <w:t>)</w:t>
            </w:r>
          </w:p>
        </w:tc>
      </w:tr>
      <w:tr w:rsidR="00651666" w:rsidRPr="00751716" w14:paraId="3718E279"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55A2D328" w14:textId="77777777" w:rsidR="00651666" w:rsidRPr="00751716" w:rsidRDefault="00651666">
            <w:pPr>
              <w:spacing w:before="120" w:after="120" w:line="240" w:lineRule="auto"/>
              <w:jc w:val="center"/>
              <w:rPr>
                <w:rFonts w:eastAsia="Times New Roman" w:cstheme="minorHAnsi"/>
                <w:color w:val="000000"/>
                <w:spacing w:val="-2"/>
                <w:szCs w:val="24"/>
              </w:rPr>
            </w:pPr>
            <w:r w:rsidRPr="00751716">
              <w:rPr>
                <w:rFonts w:eastAsia="Times New Roman" w:cstheme="minorHAnsi"/>
                <w:color w:val="000000"/>
                <w:spacing w:val="-2"/>
                <w:szCs w:val="24"/>
              </w:rPr>
              <w:t>18</w:t>
            </w:r>
          </w:p>
        </w:tc>
        <w:tc>
          <w:tcPr>
            <w:tcW w:w="3500" w:type="dxa"/>
            <w:tcBorders>
              <w:top w:val="nil"/>
              <w:left w:val="single" w:sz="8" w:space="0" w:color="000000"/>
              <w:bottom w:val="single" w:sz="8" w:space="0" w:color="000000"/>
              <w:right w:val="single" w:sz="8" w:space="0" w:color="000000"/>
            </w:tcBorders>
            <w:vAlign w:val="center"/>
            <w:hideMark/>
          </w:tcPr>
          <w:p w14:paraId="628B8DD4" w14:textId="77777777" w:rsidR="00651666" w:rsidRPr="00751716" w:rsidRDefault="00651666">
            <w:pPr>
              <w:spacing w:before="120" w:after="120" w:line="240" w:lineRule="auto"/>
              <w:jc w:val="center"/>
              <w:rPr>
                <w:rFonts w:eastAsia="Times New Roman" w:cstheme="minorHAnsi"/>
                <w:color w:val="000000"/>
                <w:szCs w:val="24"/>
              </w:rPr>
            </w:pPr>
            <w:proofErr w:type="spellStart"/>
            <w:r w:rsidRPr="00751716">
              <w:rPr>
                <w:rFonts w:eastAsia="Times New Roman" w:cstheme="minorHAnsi"/>
                <w:color w:val="000000"/>
                <w:spacing w:val="-2"/>
                <w:szCs w:val="24"/>
              </w:rPr>
              <w:t>Tattenhoe</w:t>
            </w:r>
            <w:proofErr w:type="spellEnd"/>
          </w:p>
        </w:tc>
        <w:tc>
          <w:tcPr>
            <w:tcW w:w="2410" w:type="dxa"/>
            <w:tcBorders>
              <w:top w:val="nil"/>
              <w:left w:val="nil"/>
              <w:bottom w:val="single" w:sz="8" w:space="0" w:color="000000"/>
              <w:right w:val="single" w:sz="8" w:space="0" w:color="000000"/>
            </w:tcBorders>
            <w:vAlign w:val="center"/>
            <w:hideMark/>
          </w:tcPr>
          <w:p w14:paraId="1ECCF83A"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17</w:t>
            </w:r>
          </w:p>
        </w:tc>
        <w:tc>
          <w:tcPr>
            <w:tcW w:w="1276" w:type="dxa"/>
            <w:tcBorders>
              <w:top w:val="nil"/>
              <w:left w:val="nil"/>
              <w:bottom w:val="single" w:sz="8" w:space="0" w:color="000000"/>
              <w:right w:val="single" w:sz="4" w:space="0" w:color="auto"/>
            </w:tcBorders>
            <w:vAlign w:val="center"/>
          </w:tcPr>
          <w:p w14:paraId="385B865D"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15</w:t>
            </w:r>
          </w:p>
        </w:tc>
        <w:tc>
          <w:tcPr>
            <w:tcW w:w="1984" w:type="dxa"/>
            <w:tcBorders>
              <w:top w:val="nil"/>
              <w:left w:val="single" w:sz="4" w:space="0" w:color="auto"/>
              <w:bottom w:val="single" w:sz="8" w:space="0" w:color="000000"/>
              <w:right w:val="single" w:sz="8" w:space="0" w:color="000000"/>
            </w:tcBorders>
            <w:vAlign w:val="center"/>
            <w:hideMark/>
          </w:tcPr>
          <w:p w14:paraId="2A3E6797"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0.57 (14)</w:t>
            </w:r>
          </w:p>
        </w:tc>
      </w:tr>
      <w:tr w:rsidR="00651666" w:rsidRPr="00751716" w14:paraId="48DFCFFD" w14:textId="77777777" w:rsidTr="00CB562F">
        <w:trPr>
          <w:trHeight w:val="320"/>
        </w:trPr>
        <w:tc>
          <w:tcPr>
            <w:tcW w:w="483" w:type="dxa"/>
            <w:tcBorders>
              <w:top w:val="nil"/>
              <w:left w:val="single" w:sz="8" w:space="0" w:color="000000"/>
              <w:bottom w:val="nil"/>
              <w:right w:val="single" w:sz="8" w:space="0" w:color="000000"/>
            </w:tcBorders>
            <w:vAlign w:val="center"/>
          </w:tcPr>
          <w:p w14:paraId="50B514E5"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19</w:t>
            </w:r>
          </w:p>
        </w:tc>
        <w:tc>
          <w:tcPr>
            <w:tcW w:w="3500" w:type="dxa"/>
            <w:tcBorders>
              <w:top w:val="nil"/>
              <w:left w:val="single" w:sz="8" w:space="0" w:color="000000"/>
              <w:bottom w:val="nil"/>
              <w:right w:val="single" w:sz="8" w:space="0" w:color="000000"/>
            </w:tcBorders>
            <w:vAlign w:val="center"/>
            <w:hideMark/>
          </w:tcPr>
          <w:p w14:paraId="4DEF8655"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Olney</w:t>
            </w:r>
          </w:p>
        </w:tc>
        <w:tc>
          <w:tcPr>
            <w:tcW w:w="2410" w:type="dxa"/>
            <w:tcBorders>
              <w:top w:val="nil"/>
              <w:left w:val="nil"/>
              <w:bottom w:val="nil"/>
              <w:right w:val="single" w:sz="8" w:space="0" w:color="000000"/>
            </w:tcBorders>
            <w:vAlign w:val="center"/>
            <w:hideMark/>
          </w:tcPr>
          <w:p w14:paraId="79014F5B" w14:textId="77777777" w:rsidR="00651666" w:rsidRPr="00751716" w:rsidRDefault="00651666">
            <w:pPr>
              <w:spacing w:before="120" w:after="120" w:line="240" w:lineRule="auto"/>
              <w:jc w:val="center"/>
              <w:rPr>
                <w:rFonts w:eastAsia="Times New Roman" w:cstheme="minorHAnsi"/>
                <w:color w:val="000000"/>
                <w:szCs w:val="24"/>
              </w:rPr>
            </w:pPr>
            <w:r>
              <w:rPr>
                <w:rFonts w:eastAsia="Times New Roman" w:cstheme="minorHAnsi"/>
                <w:color w:val="000000"/>
                <w:szCs w:val="24"/>
              </w:rPr>
              <w:t>16</w:t>
            </w:r>
          </w:p>
        </w:tc>
        <w:tc>
          <w:tcPr>
            <w:tcW w:w="1276" w:type="dxa"/>
            <w:tcBorders>
              <w:top w:val="nil"/>
              <w:left w:val="nil"/>
              <w:bottom w:val="nil"/>
              <w:right w:val="single" w:sz="4" w:space="0" w:color="auto"/>
            </w:tcBorders>
            <w:vAlign w:val="center"/>
          </w:tcPr>
          <w:p w14:paraId="424E4627" w14:textId="77777777" w:rsidR="00651666" w:rsidRPr="00751716" w:rsidRDefault="00651666">
            <w:pPr>
              <w:spacing w:before="120" w:after="120" w:line="240" w:lineRule="auto"/>
              <w:jc w:val="center"/>
              <w:rPr>
                <w:rFonts w:eastAsia="Times New Roman" w:cstheme="minorHAnsi"/>
                <w:color w:val="000000"/>
                <w:spacing w:val="-4"/>
                <w:szCs w:val="24"/>
              </w:rPr>
            </w:pPr>
            <w:r w:rsidRPr="00751716">
              <w:rPr>
                <w:rFonts w:eastAsia="Times New Roman" w:cstheme="minorHAnsi"/>
                <w:color w:val="000000"/>
                <w:spacing w:val="-4"/>
                <w:szCs w:val="24"/>
              </w:rPr>
              <w:t>19</w:t>
            </w:r>
          </w:p>
        </w:tc>
        <w:tc>
          <w:tcPr>
            <w:tcW w:w="1984" w:type="dxa"/>
            <w:tcBorders>
              <w:top w:val="nil"/>
              <w:left w:val="single" w:sz="4" w:space="0" w:color="auto"/>
              <w:bottom w:val="nil"/>
              <w:right w:val="single" w:sz="8" w:space="0" w:color="000000"/>
            </w:tcBorders>
            <w:vAlign w:val="center"/>
            <w:hideMark/>
          </w:tcPr>
          <w:p w14:paraId="4FE615D1" w14:textId="77777777" w:rsidR="00651666" w:rsidRPr="00751716" w:rsidRDefault="00651666">
            <w:pPr>
              <w:spacing w:before="120" w:after="120" w:line="240" w:lineRule="auto"/>
              <w:jc w:val="center"/>
              <w:rPr>
                <w:rFonts w:eastAsia="Times New Roman" w:cstheme="minorHAnsi"/>
                <w:color w:val="000000"/>
                <w:szCs w:val="24"/>
              </w:rPr>
            </w:pPr>
            <w:r w:rsidRPr="00751716">
              <w:rPr>
                <w:rFonts w:eastAsia="Times New Roman" w:cstheme="minorHAnsi"/>
                <w:color w:val="000000"/>
                <w:spacing w:val="-4"/>
                <w:szCs w:val="24"/>
              </w:rPr>
              <w:t>0.</w:t>
            </w:r>
            <w:r>
              <w:rPr>
                <w:rFonts w:eastAsia="Times New Roman" w:cstheme="minorHAnsi"/>
                <w:color w:val="000000"/>
                <w:spacing w:val="-4"/>
                <w:szCs w:val="24"/>
              </w:rPr>
              <w:t>8</w:t>
            </w:r>
            <w:r w:rsidRPr="00751716">
              <w:rPr>
                <w:rFonts w:eastAsia="Times New Roman" w:cstheme="minorHAnsi"/>
                <w:color w:val="000000"/>
                <w:spacing w:val="-4"/>
                <w:szCs w:val="24"/>
              </w:rPr>
              <w:t>7 (</w:t>
            </w:r>
            <w:r>
              <w:rPr>
                <w:rFonts w:eastAsia="Times New Roman" w:cstheme="minorHAnsi"/>
                <w:color w:val="000000"/>
                <w:spacing w:val="-4"/>
                <w:szCs w:val="24"/>
              </w:rPr>
              <w:t>9</w:t>
            </w:r>
            <w:r w:rsidRPr="00751716">
              <w:rPr>
                <w:rFonts w:eastAsia="Times New Roman" w:cstheme="minorHAnsi"/>
                <w:color w:val="000000"/>
                <w:spacing w:val="-4"/>
                <w:szCs w:val="24"/>
              </w:rPr>
              <w:t>)</w:t>
            </w:r>
          </w:p>
        </w:tc>
      </w:tr>
      <w:tr w:rsidR="00CB562F" w:rsidRPr="00751716" w14:paraId="5DD11E43" w14:textId="77777777">
        <w:trPr>
          <w:trHeight w:val="320"/>
        </w:trPr>
        <w:tc>
          <w:tcPr>
            <w:tcW w:w="483" w:type="dxa"/>
            <w:tcBorders>
              <w:top w:val="nil"/>
              <w:left w:val="single" w:sz="8" w:space="0" w:color="000000"/>
              <w:bottom w:val="single" w:sz="8" w:space="0" w:color="000000"/>
              <w:right w:val="single" w:sz="8" w:space="0" w:color="000000"/>
            </w:tcBorders>
            <w:vAlign w:val="center"/>
          </w:tcPr>
          <w:p w14:paraId="59867760" w14:textId="77777777" w:rsidR="00CB562F" w:rsidRPr="00751716" w:rsidRDefault="00CB562F" w:rsidP="00CB562F">
            <w:pPr>
              <w:spacing w:before="120" w:after="120" w:line="240" w:lineRule="auto"/>
              <w:rPr>
                <w:rFonts w:eastAsia="Times New Roman" w:cstheme="minorHAnsi"/>
                <w:color w:val="000000"/>
                <w:spacing w:val="-4"/>
                <w:szCs w:val="24"/>
              </w:rPr>
            </w:pPr>
          </w:p>
        </w:tc>
        <w:tc>
          <w:tcPr>
            <w:tcW w:w="3500" w:type="dxa"/>
            <w:tcBorders>
              <w:top w:val="nil"/>
              <w:left w:val="single" w:sz="8" w:space="0" w:color="000000"/>
              <w:bottom w:val="single" w:sz="8" w:space="0" w:color="000000"/>
              <w:right w:val="single" w:sz="8" w:space="0" w:color="000000"/>
            </w:tcBorders>
            <w:vAlign w:val="center"/>
          </w:tcPr>
          <w:p w14:paraId="169E7F0F" w14:textId="77777777" w:rsidR="00CB562F" w:rsidRPr="00751716" w:rsidRDefault="00CB562F">
            <w:pPr>
              <w:spacing w:before="120" w:after="120" w:line="240" w:lineRule="auto"/>
              <w:jc w:val="center"/>
              <w:rPr>
                <w:rFonts w:eastAsia="Times New Roman" w:cstheme="minorHAnsi"/>
                <w:color w:val="000000"/>
                <w:spacing w:val="-4"/>
                <w:szCs w:val="24"/>
              </w:rPr>
            </w:pPr>
          </w:p>
        </w:tc>
        <w:tc>
          <w:tcPr>
            <w:tcW w:w="2410" w:type="dxa"/>
            <w:tcBorders>
              <w:top w:val="nil"/>
              <w:left w:val="nil"/>
              <w:bottom w:val="single" w:sz="8" w:space="0" w:color="000000"/>
              <w:right w:val="single" w:sz="8" w:space="0" w:color="000000"/>
            </w:tcBorders>
            <w:vAlign w:val="center"/>
          </w:tcPr>
          <w:p w14:paraId="597D2C7A" w14:textId="77777777" w:rsidR="00CB562F" w:rsidRDefault="00CB562F">
            <w:pPr>
              <w:spacing w:before="120" w:after="120" w:line="240" w:lineRule="auto"/>
              <w:jc w:val="center"/>
              <w:rPr>
                <w:rFonts w:eastAsia="Times New Roman" w:cstheme="minorHAnsi"/>
                <w:color w:val="000000"/>
                <w:szCs w:val="24"/>
              </w:rPr>
            </w:pPr>
          </w:p>
        </w:tc>
        <w:tc>
          <w:tcPr>
            <w:tcW w:w="1276" w:type="dxa"/>
            <w:tcBorders>
              <w:top w:val="nil"/>
              <w:left w:val="nil"/>
              <w:bottom w:val="single" w:sz="8" w:space="0" w:color="000000"/>
              <w:right w:val="single" w:sz="4" w:space="0" w:color="auto"/>
            </w:tcBorders>
            <w:vAlign w:val="center"/>
          </w:tcPr>
          <w:p w14:paraId="32202FD8" w14:textId="77777777" w:rsidR="00CB562F" w:rsidRPr="00751716" w:rsidRDefault="00CB562F">
            <w:pPr>
              <w:spacing w:before="120" w:after="120" w:line="240" w:lineRule="auto"/>
              <w:jc w:val="center"/>
              <w:rPr>
                <w:rFonts w:eastAsia="Times New Roman" w:cstheme="minorHAnsi"/>
                <w:color w:val="000000"/>
                <w:spacing w:val="-4"/>
                <w:szCs w:val="24"/>
              </w:rPr>
            </w:pPr>
          </w:p>
        </w:tc>
        <w:tc>
          <w:tcPr>
            <w:tcW w:w="1984" w:type="dxa"/>
            <w:tcBorders>
              <w:top w:val="nil"/>
              <w:left w:val="single" w:sz="4" w:space="0" w:color="auto"/>
              <w:bottom w:val="single" w:sz="8" w:space="0" w:color="000000"/>
              <w:right w:val="single" w:sz="8" w:space="0" w:color="000000"/>
            </w:tcBorders>
            <w:vAlign w:val="center"/>
          </w:tcPr>
          <w:p w14:paraId="17D83E0C" w14:textId="77777777" w:rsidR="00CB562F" w:rsidRPr="00751716" w:rsidRDefault="00CB562F">
            <w:pPr>
              <w:spacing w:before="120" w:after="120" w:line="240" w:lineRule="auto"/>
              <w:jc w:val="center"/>
              <w:rPr>
                <w:rFonts w:eastAsia="Times New Roman" w:cstheme="minorHAnsi"/>
                <w:color w:val="000000"/>
                <w:spacing w:val="-4"/>
                <w:szCs w:val="24"/>
              </w:rPr>
            </w:pPr>
          </w:p>
        </w:tc>
      </w:tr>
    </w:tbl>
    <w:p w14:paraId="4D3AE750" w14:textId="77777777" w:rsidR="00651666" w:rsidRPr="00F01363" w:rsidRDefault="00651666" w:rsidP="0081076B">
      <w:pPr>
        <w:pStyle w:val="ListParagraph"/>
        <w:numPr>
          <w:ilvl w:val="0"/>
          <w:numId w:val="15"/>
        </w:numPr>
        <w:spacing w:after="0" w:line="240" w:lineRule="auto"/>
        <w:ind w:hanging="567"/>
        <w:rPr>
          <w:rFonts w:eastAsia="Arial"/>
        </w:rPr>
      </w:pPr>
      <w:r>
        <w:rPr>
          <w:rFonts w:eastAsia="Arial" w:cstheme="minorHAnsi"/>
          <w:szCs w:val="24"/>
        </w:rPr>
        <w:lastRenderedPageBreak/>
        <w:tab/>
      </w:r>
      <w:r w:rsidRPr="15E19A80">
        <w:rPr>
          <w:rFonts w:eastAsia="Arial"/>
          <w:szCs w:val="24"/>
        </w:rPr>
        <w:t>Some hot food takeaways offer ‘energy-dense’ or ‘fast food’ with high levels of fat, sugar and salt which are linked to obesity and related health conditions including cardiovascular disease, type 2 diabetes, stroke, and some cancers. Regular consumption of such takeaway food is linked to excess weight gain. Living in an area with higher levels of takeaway food outlets is linked to higher consumption of takeaway food</w:t>
      </w:r>
      <w:r w:rsidRPr="00751716">
        <w:rPr>
          <w:vertAlign w:val="superscript"/>
        </w:rPr>
        <w:footnoteReference w:id="16"/>
      </w:r>
      <w:r w:rsidRPr="00751716">
        <w:rPr>
          <w:vertAlign w:val="superscript"/>
        </w:rPr>
        <w:footnoteReference w:id="17"/>
      </w:r>
      <w:r w:rsidRPr="15E19A80">
        <w:rPr>
          <w:rFonts w:eastAsia="Arial"/>
          <w:szCs w:val="24"/>
        </w:rPr>
        <w:t>. The UK Office for Health Improvement and Disparities now tracks fast food outlet density. Current data (2024) shows that the density in Milton Keynes as 125 fast food outlets per 100,000 people which is higher than the England average of 116.</w:t>
      </w:r>
      <w:r>
        <w:rPr>
          <w:rStyle w:val="FootnoteReference"/>
          <w:rFonts w:eastAsia="Arial"/>
          <w:szCs w:val="24"/>
        </w:rPr>
        <w:footnoteReference w:id="18"/>
      </w:r>
      <w:r w:rsidRPr="15E19A80">
        <w:rPr>
          <w:rFonts w:eastAsia="Arial"/>
          <w:szCs w:val="24"/>
        </w:rPr>
        <w:t xml:space="preserve">  Of particular concern is the effect of fast-food consumption on children’s diets and eating behaviour as significant health problems related to obesity start to develop at primary school age; behaviour established in early life has been shown to track into adulthood. Food availability and accessibility are both key features of an ‘obesogenic’ environment where the widespread availability of fast food and an environment that promotes sedentary behaviour is of concern</w:t>
      </w:r>
      <w:r w:rsidRPr="00751716">
        <w:rPr>
          <w:vertAlign w:val="superscript"/>
        </w:rPr>
        <w:footnoteReference w:id="19"/>
      </w:r>
      <w:r w:rsidRPr="15E19A80">
        <w:rPr>
          <w:rFonts w:eastAsia="Arial"/>
          <w:szCs w:val="24"/>
        </w:rPr>
        <w:t xml:space="preserve">. </w:t>
      </w:r>
    </w:p>
    <w:p w14:paraId="67C8D010" w14:textId="77777777" w:rsidR="00651666" w:rsidRPr="00751716" w:rsidRDefault="00651666" w:rsidP="00651666">
      <w:pPr>
        <w:spacing w:after="0" w:line="240" w:lineRule="auto"/>
        <w:ind w:hanging="567"/>
        <w:rPr>
          <w:rFonts w:eastAsia="Arial" w:cstheme="minorHAnsi"/>
          <w:szCs w:val="24"/>
        </w:rPr>
      </w:pPr>
    </w:p>
    <w:p w14:paraId="71CA3268" w14:textId="19E3A2FE" w:rsidR="00CB562F" w:rsidRDefault="00651666" w:rsidP="00CB562F">
      <w:pPr>
        <w:pStyle w:val="ListParagraph"/>
        <w:numPr>
          <w:ilvl w:val="0"/>
          <w:numId w:val="15"/>
        </w:numPr>
        <w:spacing w:after="0" w:line="240" w:lineRule="auto"/>
        <w:ind w:hanging="567"/>
        <w:rPr>
          <w:rFonts w:eastAsia="Arial"/>
          <w:szCs w:val="24"/>
        </w:rPr>
      </w:pPr>
      <w:r w:rsidRPr="15E19A80">
        <w:rPr>
          <w:rFonts w:eastAsia="Arial"/>
          <w:szCs w:val="24"/>
        </w:rPr>
        <w:t>The NICE Public Health Guideline on Cardiovascular disease prevention recommends action to encourage local planning authorities to restrict planning permission for takeaways and other food retail outlets in specific areas (for example, within walking distance of schools)</w:t>
      </w:r>
      <w:r w:rsidRPr="00751716">
        <w:rPr>
          <w:vertAlign w:val="superscript"/>
        </w:rPr>
        <w:footnoteReference w:id="20"/>
      </w:r>
      <w:r w:rsidRPr="15E19A80">
        <w:rPr>
          <w:rFonts w:eastAsia="Arial"/>
          <w:szCs w:val="24"/>
        </w:rPr>
        <w:t>. Recent changes to the National Planning Policy Framework (NPPF 2024) further support this and steer local authorities to refuse applications for hot food takeaways and fast-food outlets within walking distance of schools and other places young people congregate</w:t>
      </w:r>
      <w:r>
        <w:rPr>
          <w:rStyle w:val="FootnoteReference"/>
          <w:rFonts w:eastAsia="Arial" w:cstheme="minorHAnsi"/>
          <w:szCs w:val="24"/>
        </w:rPr>
        <w:footnoteReference w:id="21"/>
      </w:r>
      <w:r>
        <w:rPr>
          <w:rFonts w:eastAsia="Arial"/>
          <w:szCs w:val="24"/>
        </w:rPr>
        <w:t>.</w:t>
      </w:r>
    </w:p>
    <w:p w14:paraId="5E1171A5" w14:textId="77777777" w:rsidR="00CB562F" w:rsidRPr="00CB562F" w:rsidRDefault="00CB562F" w:rsidP="00CB562F">
      <w:pPr>
        <w:pStyle w:val="ListParagraph"/>
        <w:rPr>
          <w:rFonts w:eastAsia="Arial"/>
          <w:szCs w:val="24"/>
        </w:rPr>
      </w:pPr>
    </w:p>
    <w:p w14:paraId="4A59474F" w14:textId="77777777" w:rsidR="00CB562F" w:rsidRDefault="00CB562F" w:rsidP="00CB562F">
      <w:pPr>
        <w:spacing w:after="0" w:line="240" w:lineRule="auto"/>
        <w:rPr>
          <w:rFonts w:eastAsia="Arial"/>
          <w:szCs w:val="24"/>
        </w:rPr>
      </w:pPr>
    </w:p>
    <w:p w14:paraId="26EF595B" w14:textId="77777777" w:rsidR="00CB562F" w:rsidRDefault="00CB562F" w:rsidP="00CB562F">
      <w:pPr>
        <w:spacing w:after="0" w:line="240" w:lineRule="auto"/>
        <w:rPr>
          <w:rFonts w:eastAsia="Arial"/>
          <w:szCs w:val="24"/>
        </w:rPr>
      </w:pPr>
    </w:p>
    <w:p w14:paraId="0DBBCE8B" w14:textId="77777777" w:rsidR="00CB562F" w:rsidRDefault="00CB562F" w:rsidP="00CB562F">
      <w:pPr>
        <w:spacing w:after="0" w:line="240" w:lineRule="auto"/>
        <w:rPr>
          <w:rFonts w:eastAsia="Arial"/>
          <w:szCs w:val="24"/>
        </w:rPr>
      </w:pPr>
    </w:p>
    <w:p w14:paraId="13031EFA" w14:textId="77777777" w:rsidR="00CB562F" w:rsidRDefault="00CB562F" w:rsidP="00CB562F">
      <w:pPr>
        <w:spacing w:after="0" w:line="240" w:lineRule="auto"/>
        <w:rPr>
          <w:rFonts w:eastAsia="Arial"/>
          <w:szCs w:val="24"/>
        </w:rPr>
      </w:pPr>
    </w:p>
    <w:p w14:paraId="0A850C87" w14:textId="77777777" w:rsidR="00CB562F" w:rsidRDefault="00CB562F" w:rsidP="00CB562F">
      <w:pPr>
        <w:spacing w:after="0" w:line="240" w:lineRule="auto"/>
        <w:rPr>
          <w:rFonts w:eastAsia="Arial"/>
          <w:szCs w:val="24"/>
        </w:rPr>
      </w:pPr>
    </w:p>
    <w:p w14:paraId="49C92178" w14:textId="77777777" w:rsidR="00CB562F" w:rsidRDefault="00CB562F" w:rsidP="00CB562F">
      <w:pPr>
        <w:spacing w:after="0" w:line="240" w:lineRule="auto"/>
        <w:rPr>
          <w:rFonts w:eastAsia="Arial"/>
          <w:szCs w:val="24"/>
        </w:rPr>
      </w:pPr>
    </w:p>
    <w:p w14:paraId="176CD903" w14:textId="77777777" w:rsidR="00CB562F" w:rsidRDefault="00CB562F" w:rsidP="00CB562F">
      <w:pPr>
        <w:spacing w:after="0" w:line="240" w:lineRule="auto"/>
        <w:rPr>
          <w:rFonts w:eastAsia="Arial"/>
          <w:szCs w:val="24"/>
        </w:rPr>
      </w:pPr>
    </w:p>
    <w:p w14:paraId="0BBFA9C3" w14:textId="77777777" w:rsidR="00CB562F" w:rsidRDefault="00CB562F" w:rsidP="00CB562F">
      <w:pPr>
        <w:spacing w:after="0" w:line="240" w:lineRule="auto"/>
        <w:rPr>
          <w:rFonts w:eastAsia="Arial"/>
          <w:szCs w:val="24"/>
        </w:rPr>
      </w:pPr>
    </w:p>
    <w:p w14:paraId="04CA0903" w14:textId="77777777" w:rsidR="00CB562F" w:rsidRDefault="00CB562F" w:rsidP="00CB562F">
      <w:pPr>
        <w:spacing w:after="0" w:line="240" w:lineRule="auto"/>
        <w:rPr>
          <w:rFonts w:eastAsia="Arial"/>
          <w:szCs w:val="24"/>
        </w:rPr>
      </w:pPr>
    </w:p>
    <w:p w14:paraId="05ADE186" w14:textId="77777777" w:rsidR="00CB562F" w:rsidRDefault="00CB562F" w:rsidP="00CB562F">
      <w:pPr>
        <w:spacing w:after="0" w:line="240" w:lineRule="auto"/>
        <w:rPr>
          <w:rFonts w:eastAsia="Arial"/>
          <w:szCs w:val="24"/>
        </w:rPr>
      </w:pPr>
    </w:p>
    <w:p w14:paraId="064B6CD9" w14:textId="77777777" w:rsidR="00CB562F" w:rsidRDefault="00CB562F" w:rsidP="00CB562F">
      <w:pPr>
        <w:spacing w:after="0" w:line="240" w:lineRule="auto"/>
        <w:rPr>
          <w:rFonts w:eastAsia="Arial"/>
          <w:szCs w:val="24"/>
        </w:rPr>
      </w:pPr>
    </w:p>
    <w:p w14:paraId="62CFE321" w14:textId="77777777" w:rsidR="00CB562F" w:rsidRDefault="00CB562F" w:rsidP="00CB562F">
      <w:pPr>
        <w:spacing w:after="0" w:line="240" w:lineRule="auto"/>
        <w:rPr>
          <w:rFonts w:eastAsia="Arial"/>
          <w:szCs w:val="24"/>
        </w:rPr>
      </w:pPr>
    </w:p>
    <w:p w14:paraId="06BA1576" w14:textId="77777777" w:rsidR="00CB562F" w:rsidRDefault="00CB562F" w:rsidP="00CB562F">
      <w:pPr>
        <w:spacing w:after="0" w:line="240" w:lineRule="auto"/>
        <w:rPr>
          <w:rFonts w:eastAsia="Arial"/>
          <w:szCs w:val="24"/>
        </w:rPr>
      </w:pPr>
    </w:p>
    <w:p w14:paraId="4B14A69C" w14:textId="77777777" w:rsidR="00CB562F" w:rsidRPr="00CB562F" w:rsidRDefault="00CB562F" w:rsidP="00CB562F">
      <w:pPr>
        <w:spacing w:after="0" w:line="240" w:lineRule="auto"/>
        <w:rPr>
          <w:rFonts w:eastAsia="Arial"/>
          <w:szCs w:val="24"/>
        </w:rPr>
      </w:pPr>
    </w:p>
    <w:p w14:paraId="053B2649" w14:textId="5E4E5FFF" w:rsidR="00CB562F" w:rsidRPr="00CB562F" w:rsidRDefault="00CB562F" w:rsidP="00CB562F">
      <w:pPr>
        <w:pStyle w:val="ListParagraph"/>
        <w:spacing w:after="0" w:line="240" w:lineRule="auto"/>
        <w:ind w:left="0"/>
        <w:rPr>
          <w:rFonts w:eastAsia="Arial"/>
          <w:szCs w:val="24"/>
        </w:rPr>
      </w:pPr>
    </w:p>
    <w:p w14:paraId="5E5D8E07" w14:textId="551894A2" w:rsidR="00651666" w:rsidRDefault="00CB562F" w:rsidP="00CB562F">
      <w:pPr>
        <w:pStyle w:val="ListParagraph"/>
        <w:spacing w:after="0" w:line="240" w:lineRule="auto"/>
        <w:ind w:left="0"/>
        <w:rPr>
          <w:rFonts w:eastAsia="Arial" w:cstheme="minorHAnsi"/>
          <w:b/>
          <w:bCs/>
          <w:szCs w:val="24"/>
        </w:rPr>
      </w:pPr>
      <w:r w:rsidRPr="00CB562F">
        <w:rPr>
          <w:noProof/>
          <w:sz w:val="32"/>
          <w:szCs w:val="32"/>
        </w:rPr>
        <w:lastRenderedPageBreak/>
        <w:drawing>
          <wp:anchor distT="0" distB="0" distL="114300" distR="114300" simplePos="0" relativeHeight="251658256" behindDoc="0" locked="0" layoutInCell="1" allowOverlap="1" wp14:anchorId="5EBAB7EE" wp14:editId="01EDE2F4">
            <wp:simplePos x="0" y="0"/>
            <wp:positionH relativeFrom="column">
              <wp:posOffset>58965</wp:posOffset>
            </wp:positionH>
            <wp:positionV relativeFrom="paragraph">
              <wp:posOffset>550273</wp:posOffset>
            </wp:positionV>
            <wp:extent cx="5960110" cy="2330450"/>
            <wp:effectExtent l="0" t="0" r="2540" b="0"/>
            <wp:wrapTopAndBottom/>
            <wp:docPr id="16" name="Picture 16" descr="A purpl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rectangles with white text&#10;&#10;AI-generated content may be incorrect."/>
                    <pic:cNvPicPr/>
                  </pic:nvPicPr>
                  <pic:blipFill rotWithShape="1">
                    <a:blip r:embed="rId36">
                      <a:extLst>
                        <a:ext uri="{28A0092B-C50C-407E-A947-70E740481C1C}">
                          <a14:useLocalDpi xmlns:a14="http://schemas.microsoft.com/office/drawing/2010/main" val="0"/>
                        </a:ext>
                      </a:extLst>
                    </a:blip>
                    <a:srcRect t="8544"/>
                    <a:stretch/>
                  </pic:blipFill>
                  <pic:spPr bwMode="auto">
                    <a:xfrm>
                      <a:off x="0" y="0"/>
                      <a:ext cx="596011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666" w:rsidRPr="00CB562F">
        <w:rPr>
          <w:rFonts w:eastAsia="Arial" w:cstheme="minorHAnsi"/>
          <w:b/>
          <w:bCs/>
          <w:szCs w:val="24"/>
        </w:rPr>
        <w:t>Figure 11: Average daily saturated fat consumption as a proportion of daily total energy (2020)</w:t>
      </w:r>
    </w:p>
    <w:p w14:paraId="614E366B" w14:textId="0C408B20" w:rsidR="00CB562F" w:rsidRPr="00CB562F" w:rsidRDefault="00CB562F" w:rsidP="00CB562F">
      <w:pPr>
        <w:pStyle w:val="ListParagraph"/>
        <w:spacing w:after="0" w:line="240" w:lineRule="auto"/>
        <w:ind w:left="0"/>
        <w:rPr>
          <w:rFonts w:eastAsia="Arial"/>
          <w:sz w:val="32"/>
          <w:szCs w:val="32"/>
        </w:rPr>
      </w:pPr>
    </w:p>
    <w:p w14:paraId="461E812D" w14:textId="30A79815" w:rsidR="00651666" w:rsidRPr="00751716" w:rsidRDefault="00651666" w:rsidP="00CB562F">
      <w:pPr>
        <w:spacing w:after="0" w:line="240" w:lineRule="auto"/>
        <w:jc w:val="right"/>
        <w:rPr>
          <w:rFonts w:eastAsia="Arial" w:cstheme="minorHAnsi"/>
          <w:szCs w:val="24"/>
        </w:rPr>
      </w:pPr>
      <w:r w:rsidRPr="00751716">
        <w:rPr>
          <w:rFonts w:eastAsia="Arial" w:cstheme="minorHAnsi"/>
          <w:sz w:val="20"/>
          <w:szCs w:val="20"/>
        </w:rPr>
        <w:t>Source: Food Standards Agency (2022)</w:t>
      </w:r>
      <w:r w:rsidRPr="00751716">
        <w:rPr>
          <w:rFonts w:eastAsia="Arial" w:cstheme="minorHAnsi"/>
          <w:sz w:val="20"/>
          <w:szCs w:val="20"/>
          <w:vertAlign w:val="superscript"/>
        </w:rPr>
        <w:footnoteReference w:id="22"/>
      </w:r>
      <w:r w:rsidRPr="00751716">
        <w:rPr>
          <w:rFonts w:eastAsia="Arial" w:cstheme="minorHAnsi"/>
          <w:sz w:val="20"/>
          <w:szCs w:val="20"/>
        </w:rPr>
        <w:t xml:space="preserve"> and Public Health England (2021)</w:t>
      </w:r>
      <w:r w:rsidRPr="00751716">
        <w:rPr>
          <w:rFonts w:eastAsia="Arial" w:cstheme="minorHAnsi"/>
          <w:sz w:val="20"/>
          <w:szCs w:val="20"/>
          <w:vertAlign w:val="superscript"/>
        </w:rPr>
        <w:footnoteReference w:id="23"/>
      </w:r>
    </w:p>
    <w:p w14:paraId="1B4E8500" w14:textId="4DE13E1C" w:rsidR="00651666" w:rsidRDefault="00651666" w:rsidP="00651666">
      <w:pPr>
        <w:spacing w:after="120" w:line="240" w:lineRule="auto"/>
        <w:rPr>
          <w:rFonts w:eastAsia="Arial" w:cstheme="minorHAnsi"/>
          <w:b/>
          <w:color w:val="05413F"/>
          <w:szCs w:val="24"/>
        </w:rPr>
      </w:pPr>
    </w:p>
    <w:p w14:paraId="2E5108D3" w14:textId="5A1803B5" w:rsidR="00651666" w:rsidRPr="006C740E" w:rsidRDefault="00651666" w:rsidP="00A41E5A">
      <w:pPr>
        <w:pStyle w:val="Heading3"/>
      </w:pPr>
      <w:r w:rsidRPr="006C740E">
        <w:t xml:space="preserve">Food </w:t>
      </w:r>
      <w:r w:rsidR="00753EC2">
        <w:t>d</w:t>
      </w:r>
      <w:r w:rsidRPr="006C740E">
        <w:t>eserts</w:t>
      </w:r>
    </w:p>
    <w:p w14:paraId="75CC467D" w14:textId="77777777" w:rsidR="00651666" w:rsidRDefault="00651666" w:rsidP="0081076B">
      <w:pPr>
        <w:pStyle w:val="ListParagraph"/>
        <w:numPr>
          <w:ilvl w:val="0"/>
          <w:numId w:val="15"/>
        </w:numPr>
        <w:spacing w:line="240" w:lineRule="auto"/>
        <w:ind w:hanging="567"/>
        <w:rPr>
          <w:rFonts w:eastAsia="Arial" w:cstheme="minorHAnsi"/>
          <w:szCs w:val="24"/>
        </w:rPr>
      </w:pPr>
      <w:r>
        <w:rPr>
          <w:rFonts w:eastAsia="Arial" w:cstheme="minorHAnsi"/>
          <w:szCs w:val="24"/>
        </w:rPr>
        <w:tab/>
      </w:r>
      <w:r w:rsidRPr="00F01363">
        <w:rPr>
          <w:rFonts w:eastAsia="Arial" w:cstheme="minorHAnsi"/>
          <w:szCs w:val="24"/>
        </w:rPr>
        <w:t>Food Deserts are neighbourhoods without any local shops or supermarkets selling groceries. Food deserts are not just about the availability of food, but also about the quality and affordability of food. We’ve heard from residents through the Bletchley Pathfinder</w:t>
      </w:r>
      <w:r w:rsidRPr="00751716">
        <w:rPr>
          <w:vertAlign w:val="superscript"/>
        </w:rPr>
        <w:footnoteReference w:id="24"/>
      </w:r>
      <w:r w:rsidRPr="00F01363">
        <w:rPr>
          <w:rFonts w:eastAsia="Arial" w:cstheme="minorHAnsi"/>
          <w:szCs w:val="24"/>
        </w:rPr>
        <w:t xml:space="preserve"> that many residents struggle to access affordable and healthy food for their families. This occurs because of residents not having access to a private car, or poor walking/wheeling routes to existing supermarkets, and the cost and availability of public transport. Whilst most of the major supermarkets do offer online delivery services across Milton Keynes it is feasible that this is not an option for all households. </w:t>
      </w:r>
    </w:p>
    <w:p w14:paraId="38B92052" w14:textId="77777777" w:rsidR="00651666" w:rsidRPr="00F01363" w:rsidRDefault="00651666" w:rsidP="00651666">
      <w:pPr>
        <w:pStyle w:val="ListParagraph"/>
        <w:spacing w:line="240" w:lineRule="auto"/>
        <w:ind w:left="0" w:hanging="567"/>
        <w:rPr>
          <w:rFonts w:eastAsia="Arial" w:cstheme="minorHAnsi"/>
          <w:szCs w:val="24"/>
        </w:rPr>
      </w:pPr>
    </w:p>
    <w:p w14:paraId="3119CDD2" w14:textId="77777777" w:rsidR="00651666" w:rsidRDefault="00651666" w:rsidP="0081076B">
      <w:pPr>
        <w:pStyle w:val="ListParagraph"/>
        <w:numPr>
          <w:ilvl w:val="0"/>
          <w:numId w:val="15"/>
        </w:numPr>
        <w:spacing w:line="240" w:lineRule="auto"/>
        <w:ind w:hanging="567"/>
        <w:rPr>
          <w:rFonts w:eastAsia="Arial" w:cstheme="minorHAnsi"/>
          <w:szCs w:val="24"/>
        </w:rPr>
      </w:pPr>
      <w:r>
        <w:rPr>
          <w:rFonts w:eastAsia="Arial" w:cstheme="minorHAnsi"/>
          <w:szCs w:val="24"/>
        </w:rPr>
        <w:tab/>
      </w:r>
      <w:r w:rsidRPr="00F01363">
        <w:rPr>
          <w:rFonts w:eastAsia="Arial" w:cstheme="minorHAnsi"/>
          <w:szCs w:val="24"/>
        </w:rPr>
        <w:t>A 2024 systemic review of the food environment and obesity found that Food outlets which sell mostly unhealthy and ultra-processed foods were associated with higher levels of obesity, while fruit and vegetable availability and supermarket accessibility, which enable healthier food access, were related to lower levels of obesity</w:t>
      </w:r>
      <w:r w:rsidRPr="00751716">
        <w:rPr>
          <w:vertAlign w:val="superscript"/>
        </w:rPr>
        <w:footnoteReference w:id="25"/>
      </w:r>
      <w:r w:rsidRPr="00F01363">
        <w:rPr>
          <w:rFonts w:eastAsia="Arial" w:cstheme="minorHAnsi"/>
          <w:szCs w:val="24"/>
        </w:rPr>
        <w:t>.</w:t>
      </w:r>
    </w:p>
    <w:p w14:paraId="45F9B792" w14:textId="77777777" w:rsidR="00651666" w:rsidRPr="00F01363" w:rsidRDefault="00651666" w:rsidP="00651666">
      <w:pPr>
        <w:pStyle w:val="ListParagraph"/>
        <w:spacing w:line="240" w:lineRule="auto"/>
        <w:ind w:left="0" w:hanging="567"/>
        <w:rPr>
          <w:rFonts w:eastAsia="Arial" w:cstheme="minorHAnsi"/>
          <w:szCs w:val="24"/>
        </w:rPr>
      </w:pPr>
    </w:p>
    <w:p w14:paraId="1804446B" w14:textId="77777777" w:rsidR="00651666" w:rsidRPr="00F01363" w:rsidRDefault="00651666" w:rsidP="0081076B">
      <w:pPr>
        <w:pStyle w:val="ListParagraph"/>
        <w:numPr>
          <w:ilvl w:val="0"/>
          <w:numId w:val="15"/>
        </w:numPr>
        <w:spacing w:line="240" w:lineRule="auto"/>
        <w:ind w:hanging="567"/>
        <w:rPr>
          <w:rFonts w:eastAsia="Arial" w:cstheme="minorHAnsi"/>
          <w:szCs w:val="24"/>
        </w:rPr>
      </w:pPr>
      <w:r>
        <w:rPr>
          <w:rFonts w:eastAsia="Arial" w:cstheme="minorHAnsi"/>
          <w:szCs w:val="24"/>
        </w:rPr>
        <w:tab/>
      </w:r>
      <w:r w:rsidRPr="00F01363">
        <w:rPr>
          <w:rFonts w:eastAsia="Arial" w:cstheme="minorHAnsi"/>
          <w:szCs w:val="24"/>
        </w:rPr>
        <w:t xml:space="preserve">The </w:t>
      </w:r>
      <w:r>
        <w:rPr>
          <w:rFonts w:eastAsia="Arial" w:cstheme="minorHAnsi"/>
          <w:szCs w:val="24"/>
        </w:rPr>
        <w:t>Accessibility</w:t>
      </w:r>
      <w:r w:rsidRPr="00F01363">
        <w:rPr>
          <w:rFonts w:eastAsia="Arial" w:cstheme="minorHAnsi"/>
          <w:szCs w:val="24"/>
        </w:rPr>
        <w:t xml:space="preserve"> Study has identified several areas in Milton Keynes which are located outside of a</w:t>
      </w:r>
      <w:r>
        <w:rPr>
          <w:rFonts w:eastAsia="Arial" w:cstheme="minorHAnsi"/>
          <w:szCs w:val="24"/>
        </w:rPr>
        <w:t>n</w:t>
      </w:r>
      <w:r w:rsidRPr="00F01363">
        <w:rPr>
          <w:rFonts w:eastAsia="Arial" w:cstheme="minorHAnsi"/>
          <w:szCs w:val="24"/>
        </w:rPr>
        <w:t xml:space="preserve"> </w:t>
      </w:r>
      <w:r>
        <w:rPr>
          <w:rFonts w:eastAsia="Arial" w:cstheme="minorHAnsi"/>
          <w:szCs w:val="24"/>
        </w:rPr>
        <w:t>8</w:t>
      </w:r>
      <w:r w:rsidRPr="00F01363">
        <w:rPr>
          <w:rFonts w:eastAsia="Arial" w:cstheme="minorHAnsi"/>
          <w:szCs w:val="24"/>
        </w:rPr>
        <w:t xml:space="preserve">00m radius of a supermarket or convenience shop selling fresh food. The map below shows the </w:t>
      </w:r>
      <w:r>
        <w:rPr>
          <w:rFonts w:eastAsia="Arial" w:cstheme="minorHAnsi"/>
          <w:szCs w:val="24"/>
        </w:rPr>
        <w:t>8</w:t>
      </w:r>
      <w:r w:rsidRPr="00F01363">
        <w:rPr>
          <w:rFonts w:eastAsia="Arial" w:cstheme="minorHAnsi"/>
          <w:szCs w:val="24"/>
        </w:rPr>
        <w:t>00m radius marked in green circles, with a pink overlay also showing areas of deprivation. Within the main urban parts of Milton Keynes these areas are disproportionately concomitant with the 25% most deprived areas.</w:t>
      </w:r>
    </w:p>
    <w:p w14:paraId="76C17151" w14:textId="77777777" w:rsidR="00651666" w:rsidRDefault="00651666" w:rsidP="00651666">
      <w:pPr>
        <w:rPr>
          <w:rFonts w:eastAsia="Arial" w:cstheme="minorHAnsi"/>
          <w:b/>
          <w:bCs/>
          <w:sz w:val="20"/>
          <w:szCs w:val="20"/>
        </w:rPr>
      </w:pPr>
      <w:r>
        <w:rPr>
          <w:rFonts w:eastAsia="Arial" w:cstheme="minorHAnsi"/>
          <w:b/>
          <w:bCs/>
          <w:sz w:val="20"/>
          <w:szCs w:val="20"/>
        </w:rPr>
        <w:br w:type="page"/>
      </w:r>
    </w:p>
    <w:p w14:paraId="76253652" w14:textId="77777777" w:rsidR="00651666" w:rsidRPr="004F4724" w:rsidRDefault="00651666" w:rsidP="00651666">
      <w:pPr>
        <w:spacing w:line="240" w:lineRule="auto"/>
        <w:rPr>
          <w:rFonts w:eastAsia="Arial" w:cstheme="minorHAnsi"/>
          <w:sz w:val="20"/>
          <w:szCs w:val="20"/>
        </w:rPr>
      </w:pPr>
      <w:r w:rsidRPr="00751716">
        <w:rPr>
          <w:rFonts w:eastAsia="Arial" w:cstheme="minorHAnsi"/>
          <w:b/>
          <w:bCs/>
          <w:sz w:val="20"/>
          <w:szCs w:val="20"/>
        </w:rPr>
        <w:lastRenderedPageBreak/>
        <w:t>Figure 12: Map showing food deserts and 25% most deprived areas in Milton Keynes.</w:t>
      </w:r>
    </w:p>
    <w:p w14:paraId="0CA1D869" w14:textId="77777777" w:rsidR="00651666" w:rsidRPr="00751716" w:rsidRDefault="00651666" w:rsidP="00651666">
      <w:pPr>
        <w:spacing w:line="240" w:lineRule="auto"/>
        <w:rPr>
          <w:rFonts w:cstheme="minorHAnsi"/>
          <w:sz w:val="20"/>
          <w:szCs w:val="20"/>
        </w:rPr>
      </w:pPr>
      <w:r w:rsidRPr="00BD50DC">
        <w:rPr>
          <w:rFonts w:cstheme="minorHAnsi"/>
          <w:noProof/>
          <w:sz w:val="20"/>
          <w:szCs w:val="20"/>
        </w:rPr>
        <w:drawing>
          <wp:inline distT="0" distB="0" distL="0" distR="0" wp14:anchorId="0B4E84DB" wp14:editId="5E4B841F">
            <wp:extent cx="5731510" cy="6764020"/>
            <wp:effectExtent l="0" t="0" r="2540" b="0"/>
            <wp:docPr id="125982318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3185" name="Picture 1" descr="A map of a city&#10;&#10;AI-generated content may be incorrect."/>
                    <pic:cNvPicPr/>
                  </pic:nvPicPr>
                  <pic:blipFill>
                    <a:blip r:embed="rId37"/>
                    <a:stretch>
                      <a:fillRect/>
                    </a:stretch>
                  </pic:blipFill>
                  <pic:spPr>
                    <a:xfrm>
                      <a:off x="0" y="0"/>
                      <a:ext cx="5731510" cy="6764020"/>
                    </a:xfrm>
                    <a:prstGeom prst="rect">
                      <a:avLst/>
                    </a:prstGeom>
                  </pic:spPr>
                </pic:pic>
              </a:graphicData>
            </a:graphic>
          </wp:inline>
        </w:drawing>
      </w:r>
    </w:p>
    <w:p w14:paraId="37F7E7EC" w14:textId="08E3EF3F" w:rsidR="00651666" w:rsidRPr="00BA184B" w:rsidRDefault="00651666" w:rsidP="00A41E5A">
      <w:pPr>
        <w:pStyle w:val="Heading3"/>
      </w:pPr>
      <w:r w:rsidRPr="00BA184B">
        <w:t xml:space="preserve">Community </w:t>
      </w:r>
      <w:r w:rsidR="00753EC2">
        <w:t>f</w:t>
      </w:r>
      <w:r w:rsidRPr="00BA184B">
        <w:t xml:space="preserve">ood </w:t>
      </w:r>
      <w:r w:rsidR="00753EC2">
        <w:t>growing</w:t>
      </w:r>
    </w:p>
    <w:p w14:paraId="3C890FEB" w14:textId="77777777" w:rsidR="00651666" w:rsidRPr="00F01363"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F01363">
        <w:rPr>
          <w:rFonts w:eastAsia="Arial" w:cstheme="minorHAnsi"/>
          <w:szCs w:val="24"/>
        </w:rPr>
        <w:t xml:space="preserve">Access to allotments and food growing spaces in Milton Keynes is not equal. The map below shows the percentage of households located within 800m walking distance of an allotment There are notable absences in the rural north of the borough where population density is lower, but also in central parts of the city such as CMK, </w:t>
      </w:r>
      <w:proofErr w:type="spellStart"/>
      <w:r w:rsidRPr="00F01363">
        <w:rPr>
          <w:rFonts w:eastAsia="Arial" w:cstheme="minorHAnsi"/>
          <w:szCs w:val="24"/>
        </w:rPr>
        <w:t>Woughton</w:t>
      </w:r>
      <w:proofErr w:type="spellEnd"/>
      <w:r w:rsidRPr="00F01363">
        <w:rPr>
          <w:rFonts w:eastAsia="Arial" w:cstheme="minorHAnsi"/>
          <w:szCs w:val="24"/>
        </w:rPr>
        <w:t xml:space="preserve"> &amp; </w:t>
      </w:r>
      <w:proofErr w:type="spellStart"/>
      <w:r w:rsidRPr="00F01363">
        <w:rPr>
          <w:rFonts w:eastAsia="Arial" w:cstheme="minorHAnsi"/>
          <w:szCs w:val="24"/>
        </w:rPr>
        <w:t>Fishermead</w:t>
      </w:r>
      <w:proofErr w:type="spellEnd"/>
      <w:r w:rsidRPr="00F01363">
        <w:rPr>
          <w:rFonts w:eastAsia="Arial" w:cstheme="minorHAnsi"/>
          <w:szCs w:val="24"/>
        </w:rPr>
        <w:t>, and parts of Bletchley, which are also areas containing some of our most deprived neighbourhoods.</w:t>
      </w:r>
    </w:p>
    <w:p w14:paraId="04373A85" w14:textId="75E7BF6D" w:rsidR="00651666" w:rsidRDefault="00651666" w:rsidP="00651666">
      <w:pPr>
        <w:rPr>
          <w:rFonts w:eastAsia="Arial" w:cstheme="minorHAnsi"/>
          <w:b/>
          <w:bCs/>
          <w:sz w:val="20"/>
          <w:szCs w:val="20"/>
        </w:rPr>
      </w:pPr>
    </w:p>
    <w:p w14:paraId="55CCBDFB" w14:textId="77777777" w:rsidR="00651666" w:rsidRPr="00751716" w:rsidRDefault="00651666" w:rsidP="00651666">
      <w:pPr>
        <w:spacing w:line="240" w:lineRule="auto"/>
        <w:rPr>
          <w:rFonts w:eastAsia="Arial" w:cstheme="minorHAnsi"/>
          <w:sz w:val="20"/>
          <w:szCs w:val="20"/>
        </w:rPr>
      </w:pPr>
      <w:r w:rsidRPr="00751716">
        <w:rPr>
          <w:rFonts w:eastAsia="Arial" w:cstheme="minorHAnsi"/>
          <w:b/>
          <w:bCs/>
          <w:sz w:val="20"/>
          <w:szCs w:val="20"/>
        </w:rPr>
        <w:lastRenderedPageBreak/>
        <w:t>Figure 13: Map showing percentage of households within 800m walking distance of an allotment.</w:t>
      </w:r>
    </w:p>
    <w:p w14:paraId="2AA132D5" w14:textId="77777777" w:rsidR="00651666" w:rsidRPr="00751716" w:rsidRDefault="00651666" w:rsidP="00651666">
      <w:pPr>
        <w:spacing w:after="0" w:line="240" w:lineRule="auto"/>
        <w:rPr>
          <w:rFonts w:eastAsia="Arial" w:cstheme="minorHAnsi"/>
          <w:szCs w:val="24"/>
        </w:rPr>
      </w:pPr>
      <w:r w:rsidRPr="00751716">
        <w:rPr>
          <w:rFonts w:eastAsia="Arial" w:cstheme="minorHAnsi"/>
          <w:noProof/>
          <w:szCs w:val="24"/>
        </w:rPr>
        <w:drawing>
          <wp:inline distT="0" distB="0" distL="0" distR="0" wp14:anchorId="12188CCE" wp14:editId="52DE71C2">
            <wp:extent cx="6188710" cy="4375785"/>
            <wp:effectExtent l="0" t="0" r="2540" b="5715"/>
            <wp:docPr id="13" name="Picture 13" descr="A map of a city&#10;&#10;Description automatically generated">
              <a:extLst xmlns:a="http://schemas.openxmlformats.org/drawingml/2006/main">
                <a:ext uri="{FF2B5EF4-FFF2-40B4-BE49-F238E27FC236}">
                  <a16:creationId xmlns:a16="http://schemas.microsoft.com/office/drawing/2014/main" id="{38EE0B04-2CF7-2350-6470-EE478C883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city&#10;&#10;Description automatically generated">
                      <a:extLst>
                        <a:ext uri="{FF2B5EF4-FFF2-40B4-BE49-F238E27FC236}">
                          <a16:creationId xmlns:a16="http://schemas.microsoft.com/office/drawing/2014/main" id="{38EE0B04-2CF7-2350-6470-EE478C883FAD}"/>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88710" cy="4375785"/>
                    </a:xfrm>
                    <a:prstGeom prst="rect">
                      <a:avLst/>
                    </a:prstGeom>
                  </pic:spPr>
                </pic:pic>
              </a:graphicData>
            </a:graphic>
          </wp:inline>
        </w:drawing>
      </w:r>
    </w:p>
    <w:p w14:paraId="0527D765" w14:textId="77777777" w:rsidR="00651666" w:rsidRPr="00751716" w:rsidRDefault="00651666" w:rsidP="00651666">
      <w:pPr>
        <w:spacing w:after="0" w:line="240" w:lineRule="auto"/>
        <w:rPr>
          <w:rFonts w:eastAsia="Arial" w:cstheme="minorHAnsi"/>
          <w:szCs w:val="24"/>
        </w:rPr>
      </w:pPr>
    </w:p>
    <w:p w14:paraId="647EF224" w14:textId="77777777" w:rsidR="00651666" w:rsidRPr="00F01363"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F01363">
        <w:rPr>
          <w:rFonts w:eastAsia="Arial" w:cstheme="minorHAnsi"/>
          <w:szCs w:val="24"/>
        </w:rPr>
        <w:t xml:space="preserve">Most allotments in Milton Keynes are managed by parish councils and those councils with allotments report waiting lists for access to their existing allotment sites. </w:t>
      </w:r>
      <w:r>
        <w:rPr>
          <w:rFonts w:eastAsia="Arial" w:cstheme="minorHAnsi"/>
          <w:szCs w:val="24"/>
        </w:rPr>
        <w:t>The Office for Health Improvements &amp; Disparities (</w:t>
      </w:r>
      <w:r w:rsidRPr="00F01363">
        <w:rPr>
          <w:rFonts w:eastAsia="Arial" w:cstheme="minorHAnsi"/>
          <w:szCs w:val="24"/>
        </w:rPr>
        <w:t>OHID</w:t>
      </w:r>
      <w:r>
        <w:rPr>
          <w:rFonts w:eastAsia="Arial" w:cstheme="minorHAnsi"/>
          <w:szCs w:val="24"/>
        </w:rPr>
        <w:t>)</w:t>
      </w:r>
      <w:r w:rsidRPr="00F01363">
        <w:rPr>
          <w:rFonts w:eastAsia="Arial" w:cstheme="minorHAnsi"/>
          <w:szCs w:val="24"/>
        </w:rPr>
        <w:t xml:space="preserve"> have identified that access to urban food growing can improve attitudes towards healthier eating, improve opportunities for fruit and vegetable consumption, as well as improvements in social connectivity and physical activity.</w:t>
      </w:r>
    </w:p>
    <w:p w14:paraId="751C2E9C" w14:textId="77777777" w:rsidR="00651666" w:rsidRPr="00751716" w:rsidRDefault="00651666" w:rsidP="00651666">
      <w:pPr>
        <w:spacing w:after="0" w:line="240" w:lineRule="auto"/>
        <w:ind w:hanging="567"/>
        <w:rPr>
          <w:rFonts w:eastAsia="Arial" w:cstheme="minorHAnsi"/>
          <w:szCs w:val="24"/>
        </w:rPr>
      </w:pPr>
    </w:p>
    <w:p w14:paraId="55350737" w14:textId="33BC8426" w:rsidR="00651666" w:rsidRPr="00F01363"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F01363">
        <w:rPr>
          <w:rFonts w:eastAsia="Arial" w:cstheme="minorHAnsi"/>
          <w:szCs w:val="24"/>
        </w:rPr>
        <w:t>The MK Sustainability Strategy (2019-2050) states that by 2050 we will encourage more local food and materials production</w:t>
      </w:r>
      <w:r w:rsidRPr="00751716">
        <w:rPr>
          <w:vertAlign w:val="superscript"/>
        </w:rPr>
        <w:footnoteReference w:id="26"/>
      </w:r>
      <w:r w:rsidRPr="00F01363">
        <w:rPr>
          <w:rFonts w:eastAsia="Arial" w:cstheme="minorHAnsi"/>
          <w:szCs w:val="24"/>
        </w:rPr>
        <w:t xml:space="preserve">. Food </w:t>
      </w:r>
      <w:r w:rsidR="00D053CB">
        <w:rPr>
          <w:rFonts w:eastAsia="Arial" w:cstheme="minorHAnsi"/>
          <w:szCs w:val="24"/>
        </w:rPr>
        <w:t>g</w:t>
      </w:r>
      <w:r w:rsidRPr="00F01363">
        <w:rPr>
          <w:rFonts w:eastAsia="Arial" w:cstheme="minorHAnsi"/>
          <w:szCs w:val="24"/>
        </w:rPr>
        <w:t xml:space="preserve">rowing areas, such as allotments and community orchards, are a key component in helping communities to access food as well as enabling physical activity and social interaction. The </w:t>
      </w:r>
      <w:r>
        <w:rPr>
          <w:rFonts w:eastAsia="Arial" w:cstheme="minorHAnsi"/>
          <w:szCs w:val="24"/>
        </w:rPr>
        <w:t xml:space="preserve">Milton Keynes </w:t>
      </w:r>
      <w:r w:rsidRPr="00F01363">
        <w:rPr>
          <w:rFonts w:eastAsia="Arial" w:cstheme="minorHAnsi"/>
          <w:szCs w:val="24"/>
        </w:rPr>
        <w:t>Nature, Green and Blue Infrastructure Strategy</w:t>
      </w:r>
      <w:r>
        <w:rPr>
          <w:rStyle w:val="FootnoteReference"/>
          <w:rFonts w:eastAsia="Arial" w:cstheme="minorHAnsi"/>
          <w:szCs w:val="24"/>
        </w:rPr>
        <w:footnoteReference w:id="27"/>
      </w:r>
      <w:r w:rsidRPr="00F01363">
        <w:rPr>
          <w:rFonts w:eastAsia="Arial" w:cstheme="minorHAnsi"/>
          <w:szCs w:val="24"/>
        </w:rPr>
        <w:t xml:space="preserve"> has recommended policy for food growing areas within new development. </w:t>
      </w:r>
      <w:r>
        <w:rPr>
          <w:rFonts w:eastAsia="Arial" w:cstheme="minorHAnsi"/>
          <w:szCs w:val="24"/>
        </w:rPr>
        <w:t>The strategy also recommends accessibility thresholds to greenspaces and a standard for the provision of allotment space within new developments.</w:t>
      </w:r>
      <w:r w:rsidRPr="00F01363">
        <w:rPr>
          <w:rFonts w:eastAsia="Arial" w:cstheme="minorHAnsi"/>
          <w:szCs w:val="24"/>
        </w:rPr>
        <w:br w:type="page"/>
      </w:r>
    </w:p>
    <w:p w14:paraId="58102F57" w14:textId="74BD21C1" w:rsidR="00651666" w:rsidRPr="00A41E5A" w:rsidRDefault="00651666" w:rsidP="00A41E5A">
      <w:pPr>
        <w:pStyle w:val="Heading2"/>
        <w:rPr>
          <w:rFonts w:eastAsia="Arial"/>
        </w:rPr>
      </w:pPr>
      <w:bookmarkStart w:id="12" w:name="_Toc169883188"/>
      <w:bookmarkStart w:id="13" w:name="_Toc213335913"/>
      <w:r w:rsidRPr="00751716">
        <w:rPr>
          <w:rFonts w:eastAsia="Arial"/>
        </w:rPr>
        <w:lastRenderedPageBreak/>
        <w:t xml:space="preserve">Tobacco </w:t>
      </w:r>
      <w:bookmarkEnd w:id="12"/>
      <w:bookmarkEnd w:id="13"/>
      <w:r w:rsidR="00753EC2">
        <w:rPr>
          <w:rFonts w:eastAsia="Arial"/>
        </w:rPr>
        <w:t>c</w:t>
      </w:r>
      <w:r w:rsidRPr="00751716">
        <w:rPr>
          <w:rFonts w:eastAsia="Arial"/>
        </w:rPr>
        <w:t>onsumption</w:t>
      </w:r>
    </w:p>
    <w:p w14:paraId="7FF50786" w14:textId="77777777" w:rsidR="00651666" w:rsidRPr="00F01363"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In Milton Keynes smoking rates and smoking attributable hospital admissions are higher than both regional and national averages. MK adults working in routine and manual occupations are almost twice as likely to smoke as the wider adult population.</w:t>
      </w:r>
    </w:p>
    <w:tbl>
      <w:tblPr>
        <w:tblStyle w:val="TableGrid"/>
        <w:tblW w:w="0" w:type="auto"/>
        <w:tblLook w:val="04A0" w:firstRow="1" w:lastRow="0" w:firstColumn="1" w:lastColumn="0" w:noHBand="0" w:noVBand="1"/>
      </w:tblPr>
      <w:tblGrid>
        <w:gridCol w:w="2371"/>
        <w:gridCol w:w="2279"/>
        <w:gridCol w:w="2054"/>
        <w:gridCol w:w="2312"/>
      </w:tblGrid>
      <w:tr w:rsidR="00651666" w:rsidRPr="00751716" w14:paraId="76E0859A" w14:textId="77777777" w:rsidTr="00753EC2">
        <w:tc>
          <w:tcPr>
            <w:tcW w:w="9016" w:type="dxa"/>
            <w:gridSpan w:val="4"/>
            <w:tcBorders>
              <w:bottom w:val="double" w:sz="4" w:space="0" w:color="auto"/>
            </w:tcBorders>
          </w:tcPr>
          <w:p w14:paraId="762EA799" w14:textId="77777777" w:rsidR="00651666" w:rsidRPr="00751716" w:rsidRDefault="00651666">
            <w:pPr>
              <w:spacing w:after="200"/>
              <w:rPr>
                <w:rFonts w:eastAsia="Calibri" w:cstheme="minorHAnsi"/>
                <w:b/>
                <w:bCs/>
                <w:szCs w:val="24"/>
              </w:rPr>
            </w:pPr>
            <w:r w:rsidRPr="00751716">
              <w:rPr>
                <w:rFonts w:eastAsia="Arial" w:cstheme="minorHAnsi"/>
                <w:b/>
                <w:bCs/>
                <w:sz w:val="20"/>
                <w:szCs w:val="20"/>
                <w:lang w:eastAsia="en-GB"/>
              </w:rPr>
              <w:t>Figure 14: Table showing smoking profile indicators for MK with SE and England comparison.</w:t>
            </w:r>
          </w:p>
        </w:tc>
      </w:tr>
      <w:tr w:rsidR="00651666" w:rsidRPr="00751716" w14:paraId="60C5429C" w14:textId="77777777" w:rsidTr="00753EC2">
        <w:tc>
          <w:tcPr>
            <w:tcW w:w="2371" w:type="dxa"/>
            <w:tcBorders>
              <w:top w:val="double" w:sz="4" w:space="0" w:color="auto"/>
              <w:left w:val="double" w:sz="4" w:space="0" w:color="auto"/>
              <w:bottom w:val="double" w:sz="4" w:space="0" w:color="auto"/>
            </w:tcBorders>
          </w:tcPr>
          <w:p w14:paraId="1E7249E0" w14:textId="77777777" w:rsidR="00651666" w:rsidRPr="00751716" w:rsidRDefault="00651666">
            <w:pPr>
              <w:spacing w:after="200"/>
              <w:rPr>
                <w:rFonts w:eastAsia="Calibri" w:cstheme="minorHAnsi"/>
                <w:b/>
                <w:bCs/>
                <w:szCs w:val="24"/>
              </w:rPr>
            </w:pPr>
            <w:r w:rsidRPr="00751716">
              <w:rPr>
                <w:rFonts w:eastAsia="Calibri" w:cstheme="minorHAnsi"/>
                <w:b/>
                <w:bCs/>
                <w:szCs w:val="24"/>
              </w:rPr>
              <w:t>Indicator</w:t>
            </w:r>
          </w:p>
        </w:tc>
        <w:tc>
          <w:tcPr>
            <w:tcW w:w="2279" w:type="dxa"/>
            <w:tcBorders>
              <w:top w:val="double" w:sz="4" w:space="0" w:color="auto"/>
              <w:bottom w:val="double" w:sz="4" w:space="0" w:color="auto"/>
            </w:tcBorders>
          </w:tcPr>
          <w:p w14:paraId="2188E3A1" w14:textId="77777777" w:rsidR="00651666" w:rsidRPr="00751716" w:rsidRDefault="00651666">
            <w:pPr>
              <w:spacing w:after="200"/>
              <w:rPr>
                <w:rFonts w:eastAsia="Calibri" w:cstheme="minorHAnsi"/>
                <w:b/>
                <w:bCs/>
                <w:szCs w:val="24"/>
              </w:rPr>
            </w:pPr>
            <w:r w:rsidRPr="00751716">
              <w:rPr>
                <w:rFonts w:eastAsia="Calibri" w:cstheme="minorHAnsi"/>
                <w:b/>
                <w:bCs/>
                <w:szCs w:val="24"/>
              </w:rPr>
              <w:t>Milton Keynes</w:t>
            </w:r>
          </w:p>
        </w:tc>
        <w:tc>
          <w:tcPr>
            <w:tcW w:w="2054" w:type="dxa"/>
            <w:tcBorders>
              <w:top w:val="double" w:sz="4" w:space="0" w:color="auto"/>
              <w:bottom w:val="double" w:sz="4" w:space="0" w:color="auto"/>
            </w:tcBorders>
          </w:tcPr>
          <w:p w14:paraId="1B915562" w14:textId="77777777" w:rsidR="00651666" w:rsidRPr="00751716" w:rsidRDefault="00651666">
            <w:pPr>
              <w:spacing w:after="200"/>
              <w:rPr>
                <w:rFonts w:eastAsia="Calibri" w:cstheme="minorHAnsi"/>
                <w:b/>
                <w:bCs/>
                <w:szCs w:val="24"/>
              </w:rPr>
            </w:pPr>
            <w:proofErr w:type="gramStart"/>
            <w:r w:rsidRPr="00751716">
              <w:rPr>
                <w:rFonts w:eastAsia="Calibri" w:cstheme="minorHAnsi"/>
                <w:b/>
                <w:bCs/>
                <w:szCs w:val="24"/>
              </w:rPr>
              <w:t>South East</w:t>
            </w:r>
            <w:proofErr w:type="gramEnd"/>
          </w:p>
        </w:tc>
        <w:tc>
          <w:tcPr>
            <w:tcW w:w="2312" w:type="dxa"/>
            <w:tcBorders>
              <w:top w:val="double" w:sz="4" w:space="0" w:color="auto"/>
              <w:bottom w:val="double" w:sz="4" w:space="0" w:color="auto"/>
              <w:right w:val="double" w:sz="4" w:space="0" w:color="auto"/>
            </w:tcBorders>
          </w:tcPr>
          <w:p w14:paraId="3185456D" w14:textId="77777777" w:rsidR="00651666" w:rsidRPr="00751716" w:rsidRDefault="00651666">
            <w:pPr>
              <w:spacing w:after="200"/>
              <w:rPr>
                <w:rFonts w:eastAsia="Calibri" w:cstheme="minorHAnsi"/>
                <w:b/>
                <w:bCs/>
                <w:szCs w:val="24"/>
              </w:rPr>
            </w:pPr>
            <w:r w:rsidRPr="00751716">
              <w:rPr>
                <w:rFonts w:eastAsia="Calibri" w:cstheme="minorHAnsi"/>
                <w:b/>
                <w:bCs/>
                <w:szCs w:val="24"/>
              </w:rPr>
              <w:t>England</w:t>
            </w:r>
          </w:p>
        </w:tc>
      </w:tr>
      <w:tr w:rsidR="00651666" w:rsidRPr="00751716" w14:paraId="0EFB17AA" w14:textId="77777777" w:rsidTr="00753EC2">
        <w:tc>
          <w:tcPr>
            <w:tcW w:w="2371" w:type="dxa"/>
            <w:tcBorders>
              <w:top w:val="double" w:sz="4" w:space="0" w:color="auto"/>
              <w:left w:val="double" w:sz="4" w:space="0" w:color="auto"/>
              <w:bottom w:val="double" w:sz="4" w:space="0" w:color="auto"/>
            </w:tcBorders>
          </w:tcPr>
          <w:p w14:paraId="0A99369D" w14:textId="77777777" w:rsidR="00651666" w:rsidRPr="00751716" w:rsidRDefault="00651666">
            <w:pPr>
              <w:spacing w:after="200"/>
              <w:rPr>
                <w:rFonts w:eastAsia="Calibri" w:cstheme="minorHAnsi"/>
                <w:szCs w:val="24"/>
              </w:rPr>
            </w:pPr>
            <w:r w:rsidRPr="00751716">
              <w:rPr>
                <w:rFonts w:eastAsia="Calibri" w:cstheme="minorHAnsi"/>
                <w:szCs w:val="24"/>
              </w:rPr>
              <w:t xml:space="preserve">Smoking prevalence in </w:t>
            </w:r>
            <w:proofErr w:type="gramStart"/>
            <w:r w:rsidRPr="00751716">
              <w:rPr>
                <w:rFonts w:eastAsia="Calibri" w:cstheme="minorHAnsi"/>
                <w:szCs w:val="24"/>
              </w:rPr>
              <w:t>Adults</w:t>
            </w:r>
            <w:proofErr w:type="gramEnd"/>
            <w:r w:rsidRPr="00751716">
              <w:rPr>
                <w:rFonts w:eastAsia="Calibri" w:cstheme="minorHAnsi"/>
                <w:szCs w:val="24"/>
              </w:rPr>
              <w:t xml:space="preserve"> (18+)</w:t>
            </w:r>
          </w:p>
          <w:p w14:paraId="32D0D3A4" w14:textId="77777777" w:rsidR="00651666" w:rsidRPr="00751716" w:rsidRDefault="00651666">
            <w:pPr>
              <w:spacing w:after="200"/>
              <w:rPr>
                <w:rFonts w:eastAsia="Calibri" w:cstheme="minorHAnsi"/>
                <w:szCs w:val="24"/>
              </w:rPr>
            </w:pPr>
            <w:r w:rsidRPr="00751716">
              <w:rPr>
                <w:rFonts w:eastAsia="Calibri" w:cstheme="minorHAnsi"/>
                <w:szCs w:val="24"/>
              </w:rPr>
              <w:t>(202</w:t>
            </w:r>
            <w:r>
              <w:rPr>
                <w:rFonts w:eastAsia="Calibri" w:cstheme="minorHAnsi"/>
                <w:szCs w:val="24"/>
              </w:rPr>
              <w:t>3</w:t>
            </w:r>
            <w:r w:rsidRPr="00751716">
              <w:rPr>
                <w:rFonts w:eastAsia="Calibri" w:cstheme="minorHAnsi"/>
                <w:szCs w:val="24"/>
              </w:rPr>
              <w:t>)</w:t>
            </w:r>
          </w:p>
        </w:tc>
        <w:tc>
          <w:tcPr>
            <w:tcW w:w="2279" w:type="dxa"/>
            <w:tcBorders>
              <w:top w:val="double" w:sz="4" w:space="0" w:color="auto"/>
              <w:bottom w:val="double" w:sz="4" w:space="0" w:color="auto"/>
            </w:tcBorders>
          </w:tcPr>
          <w:p w14:paraId="105413AC" w14:textId="77777777" w:rsidR="00651666" w:rsidRPr="00751716" w:rsidRDefault="00651666">
            <w:pPr>
              <w:spacing w:after="200"/>
              <w:jc w:val="center"/>
              <w:rPr>
                <w:rFonts w:eastAsia="Calibri" w:cstheme="minorHAnsi"/>
                <w:szCs w:val="24"/>
              </w:rPr>
            </w:pPr>
            <w:r>
              <w:rPr>
                <w:rFonts w:eastAsia="Calibri" w:cstheme="minorHAnsi"/>
                <w:szCs w:val="24"/>
              </w:rPr>
              <w:t xml:space="preserve"> 7.6</w:t>
            </w:r>
            <w:r w:rsidRPr="00751716">
              <w:rPr>
                <w:rFonts w:eastAsia="Calibri" w:cstheme="minorHAnsi"/>
                <w:szCs w:val="24"/>
              </w:rPr>
              <w:t>%</w:t>
            </w:r>
          </w:p>
        </w:tc>
        <w:tc>
          <w:tcPr>
            <w:tcW w:w="2054" w:type="dxa"/>
            <w:tcBorders>
              <w:top w:val="double" w:sz="4" w:space="0" w:color="auto"/>
              <w:bottom w:val="double" w:sz="4" w:space="0" w:color="auto"/>
            </w:tcBorders>
          </w:tcPr>
          <w:p w14:paraId="04835FD7" w14:textId="77777777" w:rsidR="00651666" w:rsidRPr="00751716" w:rsidRDefault="00651666">
            <w:pPr>
              <w:spacing w:after="200"/>
              <w:jc w:val="center"/>
              <w:rPr>
                <w:rFonts w:eastAsia="Calibri" w:cstheme="minorHAnsi"/>
                <w:szCs w:val="24"/>
              </w:rPr>
            </w:pPr>
            <w:r>
              <w:rPr>
                <w:rFonts w:eastAsia="Calibri" w:cstheme="minorHAnsi"/>
                <w:szCs w:val="24"/>
              </w:rPr>
              <w:t xml:space="preserve"> 10.6</w:t>
            </w:r>
            <w:r w:rsidRPr="00751716">
              <w:rPr>
                <w:rFonts w:eastAsia="Calibri" w:cstheme="minorHAnsi"/>
                <w:szCs w:val="24"/>
              </w:rPr>
              <w:t>%</w:t>
            </w:r>
          </w:p>
        </w:tc>
        <w:tc>
          <w:tcPr>
            <w:tcW w:w="2312" w:type="dxa"/>
            <w:tcBorders>
              <w:top w:val="double" w:sz="4" w:space="0" w:color="auto"/>
              <w:bottom w:val="double" w:sz="4" w:space="0" w:color="auto"/>
              <w:right w:val="double" w:sz="4" w:space="0" w:color="auto"/>
            </w:tcBorders>
          </w:tcPr>
          <w:p w14:paraId="3F0070FB" w14:textId="77777777" w:rsidR="00651666" w:rsidRPr="00751716" w:rsidRDefault="00651666">
            <w:pPr>
              <w:spacing w:after="200"/>
              <w:jc w:val="center"/>
              <w:rPr>
                <w:rFonts w:eastAsia="Calibri" w:cstheme="minorHAnsi"/>
                <w:szCs w:val="24"/>
              </w:rPr>
            </w:pPr>
            <w:r>
              <w:rPr>
                <w:rFonts w:eastAsia="Calibri" w:cstheme="minorHAnsi"/>
                <w:szCs w:val="24"/>
              </w:rPr>
              <w:t xml:space="preserve"> 11.6</w:t>
            </w:r>
            <w:r w:rsidRPr="00751716">
              <w:rPr>
                <w:rFonts w:eastAsia="Calibri" w:cstheme="minorHAnsi"/>
                <w:szCs w:val="24"/>
              </w:rPr>
              <w:t>%</w:t>
            </w:r>
          </w:p>
        </w:tc>
      </w:tr>
      <w:tr w:rsidR="00651666" w:rsidRPr="00751716" w14:paraId="1ED54210" w14:textId="77777777" w:rsidTr="00753EC2">
        <w:tc>
          <w:tcPr>
            <w:tcW w:w="2371" w:type="dxa"/>
            <w:tcBorders>
              <w:top w:val="double" w:sz="4" w:space="0" w:color="auto"/>
              <w:left w:val="double" w:sz="4" w:space="0" w:color="auto"/>
              <w:bottom w:val="double" w:sz="4" w:space="0" w:color="auto"/>
            </w:tcBorders>
          </w:tcPr>
          <w:p w14:paraId="51C79D5D" w14:textId="77777777" w:rsidR="00651666" w:rsidRPr="00751716" w:rsidRDefault="00651666">
            <w:pPr>
              <w:spacing w:after="200"/>
              <w:rPr>
                <w:rFonts w:eastAsia="Calibri" w:cstheme="minorHAnsi"/>
                <w:szCs w:val="24"/>
              </w:rPr>
            </w:pPr>
            <w:r w:rsidRPr="00751716">
              <w:rPr>
                <w:rFonts w:eastAsia="Calibri" w:cstheme="minorHAnsi"/>
                <w:szCs w:val="24"/>
              </w:rPr>
              <w:t xml:space="preserve">Smoking prevalence in </w:t>
            </w:r>
            <w:proofErr w:type="gramStart"/>
            <w:r w:rsidRPr="00751716">
              <w:rPr>
                <w:rFonts w:eastAsia="Calibri" w:cstheme="minorHAnsi"/>
                <w:szCs w:val="24"/>
              </w:rPr>
              <w:t>Adults</w:t>
            </w:r>
            <w:proofErr w:type="gramEnd"/>
            <w:r w:rsidRPr="00751716">
              <w:rPr>
                <w:rFonts w:eastAsia="Calibri" w:cstheme="minorHAnsi"/>
                <w:szCs w:val="24"/>
              </w:rPr>
              <w:t xml:space="preserve"> in routine and manual occupations (18-64)</w:t>
            </w:r>
          </w:p>
          <w:p w14:paraId="71ECD2FF" w14:textId="77777777" w:rsidR="00651666" w:rsidRPr="00751716" w:rsidRDefault="00651666">
            <w:pPr>
              <w:spacing w:after="200"/>
              <w:rPr>
                <w:rFonts w:eastAsia="Calibri" w:cstheme="minorHAnsi"/>
                <w:szCs w:val="24"/>
              </w:rPr>
            </w:pPr>
            <w:r w:rsidRPr="00751716">
              <w:rPr>
                <w:rFonts w:eastAsia="Calibri" w:cstheme="minorHAnsi"/>
                <w:szCs w:val="24"/>
              </w:rPr>
              <w:t>(202</w:t>
            </w:r>
            <w:r>
              <w:rPr>
                <w:rFonts w:eastAsia="Calibri" w:cstheme="minorHAnsi"/>
                <w:szCs w:val="24"/>
              </w:rPr>
              <w:t>3</w:t>
            </w:r>
            <w:r w:rsidRPr="00751716">
              <w:rPr>
                <w:rFonts w:eastAsia="Calibri" w:cstheme="minorHAnsi"/>
                <w:szCs w:val="24"/>
              </w:rPr>
              <w:t>)</w:t>
            </w:r>
          </w:p>
        </w:tc>
        <w:tc>
          <w:tcPr>
            <w:tcW w:w="2279" w:type="dxa"/>
            <w:tcBorders>
              <w:top w:val="double" w:sz="4" w:space="0" w:color="auto"/>
              <w:bottom w:val="double" w:sz="4" w:space="0" w:color="auto"/>
            </w:tcBorders>
          </w:tcPr>
          <w:p w14:paraId="25677527" w14:textId="77777777" w:rsidR="00651666" w:rsidRPr="00751716" w:rsidRDefault="00651666">
            <w:pPr>
              <w:spacing w:after="200"/>
              <w:jc w:val="center"/>
              <w:rPr>
                <w:rFonts w:eastAsia="Calibri" w:cstheme="minorHAnsi"/>
                <w:szCs w:val="24"/>
              </w:rPr>
            </w:pPr>
            <w:r>
              <w:rPr>
                <w:rFonts w:eastAsia="Calibri" w:cstheme="minorHAnsi"/>
                <w:szCs w:val="24"/>
              </w:rPr>
              <w:t xml:space="preserve"> 14.6</w:t>
            </w:r>
            <w:r w:rsidRPr="00751716">
              <w:rPr>
                <w:rFonts w:eastAsia="Calibri" w:cstheme="minorHAnsi"/>
                <w:szCs w:val="24"/>
              </w:rPr>
              <w:t>%</w:t>
            </w:r>
          </w:p>
        </w:tc>
        <w:tc>
          <w:tcPr>
            <w:tcW w:w="2054" w:type="dxa"/>
            <w:tcBorders>
              <w:top w:val="double" w:sz="4" w:space="0" w:color="auto"/>
              <w:bottom w:val="double" w:sz="4" w:space="0" w:color="auto"/>
            </w:tcBorders>
          </w:tcPr>
          <w:p w14:paraId="0D061E08" w14:textId="77777777" w:rsidR="00651666" w:rsidRPr="00751716" w:rsidRDefault="00651666">
            <w:pPr>
              <w:spacing w:after="200"/>
              <w:jc w:val="center"/>
              <w:rPr>
                <w:rFonts w:eastAsia="Calibri" w:cstheme="minorHAnsi"/>
                <w:szCs w:val="24"/>
              </w:rPr>
            </w:pPr>
            <w:r>
              <w:rPr>
                <w:rFonts w:eastAsia="Calibri" w:cstheme="minorHAnsi"/>
                <w:szCs w:val="24"/>
              </w:rPr>
              <w:t xml:space="preserve"> 18.4</w:t>
            </w:r>
            <w:r w:rsidRPr="00751716">
              <w:rPr>
                <w:rFonts w:eastAsia="Calibri" w:cstheme="minorHAnsi"/>
                <w:szCs w:val="24"/>
              </w:rPr>
              <w:t>%</w:t>
            </w:r>
          </w:p>
        </w:tc>
        <w:tc>
          <w:tcPr>
            <w:tcW w:w="2312" w:type="dxa"/>
            <w:tcBorders>
              <w:top w:val="double" w:sz="4" w:space="0" w:color="auto"/>
              <w:bottom w:val="double" w:sz="4" w:space="0" w:color="auto"/>
              <w:right w:val="double" w:sz="4" w:space="0" w:color="auto"/>
            </w:tcBorders>
          </w:tcPr>
          <w:p w14:paraId="3EBAC99C" w14:textId="77777777" w:rsidR="00651666" w:rsidRPr="00751716" w:rsidRDefault="00651666">
            <w:pPr>
              <w:spacing w:after="200"/>
              <w:jc w:val="center"/>
              <w:rPr>
                <w:rFonts w:eastAsia="Calibri" w:cstheme="minorHAnsi"/>
                <w:szCs w:val="24"/>
              </w:rPr>
            </w:pPr>
            <w:r>
              <w:rPr>
                <w:rFonts w:eastAsia="Calibri" w:cstheme="minorHAnsi"/>
                <w:szCs w:val="24"/>
              </w:rPr>
              <w:t xml:space="preserve"> 19</w:t>
            </w:r>
            <w:r w:rsidRPr="00751716">
              <w:rPr>
                <w:rFonts w:eastAsia="Calibri" w:cstheme="minorHAnsi"/>
                <w:szCs w:val="24"/>
              </w:rPr>
              <w:t>.5%</w:t>
            </w:r>
          </w:p>
        </w:tc>
      </w:tr>
      <w:tr w:rsidR="00651666" w:rsidRPr="00751716" w14:paraId="7D514223" w14:textId="77777777" w:rsidTr="00753EC2">
        <w:tc>
          <w:tcPr>
            <w:tcW w:w="2371" w:type="dxa"/>
            <w:tcBorders>
              <w:top w:val="double" w:sz="4" w:space="0" w:color="auto"/>
              <w:left w:val="double" w:sz="4" w:space="0" w:color="auto"/>
              <w:bottom w:val="double" w:sz="4" w:space="0" w:color="auto"/>
            </w:tcBorders>
          </w:tcPr>
          <w:p w14:paraId="765411DD" w14:textId="77777777" w:rsidR="00651666" w:rsidRPr="00751716" w:rsidRDefault="00651666">
            <w:pPr>
              <w:spacing w:after="200"/>
              <w:rPr>
                <w:rFonts w:eastAsia="Calibri" w:cstheme="minorHAnsi"/>
                <w:szCs w:val="24"/>
              </w:rPr>
            </w:pPr>
            <w:r w:rsidRPr="00751716">
              <w:rPr>
                <w:rFonts w:eastAsia="Calibri" w:cstheme="minorHAnsi"/>
                <w:szCs w:val="24"/>
              </w:rPr>
              <w:t xml:space="preserve">Smoking attributable hospital admissions (2019/20). </w:t>
            </w:r>
            <w:r w:rsidRPr="00751716">
              <w:rPr>
                <w:rFonts w:eastAsia="Calibri" w:cstheme="minorHAnsi"/>
                <w:szCs w:val="24"/>
              </w:rPr>
              <w:br/>
              <w:t>(per 100,000)</w:t>
            </w:r>
          </w:p>
        </w:tc>
        <w:tc>
          <w:tcPr>
            <w:tcW w:w="2279" w:type="dxa"/>
            <w:tcBorders>
              <w:top w:val="double" w:sz="4" w:space="0" w:color="auto"/>
              <w:bottom w:val="double" w:sz="4" w:space="0" w:color="auto"/>
            </w:tcBorders>
          </w:tcPr>
          <w:p w14:paraId="123E3204" w14:textId="77777777" w:rsidR="00651666" w:rsidRPr="00751716" w:rsidRDefault="00651666">
            <w:pPr>
              <w:spacing w:after="200"/>
              <w:jc w:val="center"/>
              <w:rPr>
                <w:rFonts w:eastAsia="Calibri" w:cstheme="minorHAnsi"/>
                <w:szCs w:val="24"/>
              </w:rPr>
            </w:pPr>
            <w:r w:rsidRPr="00751716">
              <w:rPr>
                <w:rFonts w:eastAsia="Calibri" w:cstheme="minorHAnsi"/>
                <w:szCs w:val="24"/>
              </w:rPr>
              <w:t>1,530</w:t>
            </w:r>
          </w:p>
        </w:tc>
        <w:tc>
          <w:tcPr>
            <w:tcW w:w="2054" w:type="dxa"/>
            <w:tcBorders>
              <w:top w:val="double" w:sz="4" w:space="0" w:color="auto"/>
              <w:bottom w:val="double" w:sz="4" w:space="0" w:color="auto"/>
            </w:tcBorders>
          </w:tcPr>
          <w:p w14:paraId="77117820" w14:textId="77777777" w:rsidR="00651666" w:rsidRPr="00751716" w:rsidRDefault="00651666">
            <w:pPr>
              <w:spacing w:after="200"/>
              <w:jc w:val="center"/>
              <w:rPr>
                <w:rFonts w:eastAsia="Calibri" w:cstheme="minorHAnsi"/>
                <w:szCs w:val="24"/>
              </w:rPr>
            </w:pPr>
            <w:r w:rsidRPr="00751716">
              <w:rPr>
                <w:rFonts w:eastAsia="Calibri" w:cstheme="minorHAnsi"/>
                <w:szCs w:val="24"/>
              </w:rPr>
              <w:t>1,012</w:t>
            </w:r>
          </w:p>
        </w:tc>
        <w:tc>
          <w:tcPr>
            <w:tcW w:w="2312" w:type="dxa"/>
            <w:tcBorders>
              <w:top w:val="double" w:sz="4" w:space="0" w:color="auto"/>
              <w:bottom w:val="double" w:sz="4" w:space="0" w:color="auto"/>
              <w:right w:val="double" w:sz="4" w:space="0" w:color="auto"/>
            </w:tcBorders>
          </w:tcPr>
          <w:p w14:paraId="743A5810" w14:textId="77777777" w:rsidR="00651666" w:rsidRPr="00751716" w:rsidRDefault="00651666">
            <w:pPr>
              <w:spacing w:after="200"/>
              <w:jc w:val="center"/>
              <w:rPr>
                <w:rFonts w:eastAsia="Calibri" w:cstheme="minorHAnsi"/>
                <w:szCs w:val="24"/>
              </w:rPr>
            </w:pPr>
            <w:r w:rsidRPr="00751716">
              <w:rPr>
                <w:rFonts w:eastAsia="Calibri" w:cstheme="minorHAnsi"/>
                <w:szCs w:val="24"/>
              </w:rPr>
              <w:t>1,398</w:t>
            </w:r>
          </w:p>
        </w:tc>
      </w:tr>
      <w:tr w:rsidR="00651666" w:rsidRPr="00751716" w14:paraId="62C6DD15" w14:textId="77777777" w:rsidTr="00753EC2">
        <w:tc>
          <w:tcPr>
            <w:tcW w:w="2371" w:type="dxa"/>
            <w:tcBorders>
              <w:top w:val="double" w:sz="4" w:space="0" w:color="auto"/>
              <w:left w:val="double" w:sz="4" w:space="0" w:color="auto"/>
              <w:bottom w:val="double" w:sz="4" w:space="0" w:color="auto"/>
            </w:tcBorders>
          </w:tcPr>
          <w:p w14:paraId="3163414F" w14:textId="77777777" w:rsidR="00651666" w:rsidRPr="00751716" w:rsidRDefault="00651666">
            <w:pPr>
              <w:spacing w:after="200"/>
              <w:rPr>
                <w:rFonts w:eastAsia="Calibri" w:cstheme="minorHAnsi"/>
                <w:szCs w:val="24"/>
              </w:rPr>
            </w:pPr>
            <w:r w:rsidRPr="00751716">
              <w:rPr>
                <w:rFonts w:eastAsia="Calibri" w:cstheme="minorHAnsi"/>
                <w:szCs w:val="24"/>
              </w:rPr>
              <w:t xml:space="preserve">Smoking attributable mortality (2017-19) </w:t>
            </w:r>
            <w:r w:rsidRPr="00751716">
              <w:rPr>
                <w:rFonts w:eastAsia="Calibri" w:cstheme="minorHAnsi"/>
                <w:szCs w:val="24"/>
              </w:rPr>
              <w:br/>
              <w:t>(per 100,000)</w:t>
            </w:r>
          </w:p>
        </w:tc>
        <w:tc>
          <w:tcPr>
            <w:tcW w:w="2279" w:type="dxa"/>
            <w:tcBorders>
              <w:top w:val="double" w:sz="4" w:space="0" w:color="auto"/>
              <w:bottom w:val="double" w:sz="4" w:space="0" w:color="auto"/>
            </w:tcBorders>
          </w:tcPr>
          <w:p w14:paraId="47CD52A2" w14:textId="77777777" w:rsidR="00651666" w:rsidRPr="00751716" w:rsidRDefault="00651666">
            <w:pPr>
              <w:spacing w:after="200"/>
              <w:jc w:val="center"/>
              <w:rPr>
                <w:rFonts w:eastAsia="Calibri" w:cstheme="minorHAnsi"/>
                <w:szCs w:val="24"/>
              </w:rPr>
            </w:pPr>
            <w:r w:rsidRPr="00751716">
              <w:rPr>
                <w:rFonts w:eastAsia="Calibri" w:cstheme="minorHAnsi"/>
                <w:szCs w:val="24"/>
              </w:rPr>
              <w:t>201.5</w:t>
            </w:r>
          </w:p>
        </w:tc>
        <w:tc>
          <w:tcPr>
            <w:tcW w:w="2054" w:type="dxa"/>
            <w:tcBorders>
              <w:top w:val="double" w:sz="4" w:space="0" w:color="auto"/>
              <w:bottom w:val="double" w:sz="4" w:space="0" w:color="auto"/>
            </w:tcBorders>
          </w:tcPr>
          <w:p w14:paraId="2AE7F003" w14:textId="77777777" w:rsidR="00651666" w:rsidRPr="00751716" w:rsidRDefault="00651666">
            <w:pPr>
              <w:spacing w:after="200"/>
              <w:jc w:val="center"/>
              <w:rPr>
                <w:rFonts w:eastAsia="Calibri" w:cstheme="minorHAnsi"/>
                <w:szCs w:val="24"/>
              </w:rPr>
            </w:pPr>
            <w:r w:rsidRPr="00751716">
              <w:rPr>
                <w:rFonts w:eastAsia="Calibri" w:cstheme="minorHAnsi"/>
                <w:szCs w:val="24"/>
              </w:rPr>
              <w:t>170.9</w:t>
            </w:r>
          </w:p>
        </w:tc>
        <w:tc>
          <w:tcPr>
            <w:tcW w:w="2312" w:type="dxa"/>
            <w:tcBorders>
              <w:top w:val="double" w:sz="4" w:space="0" w:color="auto"/>
              <w:bottom w:val="double" w:sz="4" w:space="0" w:color="auto"/>
              <w:right w:val="double" w:sz="4" w:space="0" w:color="auto"/>
            </w:tcBorders>
          </w:tcPr>
          <w:p w14:paraId="1EEF70CB" w14:textId="77777777" w:rsidR="00651666" w:rsidRPr="00751716" w:rsidRDefault="00651666">
            <w:pPr>
              <w:spacing w:after="200"/>
              <w:jc w:val="center"/>
              <w:rPr>
                <w:rFonts w:eastAsia="Calibri" w:cstheme="minorHAnsi"/>
                <w:szCs w:val="24"/>
              </w:rPr>
            </w:pPr>
            <w:r w:rsidRPr="00751716">
              <w:rPr>
                <w:rFonts w:eastAsia="Calibri" w:cstheme="minorHAnsi"/>
                <w:szCs w:val="24"/>
              </w:rPr>
              <w:t>202.2</w:t>
            </w:r>
          </w:p>
        </w:tc>
      </w:tr>
    </w:tbl>
    <w:p w14:paraId="021C5775" w14:textId="77777777" w:rsidR="00651666" w:rsidRPr="00751716" w:rsidRDefault="00651666" w:rsidP="00753EC2">
      <w:pPr>
        <w:spacing w:line="240" w:lineRule="auto"/>
        <w:rPr>
          <w:rFonts w:cstheme="minorHAnsi"/>
          <w:sz w:val="20"/>
          <w:szCs w:val="20"/>
        </w:rPr>
      </w:pPr>
      <w:r w:rsidRPr="00751716">
        <w:rPr>
          <w:rFonts w:cstheme="minorHAnsi"/>
          <w:sz w:val="20"/>
          <w:szCs w:val="20"/>
        </w:rPr>
        <w:t>Source: Office for Health Improvement and Disparities (202</w:t>
      </w:r>
      <w:r>
        <w:rPr>
          <w:rFonts w:cstheme="minorHAnsi"/>
          <w:sz w:val="20"/>
          <w:szCs w:val="20"/>
        </w:rPr>
        <w:t>5</w:t>
      </w:r>
      <w:r w:rsidRPr="00751716">
        <w:rPr>
          <w:rFonts w:cstheme="minorHAnsi"/>
          <w:sz w:val="20"/>
          <w:szCs w:val="20"/>
        </w:rPr>
        <w:t>).</w:t>
      </w:r>
    </w:p>
    <w:p w14:paraId="1453DB67" w14:textId="77777777" w:rsidR="00651666"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Tobacco use is likely to be the major preventable contributor to ill health and health inequalities in most if not all local authority areas. Although smoking cigarettes will make up the bulk of this, it is important to address other forms of tobacco use which are more common in certain communities. Tobacco smoking remains then single biggest cause of preventable illness and death in England.</w:t>
      </w:r>
    </w:p>
    <w:p w14:paraId="7014C53A" w14:textId="77777777" w:rsidR="00651666" w:rsidRPr="00F01363" w:rsidRDefault="00651666" w:rsidP="00651666">
      <w:pPr>
        <w:pStyle w:val="ListParagraph"/>
        <w:spacing w:line="240" w:lineRule="auto"/>
        <w:ind w:left="0" w:hanging="567"/>
        <w:rPr>
          <w:rFonts w:cstheme="minorHAnsi"/>
          <w:szCs w:val="24"/>
        </w:rPr>
      </w:pPr>
    </w:p>
    <w:p w14:paraId="1C016688" w14:textId="77777777" w:rsidR="00753EC2"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Waterpipe smoking (shisha) is one such use. The populations where this is most used are the same communities which are at higher risk of diseases such as heart attacks and stroke from other causes, such as genetic predisposition or diet</w:t>
      </w:r>
      <w:r w:rsidRPr="00751716">
        <w:rPr>
          <w:vertAlign w:val="superscript"/>
        </w:rPr>
        <w:footnoteReference w:id="28"/>
      </w:r>
      <w:r w:rsidRPr="00F01363">
        <w:rPr>
          <w:rFonts w:cstheme="minorHAnsi"/>
          <w:szCs w:val="24"/>
        </w:rPr>
        <w:t xml:space="preserve">.  Waterpipe smoking (shisha) is a way of inhaling smoke – usually tobacco smoke – which has existed for several hundred years and is a traditional practice in the Middle East and Southern Asia. In recent decades it has become more popular in western countries, particularly in young people. Waterpipe </w:t>
      </w:r>
      <w:r w:rsidRPr="00F01363">
        <w:rPr>
          <w:rFonts w:cstheme="minorHAnsi"/>
          <w:szCs w:val="24"/>
        </w:rPr>
        <w:lastRenderedPageBreak/>
        <w:t>smoking creates smoke containing harmful chemicals, and the practice has been identified as a potential public health concern in the UK and elsewhere.</w:t>
      </w:r>
    </w:p>
    <w:p w14:paraId="67DF2580" w14:textId="3F89940C" w:rsidR="00651666" w:rsidRPr="00F01363" w:rsidRDefault="00651666" w:rsidP="00753EC2">
      <w:pPr>
        <w:pStyle w:val="ListParagraph"/>
        <w:spacing w:line="240" w:lineRule="auto"/>
        <w:ind w:left="0"/>
        <w:rPr>
          <w:rFonts w:cstheme="minorHAnsi"/>
          <w:szCs w:val="24"/>
        </w:rPr>
      </w:pPr>
      <w:r w:rsidRPr="00F01363">
        <w:rPr>
          <w:rFonts w:cstheme="minorHAnsi"/>
          <w:szCs w:val="24"/>
        </w:rPr>
        <w:t xml:space="preserve"> </w:t>
      </w:r>
    </w:p>
    <w:p w14:paraId="76AE7AD6" w14:textId="77777777" w:rsidR="00651666" w:rsidRPr="00F01363"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 xml:space="preserve">A </w:t>
      </w:r>
      <w:hyperlink r:id="rId39" w:history="1">
        <w:r w:rsidRPr="00D65AD2">
          <w:rPr>
            <w:rFonts w:cstheme="minorHAnsi"/>
            <w:color w:val="05413F"/>
            <w:szCs w:val="24"/>
            <w:u w:val="single"/>
          </w:rPr>
          <w:t>2016 NHS analysis of several studies</w:t>
        </w:r>
      </w:hyperlink>
      <w:r w:rsidRPr="00F01363">
        <w:rPr>
          <w:rFonts w:cstheme="minorHAnsi"/>
          <w:szCs w:val="24"/>
        </w:rPr>
        <w:t xml:space="preserve"> suggests that, during a one hour session on a waterpipe, a person can take in:</w:t>
      </w:r>
    </w:p>
    <w:p w14:paraId="1EAB4DB1" w14:textId="77777777" w:rsidR="00651666" w:rsidRPr="00751716" w:rsidRDefault="00651666" w:rsidP="0081076B">
      <w:pPr>
        <w:numPr>
          <w:ilvl w:val="0"/>
          <w:numId w:val="4"/>
        </w:numPr>
        <w:spacing w:after="0" w:line="240" w:lineRule="auto"/>
        <w:rPr>
          <w:rFonts w:cstheme="minorHAnsi"/>
          <w:szCs w:val="24"/>
        </w:rPr>
      </w:pPr>
      <w:r w:rsidRPr="00751716">
        <w:rPr>
          <w:rFonts w:cstheme="minorHAnsi"/>
          <w:szCs w:val="24"/>
        </w:rPr>
        <w:t>the same amount of tar as if they had smoked 25 cigarettes</w:t>
      </w:r>
      <w:r>
        <w:rPr>
          <w:rFonts w:cstheme="minorHAnsi"/>
          <w:szCs w:val="24"/>
        </w:rPr>
        <w:t>.</w:t>
      </w:r>
    </w:p>
    <w:p w14:paraId="2CD05326" w14:textId="77777777" w:rsidR="00651666" w:rsidRPr="00751716" w:rsidRDefault="00651666" w:rsidP="0081076B">
      <w:pPr>
        <w:numPr>
          <w:ilvl w:val="0"/>
          <w:numId w:val="4"/>
        </w:numPr>
        <w:spacing w:after="0" w:line="240" w:lineRule="auto"/>
        <w:rPr>
          <w:rFonts w:cstheme="minorHAnsi"/>
          <w:szCs w:val="24"/>
        </w:rPr>
      </w:pPr>
      <w:r w:rsidRPr="00751716">
        <w:rPr>
          <w:rFonts w:cstheme="minorHAnsi"/>
          <w:szCs w:val="24"/>
        </w:rPr>
        <w:t>the same amount of carbon monoxide as if they had smoked 11 cigarettes</w:t>
      </w:r>
      <w:r>
        <w:rPr>
          <w:rFonts w:cstheme="minorHAnsi"/>
          <w:szCs w:val="24"/>
        </w:rPr>
        <w:t>.</w:t>
      </w:r>
      <w:r w:rsidRPr="00751716">
        <w:rPr>
          <w:rFonts w:cstheme="minorHAnsi"/>
          <w:szCs w:val="24"/>
        </w:rPr>
        <w:t> </w:t>
      </w:r>
    </w:p>
    <w:p w14:paraId="4F129618" w14:textId="77777777" w:rsidR="00651666" w:rsidRDefault="00651666" w:rsidP="0081076B">
      <w:pPr>
        <w:numPr>
          <w:ilvl w:val="0"/>
          <w:numId w:val="4"/>
        </w:numPr>
        <w:spacing w:after="0" w:line="240" w:lineRule="auto"/>
        <w:rPr>
          <w:rFonts w:cstheme="minorHAnsi"/>
          <w:szCs w:val="24"/>
        </w:rPr>
      </w:pPr>
      <w:r w:rsidRPr="00751716">
        <w:rPr>
          <w:rFonts w:cstheme="minorHAnsi"/>
          <w:szCs w:val="24"/>
        </w:rPr>
        <w:t>the same amount of nicotine as if they had smoked two cigarettes.</w:t>
      </w:r>
    </w:p>
    <w:p w14:paraId="171506E4" w14:textId="77777777" w:rsidR="00651666" w:rsidRPr="00751716" w:rsidRDefault="00651666" w:rsidP="00651666">
      <w:pPr>
        <w:spacing w:after="0" w:line="240" w:lineRule="auto"/>
        <w:ind w:left="720"/>
        <w:rPr>
          <w:rFonts w:cstheme="minorHAnsi"/>
          <w:szCs w:val="24"/>
        </w:rPr>
      </w:pPr>
    </w:p>
    <w:p w14:paraId="1CB60916" w14:textId="77777777" w:rsidR="00651666"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 xml:space="preserve">Premises which sell shisha are required to comply with the full range of both tobacco and health and safety regulations, and the recent proliferation of shisha premises in the UK therefore also introduces regulatory challenges. Between 2007-2012, </w:t>
      </w:r>
      <w:hyperlink r:id="rId40" w:history="1">
        <w:r w:rsidRPr="00D65AD2">
          <w:rPr>
            <w:rFonts w:cstheme="minorHAnsi"/>
            <w:b/>
            <w:color w:val="05413F"/>
            <w:szCs w:val="24"/>
            <w:u w:val="single"/>
          </w:rPr>
          <w:t>shisha smoking rose by 210 per cent</w:t>
        </w:r>
      </w:hyperlink>
      <w:r w:rsidRPr="00D65AD2">
        <w:rPr>
          <w:rFonts w:cstheme="minorHAnsi"/>
          <w:color w:val="05413F"/>
          <w:szCs w:val="24"/>
        </w:rPr>
        <w:t> </w:t>
      </w:r>
      <w:r w:rsidRPr="00F01363">
        <w:rPr>
          <w:rFonts w:cstheme="minorHAnsi"/>
          <w:szCs w:val="24"/>
        </w:rPr>
        <w:t xml:space="preserve">and there was a </w:t>
      </w:r>
      <w:hyperlink r:id="rId41" w:history="1">
        <w:r w:rsidRPr="00D65AD2">
          <w:rPr>
            <w:rFonts w:cstheme="minorHAnsi"/>
            <w:b/>
            <w:color w:val="05413F"/>
            <w:szCs w:val="24"/>
            <w:u w:val="single"/>
          </w:rPr>
          <w:t>510 per cent increase</w:t>
        </w:r>
      </w:hyperlink>
      <w:r w:rsidRPr="00F01363">
        <w:rPr>
          <w:rFonts w:cstheme="minorHAnsi"/>
          <w:szCs w:val="24"/>
        </w:rPr>
        <w:t xml:space="preserve"> in shisha cafes between 2010-2018. The Khan Review commissioned by the Government in 2022 has found that some shisha premises have devised 'smoking shelters' so extreme, that while technically within the law, they offer staff and customers next to no protection from the toxic smoke</w:t>
      </w:r>
      <w:r w:rsidRPr="00751716">
        <w:rPr>
          <w:vertAlign w:val="superscript"/>
        </w:rPr>
        <w:footnoteReference w:id="29"/>
      </w:r>
      <w:r w:rsidRPr="00F01363">
        <w:rPr>
          <w:rFonts w:cstheme="minorHAnsi"/>
          <w:szCs w:val="24"/>
        </w:rPr>
        <w:t>.</w:t>
      </w:r>
    </w:p>
    <w:p w14:paraId="0E874392" w14:textId="77777777" w:rsidR="00651666" w:rsidRPr="00F01363" w:rsidRDefault="00651666" w:rsidP="00651666">
      <w:pPr>
        <w:pStyle w:val="ListParagraph"/>
        <w:spacing w:line="240" w:lineRule="auto"/>
        <w:ind w:left="0"/>
        <w:rPr>
          <w:rFonts w:cstheme="minorHAnsi"/>
          <w:szCs w:val="24"/>
        </w:rPr>
      </w:pPr>
    </w:p>
    <w:p w14:paraId="763802D1" w14:textId="77777777" w:rsidR="00651666" w:rsidRPr="00F01363"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In Milton Keynes there are understood to be seven shisha premises operating:</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9"/>
        <w:gridCol w:w="3001"/>
        <w:gridCol w:w="2966"/>
      </w:tblGrid>
      <w:tr w:rsidR="00651666" w:rsidRPr="00751716" w14:paraId="31E9BF1D" w14:textId="77777777" w:rsidTr="00753EC2">
        <w:tc>
          <w:tcPr>
            <w:tcW w:w="3049" w:type="dxa"/>
          </w:tcPr>
          <w:p w14:paraId="5DD0F067" w14:textId="77777777" w:rsidR="00651666" w:rsidRPr="00751716" w:rsidRDefault="00651666">
            <w:pPr>
              <w:tabs>
                <w:tab w:val="center" w:pos="1514"/>
              </w:tabs>
              <w:spacing w:after="200"/>
              <w:rPr>
                <w:rFonts w:cstheme="minorHAnsi"/>
                <w:b/>
                <w:bCs/>
                <w:szCs w:val="24"/>
              </w:rPr>
            </w:pPr>
            <w:r w:rsidRPr="00751716">
              <w:rPr>
                <w:rFonts w:cstheme="minorHAnsi"/>
                <w:b/>
                <w:bCs/>
                <w:szCs w:val="24"/>
              </w:rPr>
              <w:t>Premise</w:t>
            </w:r>
          </w:p>
        </w:tc>
        <w:tc>
          <w:tcPr>
            <w:tcW w:w="3001" w:type="dxa"/>
          </w:tcPr>
          <w:p w14:paraId="33A38F96" w14:textId="77777777" w:rsidR="00651666" w:rsidRPr="00751716" w:rsidRDefault="00651666">
            <w:pPr>
              <w:spacing w:after="200"/>
              <w:rPr>
                <w:rFonts w:cstheme="minorHAnsi"/>
                <w:b/>
                <w:bCs/>
                <w:szCs w:val="24"/>
              </w:rPr>
            </w:pPr>
            <w:r w:rsidRPr="00751716">
              <w:rPr>
                <w:rFonts w:cstheme="minorHAnsi"/>
                <w:b/>
                <w:bCs/>
                <w:szCs w:val="24"/>
              </w:rPr>
              <w:t>Ward</w:t>
            </w:r>
          </w:p>
        </w:tc>
        <w:tc>
          <w:tcPr>
            <w:tcW w:w="2966" w:type="dxa"/>
          </w:tcPr>
          <w:p w14:paraId="24C8441C" w14:textId="77777777" w:rsidR="00651666" w:rsidRPr="00751716" w:rsidRDefault="00651666">
            <w:pPr>
              <w:spacing w:after="200"/>
              <w:rPr>
                <w:rFonts w:cstheme="minorHAnsi"/>
                <w:b/>
                <w:bCs/>
                <w:szCs w:val="24"/>
              </w:rPr>
            </w:pPr>
            <w:r w:rsidRPr="00751716">
              <w:rPr>
                <w:rFonts w:cstheme="minorHAnsi"/>
                <w:b/>
                <w:bCs/>
                <w:szCs w:val="24"/>
              </w:rPr>
              <w:t>Ward IMD ranking</w:t>
            </w:r>
          </w:p>
        </w:tc>
      </w:tr>
      <w:tr w:rsidR="00651666" w:rsidRPr="00751716" w14:paraId="66C40D96" w14:textId="77777777" w:rsidTr="00753EC2">
        <w:tc>
          <w:tcPr>
            <w:tcW w:w="3049" w:type="dxa"/>
          </w:tcPr>
          <w:p w14:paraId="6F558650" w14:textId="77777777" w:rsidR="00651666" w:rsidRPr="00751716" w:rsidRDefault="00651666">
            <w:pPr>
              <w:tabs>
                <w:tab w:val="center" w:pos="1391"/>
              </w:tabs>
              <w:spacing w:after="200"/>
              <w:rPr>
                <w:rFonts w:cstheme="minorHAnsi"/>
                <w:szCs w:val="24"/>
              </w:rPr>
            </w:pPr>
            <w:r w:rsidRPr="00751716">
              <w:rPr>
                <w:rFonts w:cstheme="minorHAnsi"/>
                <w:szCs w:val="24"/>
              </w:rPr>
              <w:t>1</w:t>
            </w:r>
          </w:p>
        </w:tc>
        <w:tc>
          <w:tcPr>
            <w:tcW w:w="3001" w:type="dxa"/>
          </w:tcPr>
          <w:p w14:paraId="3F0E8F8B" w14:textId="77777777" w:rsidR="00651666" w:rsidRPr="00751716" w:rsidRDefault="00651666">
            <w:pPr>
              <w:spacing w:after="200"/>
              <w:rPr>
                <w:rFonts w:cstheme="minorHAnsi"/>
                <w:szCs w:val="24"/>
              </w:rPr>
            </w:pPr>
            <w:r w:rsidRPr="00751716">
              <w:rPr>
                <w:rFonts w:cstheme="minorHAnsi"/>
                <w:szCs w:val="24"/>
              </w:rPr>
              <w:t>Wolverton</w:t>
            </w:r>
          </w:p>
        </w:tc>
        <w:tc>
          <w:tcPr>
            <w:tcW w:w="2966" w:type="dxa"/>
          </w:tcPr>
          <w:p w14:paraId="2CA5914D" w14:textId="77777777" w:rsidR="00651666" w:rsidRPr="00751716" w:rsidRDefault="00651666">
            <w:pPr>
              <w:spacing w:after="200"/>
              <w:rPr>
                <w:rFonts w:cstheme="minorHAnsi"/>
                <w:szCs w:val="24"/>
              </w:rPr>
            </w:pPr>
            <w:r w:rsidRPr="00751716">
              <w:rPr>
                <w:rFonts w:cstheme="minorHAnsi"/>
                <w:szCs w:val="24"/>
              </w:rPr>
              <w:t>6</w:t>
            </w:r>
          </w:p>
        </w:tc>
      </w:tr>
      <w:tr w:rsidR="00651666" w:rsidRPr="00751716" w14:paraId="4E258BA5" w14:textId="77777777" w:rsidTr="00753EC2">
        <w:tc>
          <w:tcPr>
            <w:tcW w:w="3049" w:type="dxa"/>
          </w:tcPr>
          <w:p w14:paraId="0A4A32CD" w14:textId="77777777" w:rsidR="00651666" w:rsidRPr="00751716" w:rsidRDefault="00651666">
            <w:pPr>
              <w:spacing w:after="200"/>
              <w:rPr>
                <w:rFonts w:cstheme="minorHAnsi"/>
                <w:szCs w:val="24"/>
              </w:rPr>
            </w:pPr>
            <w:r w:rsidRPr="00751716">
              <w:rPr>
                <w:rFonts w:cstheme="minorHAnsi"/>
                <w:szCs w:val="24"/>
              </w:rPr>
              <w:t>2</w:t>
            </w:r>
            <w:r>
              <w:rPr>
                <w:rFonts w:cstheme="minorHAnsi"/>
                <w:szCs w:val="24"/>
              </w:rPr>
              <w:t xml:space="preserve"> </w:t>
            </w:r>
          </w:p>
        </w:tc>
        <w:tc>
          <w:tcPr>
            <w:tcW w:w="3001" w:type="dxa"/>
          </w:tcPr>
          <w:p w14:paraId="5B8B86E3" w14:textId="77777777" w:rsidR="00651666" w:rsidRPr="00751716" w:rsidRDefault="00651666">
            <w:pPr>
              <w:spacing w:after="200"/>
              <w:rPr>
                <w:rFonts w:cstheme="minorHAnsi"/>
                <w:szCs w:val="24"/>
              </w:rPr>
            </w:pPr>
            <w:r w:rsidRPr="00751716">
              <w:rPr>
                <w:rFonts w:cstheme="minorHAnsi"/>
                <w:szCs w:val="24"/>
              </w:rPr>
              <w:t>Newport Pagnell South</w:t>
            </w:r>
          </w:p>
        </w:tc>
        <w:tc>
          <w:tcPr>
            <w:tcW w:w="2966" w:type="dxa"/>
          </w:tcPr>
          <w:p w14:paraId="12C296F2" w14:textId="77777777" w:rsidR="00651666" w:rsidRPr="00751716" w:rsidRDefault="00651666">
            <w:pPr>
              <w:spacing w:after="200"/>
              <w:rPr>
                <w:rFonts w:cstheme="minorHAnsi"/>
                <w:szCs w:val="24"/>
              </w:rPr>
            </w:pPr>
            <w:r w:rsidRPr="00751716">
              <w:rPr>
                <w:rFonts w:cstheme="minorHAnsi"/>
                <w:szCs w:val="24"/>
              </w:rPr>
              <w:t>16</w:t>
            </w:r>
          </w:p>
        </w:tc>
      </w:tr>
      <w:tr w:rsidR="00651666" w:rsidRPr="00751716" w14:paraId="6E3E3DED" w14:textId="77777777" w:rsidTr="00753EC2">
        <w:tc>
          <w:tcPr>
            <w:tcW w:w="3049" w:type="dxa"/>
          </w:tcPr>
          <w:p w14:paraId="116B0898" w14:textId="77777777" w:rsidR="00651666" w:rsidRPr="00751716" w:rsidRDefault="00651666">
            <w:pPr>
              <w:spacing w:after="200"/>
              <w:rPr>
                <w:rFonts w:cstheme="minorHAnsi"/>
                <w:szCs w:val="24"/>
              </w:rPr>
            </w:pPr>
            <w:r w:rsidRPr="00751716">
              <w:rPr>
                <w:rFonts w:cstheme="minorHAnsi"/>
                <w:szCs w:val="24"/>
              </w:rPr>
              <w:t>3</w:t>
            </w:r>
            <w:r>
              <w:rPr>
                <w:rFonts w:cstheme="minorHAnsi"/>
                <w:szCs w:val="24"/>
              </w:rPr>
              <w:t xml:space="preserve"> </w:t>
            </w:r>
          </w:p>
        </w:tc>
        <w:tc>
          <w:tcPr>
            <w:tcW w:w="3001" w:type="dxa"/>
          </w:tcPr>
          <w:p w14:paraId="523565EA" w14:textId="77777777" w:rsidR="00651666" w:rsidRPr="00751716" w:rsidRDefault="00651666">
            <w:pPr>
              <w:spacing w:after="200"/>
              <w:rPr>
                <w:rFonts w:cstheme="minorHAnsi"/>
                <w:szCs w:val="24"/>
              </w:rPr>
            </w:pPr>
            <w:r w:rsidRPr="00751716">
              <w:rPr>
                <w:rFonts w:cstheme="minorHAnsi"/>
                <w:szCs w:val="24"/>
              </w:rPr>
              <w:t>Central Milton Keynes</w:t>
            </w:r>
          </w:p>
        </w:tc>
        <w:tc>
          <w:tcPr>
            <w:tcW w:w="2966" w:type="dxa"/>
          </w:tcPr>
          <w:p w14:paraId="6593B2C6" w14:textId="77777777" w:rsidR="00651666" w:rsidRPr="00751716" w:rsidRDefault="00651666">
            <w:pPr>
              <w:spacing w:after="200"/>
              <w:rPr>
                <w:rFonts w:cstheme="minorHAnsi"/>
                <w:szCs w:val="24"/>
              </w:rPr>
            </w:pPr>
            <w:r w:rsidRPr="00751716">
              <w:rPr>
                <w:rFonts w:cstheme="minorHAnsi"/>
                <w:szCs w:val="24"/>
              </w:rPr>
              <w:t>3</w:t>
            </w:r>
          </w:p>
        </w:tc>
      </w:tr>
      <w:tr w:rsidR="00651666" w:rsidRPr="00751716" w14:paraId="4C76FC29" w14:textId="77777777" w:rsidTr="00753EC2">
        <w:tc>
          <w:tcPr>
            <w:tcW w:w="3049" w:type="dxa"/>
          </w:tcPr>
          <w:p w14:paraId="64DAB1CB" w14:textId="77777777" w:rsidR="00651666" w:rsidRPr="00751716" w:rsidRDefault="00651666">
            <w:pPr>
              <w:spacing w:after="200"/>
              <w:rPr>
                <w:rFonts w:cstheme="minorHAnsi"/>
                <w:szCs w:val="24"/>
              </w:rPr>
            </w:pPr>
            <w:r>
              <w:rPr>
                <w:rFonts w:cstheme="minorHAnsi"/>
                <w:szCs w:val="24"/>
              </w:rPr>
              <w:t xml:space="preserve">4 </w:t>
            </w:r>
          </w:p>
        </w:tc>
        <w:tc>
          <w:tcPr>
            <w:tcW w:w="3001" w:type="dxa"/>
          </w:tcPr>
          <w:p w14:paraId="34E3ACF6" w14:textId="77777777" w:rsidR="00651666" w:rsidRPr="00751716" w:rsidRDefault="00651666">
            <w:pPr>
              <w:spacing w:after="200"/>
              <w:rPr>
                <w:rFonts w:cstheme="minorHAnsi"/>
                <w:szCs w:val="24"/>
              </w:rPr>
            </w:pPr>
            <w:r>
              <w:rPr>
                <w:rFonts w:cstheme="minorHAnsi"/>
                <w:szCs w:val="24"/>
              </w:rPr>
              <w:t>Central Milton Keynes</w:t>
            </w:r>
          </w:p>
        </w:tc>
        <w:tc>
          <w:tcPr>
            <w:tcW w:w="2966" w:type="dxa"/>
          </w:tcPr>
          <w:p w14:paraId="1D6F28A5" w14:textId="77777777" w:rsidR="00651666" w:rsidRPr="00751716" w:rsidRDefault="00651666">
            <w:pPr>
              <w:spacing w:after="200"/>
              <w:rPr>
                <w:rFonts w:cstheme="minorHAnsi"/>
                <w:szCs w:val="24"/>
              </w:rPr>
            </w:pPr>
            <w:r>
              <w:rPr>
                <w:rFonts w:cstheme="minorHAnsi"/>
                <w:szCs w:val="24"/>
              </w:rPr>
              <w:t>3</w:t>
            </w:r>
          </w:p>
        </w:tc>
      </w:tr>
      <w:tr w:rsidR="00651666" w:rsidRPr="00751716" w14:paraId="299C6F44" w14:textId="77777777" w:rsidTr="00753EC2">
        <w:tc>
          <w:tcPr>
            <w:tcW w:w="3049" w:type="dxa"/>
          </w:tcPr>
          <w:p w14:paraId="0BB48FE8" w14:textId="77777777" w:rsidR="00651666" w:rsidRPr="00751716" w:rsidRDefault="00651666">
            <w:pPr>
              <w:spacing w:after="200"/>
              <w:rPr>
                <w:rFonts w:cstheme="minorHAnsi"/>
                <w:szCs w:val="24"/>
              </w:rPr>
            </w:pPr>
            <w:r>
              <w:rPr>
                <w:rFonts w:cstheme="minorHAnsi"/>
                <w:szCs w:val="24"/>
              </w:rPr>
              <w:t xml:space="preserve">5 </w:t>
            </w:r>
          </w:p>
        </w:tc>
        <w:tc>
          <w:tcPr>
            <w:tcW w:w="3001" w:type="dxa"/>
          </w:tcPr>
          <w:p w14:paraId="2901770C" w14:textId="77777777" w:rsidR="00651666" w:rsidRPr="00751716" w:rsidRDefault="00651666">
            <w:pPr>
              <w:spacing w:after="200"/>
              <w:rPr>
                <w:rFonts w:cstheme="minorHAnsi"/>
                <w:szCs w:val="24"/>
              </w:rPr>
            </w:pPr>
            <w:r w:rsidRPr="00751716">
              <w:rPr>
                <w:rFonts w:cstheme="minorHAnsi"/>
                <w:szCs w:val="24"/>
              </w:rPr>
              <w:t>Bletchley Park</w:t>
            </w:r>
          </w:p>
        </w:tc>
        <w:tc>
          <w:tcPr>
            <w:tcW w:w="2966" w:type="dxa"/>
          </w:tcPr>
          <w:p w14:paraId="3840D0F1" w14:textId="77777777" w:rsidR="00651666" w:rsidRPr="00751716" w:rsidRDefault="00651666">
            <w:pPr>
              <w:spacing w:after="200"/>
              <w:rPr>
                <w:rFonts w:cstheme="minorHAnsi"/>
                <w:szCs w:val="24"/>
              </w:rPr>
            </w:pPr>
            <w:r w:rsidRPr="00751716">
              <w:rPr>
                <w:rFonts w:cstheme="minorHAnsi"/>
                <w:szCs w:val="24"/>
              </w:rPr>
              <w:t>4</w:t>
            </w:r>
          </w:p>
        </w:tc>
      </w:tr>
      <w:tr w:rsidR="00651666" w:rsidRPr="00751716" w14:paraId="3BCC0E65" w14:textId="77777777" w:rsidTr="00753EC2">
        <w:tc>
          <w:tcPr>
            <w:tcW w:w="3049" w:type="dxa"/>
          </w:tcPr>
          <w:p w14:paraId="716542A4" w14:textId="77777777" w:rsidR="00651666" w:rsidRPr="00751716" w:rsidRDefault="00651666">
            <w:pPr>
              <w:spacing w:after="200"/>
              <w:rPr>
                <w:rFonts w:cstheme="minorHAnsi"/>
                <w:szCs w:val="24"/>
              </w:rPr>
            </w:pPr>
            <w:r>
              <w:rPr>
                <w:rFonts w:cstheme="minorHAnsi"/>
                <w:szCs w:val="24"/>
              </w:rPr>
              <w:t xml:space="preserve">6 </w:t>
            </w:r>
          </w:p>
        </w:tc>
        <w:tc>
          <w:tcPr>
            <w:tcW w:w="3001" w:type="dxa"/>
          </w:tcPr>
          <w:p w14:paraId="54BA7D98" w14:textId="77777777" w:rsidR="00651666" w:rsidRPr="00751716" w:rsidRDefault="00651666">
            <w:pPr>
              <w:spacing w:after="200"/>
              <w:rPr>
                <w:rFonts w:cstheme="minorHAnsi"/>
                <w:szCs w:val="24"/>
              </w:rPr>
            </w:pPr>
            <w:r w:rsidRPr="00751716">
              <w:rPr>
                <w:rFonts w:cstheme="minorHAnsi"/>
                <w:szCs w:val="24"/>
              </w:rPr>
              <w:t>Bletchley Park</w:t>
            </w:r>
          </w:p>
        </w:tc>
        <w:tc>
          <w:tcPr>
            <w:tcW w:w="2966" w:type="dxa"/>
          </w:tcPr>
          <w:p w14:paraId="11711F57" w14:textId="77777777" w:rsidR="00651666" w:rsidRPr="00751716" w:rsidRDefault="00651666">
            <w:pPr>
              <w:spacing w:after="200"/>
              <w:rPr>
                <w:rFonts w:cstheme="minorHAnsi"/>
                <w:szCs w:val="24"/>
              </w:rPr>
            </w:pPr>
            <w:r w:rsidRPr="00751716">
              <w:rPr>
                <w:rFonts w:cstheme="minorHAnsi"/>
                <w:szCs w:val="24"/>
              </w:rPr>
              <w:t>4</w:t>
            </w:r>
          </w:p>
        </w:tc>
      </w:tr>
      <w:tr w:rsidR="00651666" w:rsidRPr="00751716" w14:paraId="7D098251" w14:textId="77777777" w:rsidTr="00753EC2">
        <w:tc>
          <w:tcPr>
            <w:tcW w:w="3049" w:type="dxa"/>
          </w:tcPr>
          <w:p w14:paraId="1E50FE9A" w14:textId="77777777" w:rsidR="00651666" w:rsidRPr="00751716" w:rsidRDefault="00651666">
            <w:pPr>
              <w:spacing w:after="200"/>
              <w:rPr>
                <w:rFonts w:cstheme="minorHAnsi"/>
                <w:szCs w:val="24"/>
              </w:rPr>
            </w:pPr>
            <w:r w:rsidRPr="00751716">
              <w:rPr>
                <w:rFonts w:cstheme="minorHAnsi"/>
                <w:szCs w:val="24"/>
              </w:rPr>
              <w:t>7</w:t>
            </w:r>
            <w:r>
              <w:rPr>
                <w:rFonts w:cstheme="minorHAnsi"/>
                <w:szCs w:val="24"/>
              </w:rPr>
              <w:t xml:space="preserve"> </w:t>
            </w:r>
          </w:p>
        </w:tc>
        <w:tc>
          <w:tcPr>
            <w:tcW w:w="3001" w:type="dxa"/>
          </w:tcPr>
          <w:p w14:paraId="24441F7B" w14:textId="77777777" w:rsidR="00651666" w:rsidRPr="00751716" w:rsidRDefault="00651666">
            <w:pPr>
              <w:spacing w:after="200"/>
              <w:rPr>
                <w:rFonts w:cstheme="minorHAnsi"/>
                <w:szCs w:val="24"/>
              </w:rPr>
            </w:pPr>
            <w:r w:rsidRPr="00751716">
              <w:rPr>
                <w:rFonts w:cstheme="minorHAnsi"/>
                <w:szCs w:val="24"/>
              </w:rPr>
              <w:t>Bletchley East</w:t>
            </w:r>
          </w:p>
        </w:tc>
        <w:tc>
          <w:tcPr>
            <w:tcW w:w="2966" w:type="dxa"/>
          </w:tcPr>
          <w:p w14:paraId="64787ABD" w14:textId="77777777" w:rsidR="00651666" w:rsidRPr="00751716" w:rsidRDefault="00651666">
            <w:pPr>
              <w:spacing w:after="200"/>
              <w:rPr>
                <w:rFonts w:cstheme="minorHAnsi"/>
                <w:szCs w:val="24"/>
              </w:rPr>
            </w:pPr>
            <w:r w:rsidRPr="00751716">
              <w:rPr>
                <w:rFonts w:cstheme="minorHAnsi"/>
                <w:szCs w:val="24"/>
              </w:rPr>
              <w:t>2</w:t>
            </w:r>
          </w:p>
        </w:tc>
      </w:tr>
    </w:tbl>
    <w:p w14:paraId="70D95F93" w14:textId="77777777" w:rsidR="00651666" w:rsidRDefault="00651666" w:rsidP="00651666">
      <w:pPr>
        <w:spacing w:line="240" w:lineRule="auto"/>
        <w:rPr>
          <w:rFonts w:cstheme="minorHAnsi"/>
          <w:szCs w:val="24"/>
        </w:rPr>
      </w:pPr>
    </w:p>
    <w:p w14:paraId="5E3477DF" w14:textId="77777777" w:rsidR="00651666"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 xml:space="preserve">There is a broad geographical spread of the premises, however a particular concentration is found in and around Bletchley. </w:t>
      </w:r>
    </w:p>
    <w:p w14:paraId="1DE78E64" w14:textId="77777777" w:rsidR="00651666" w:rsidRPr="00F01363" w:rsidRDefault="00651666" w:rsidP="00651666">
      <w:pPr>
        <w:pStyle w:val="ListParagraph"/>
        <w:spacing w:line="240" w:lineRule="auto"/>
        <w:ind w:left="0" w:hanging="567"/>
        <w:rPr>
          <w:rFonts w:cstheme="minorHAnsi"/>
          <w:szCs w:val="24"/>
        </w:rPr>
      </w:pPr>
    </w:p>
    <w:p w14:paraId="574E46C7" w14:textId="77777777" w:rsidR="00651666" w:rsidRPr="00F01363"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F01363">
        <w:rPr>
          <w:rFonts w:cstheme="minorHAnsi"/>
          <w:szCs w:val="24"/>
        </w:rPr>
        <w:t>In addition to direct health impacts, the Local Government Association identify that premises can contribute to various amenity and quality of life issues, which in turn can impact the health and wellbeing of the wider community</w:t>
      </w:r>
      <w:r w:rsidRPr="00751716">
        <w:rPr>
          <w:vertAlign w:val="superscript"/>
        </w:rPr>
        <w:footnoteReference w:id="30"/>
      </w:r>
      <w:r w:rsidRPr="00F01363">
        <w:rPr>
          <w:rFonts w:cstheme="minorHAnsi"/>
          <w:szCs w:val="24"/>
        </w:rPr>
        <w:t>. These include:</w:t>
      </w:r>
    </w:p>
    <w:p w14:paraId="70FE1FD3"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illegal indoor smoking</w:t>
      </w:r>
      <w:r>
        <w:rPr>
          <w:rFonts w:cstheme="minorHAnsi"/>
          <w:szCs w:val="24"/>
        </w:rPr>
        <w:t>.</w:t>
      </w:r>
    </w:p>
    <w:p w14:paraId="6017D231"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outdoor smoking in structures that are unlawful or dangerous</w:t>
      </w:r>
      <w:r>
        <w:rPr>
          <w:rFonts w:cstheme="minorHAnsi"/>
          <w:szCs w:val="24"/>
        </w:rPr>
        <w:t>.</w:t>
      </w:r>
    </w:p>
    <w:p w14:paraId="0CE79B6A"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dangerous equipment (with the risk of carbon monoxide poisoning)</w:t>
      </w:r>
      <w:r>
        <w:rPr>
          <w:rFonts w:cstheme="minorHAnsi"/>
          <w:szCs w:val="24"/>
        </w:rPr>
        <w:t>.</w:t>
      </w:r>
    </w:p>
    <w:p w14:paraId="2C41DD6B"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dangerous swinging of charcoal burners</w:t>
      </w:r>
      <w:r>
        <w:rPr>
          <w:rFonts w:cstheme="minorHAnsi"/>
          <w:szCs w:val="24"/>
        </w:rPr>
        <w:t>.</w:t>
      </w:r>
    </w:p>
    <w:p w14:paraId="75D81647"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lastRenderedPageBreak/>
        <w:t>enclosures, tables &amp; chairs/seating, or equipment blocking the highway</w:t>
      </w:r>
      <w:r>
        <w:rPr>
          <w:rFonts w:cstheme="minorHAnsi"/>
          <w:szCs w:val="24"/>
        </w:rPr>
        <w:t>.</w:t>
      </w:r>
    </w:p>
    <w:p w14:paraId="7DDB9BC6"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excessive noise and smell, particularly late at night</w:t>
      </w:r>
      <w:r>
        <w:rPr>
          <w:rFonts w:cstheme="minorHAnsi"/>
          <w:szCs w:val="24"/>
        </w:rPr>
        <w:t>.</w:t>
      </w:r>
    </w:p>
    <w:p w14:paraId="6CF3F00A"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second-hand smoke affecting passers-by, staff, neighbouring premises or homes above/near premises</w:t>
      </w:r>
      <w:r>
        <w:rPr>
          <w:rFonts w:cstheme="minorHAnsi"/>
          <w:szCs w:val="24"/>
        </w:rPr>
        <w:t>.</w:t>
      </w:r>
    </w:p>
    <w:p w14:paraId="654CAC3D"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unauthorised changes of use</w:t>
      </w:r>
      <w:r>
        <w:rPr>
          <w:rFonts w:cstheme="minorHAnsi"/>
          <w:szCs w:val="24"/>
        </w:rPr>
        <w:t>.</w:t>
      </w:r>
    </w:p>
    <w:p w14:paraId="49787CB2" w14:textId="77777777" w:rsidR="00651666" w:rsidRPr="00751716" w:rsidRDefault="00651666" w:rsidP="0081076B">
      <w:pPr>
        <w:numPr>
          <w:ilvl w:val="0"/>
          <w:numId w:val="5"/>
        </w:numPr>
        <w:spacing w:line="240" w:lineRule="auto"/>
        <w:contextualSpacing/>
        <w:rPr>
          <w:rFonts w:cstheme="minorHAnsi"/>
          <w:szCs w:val="24"/>
        </w:rPr>
      </w:pPr>
      <w:r w:rsidRPr="00751716">
        <w:rPr>
          <w:rFonts w:cstheme="minorHAnsi"/>
          <w:szCs w:val="24"/>
        </w:rPr>
        <w:t>the visibility and promotion of shisha, which may influence children and young people.</w:t>
      </w:r>
    </w:p>
    <w:p w14:paraId="2E549F04" w14:textId="77777777" w:rsidR="00651666"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2C6ABC">
        <w:rPr>
          <w:rFonts w:cstheme="minorHAnsi"/>
          <w:szCs w:val="24"/>
        </w:rPr>
        <w:t>The LGA also advise that fire safety is also a significant concern regarding shisha premises and that carbon monoxide emissions from shisha premises can contribute to poor air quality, particularly in urban centres.</w:t>
      </w:r>
    </w:p>
    <w:p w14:paraId="7F653AEF" w14:textId="77777777" w:rsidR="00651666" w:rsidRPr="002C6ABC" w:rsidRDefault="00651666" w:rsidP="00651666">
      <w:pPr>
        <w:pStyle w:val="ListParagraph"/>
        <w:spacing w:line="240" w:lineRule="auto"/>
        <w:ind w:left="0" w:hanging="567"/>
        <w:rPr>
          <w:rFonts w:cstheme="minorHAnsi"/>
          <w:szCs w:val="24"/>
        </w:rPr>
      </w:pPr>
    </w:p>
    <w:p w14:paraId="6992E4E6" w14:textId="77777777" w:rsidR="00651666" w:rsidRPr="002C6ABC" w:rsidRDefault="00651666" w:rsidP="0081076B">
      <w:pPr>
        <w:pStyle w:val="ListParagraph"/>
        <w:numPr>
          <w:ilvl w:val="0"/>
          <w:numId w:val="15"/>
        </w:numPr>
        <w:spacing w:line="240" w:lineRule="auto"/>
        <w:ind w:hanging="567"/>
        <w:rPr>
          <w:rFonts w:cstheme="minorHAnsi"/>
          <w:szCs w:val="24"/>
        </w:rPr>
      </w:pPr>
      <w:r>
        <w:rPr>
          <w:rFonts w:cstheme="minorHAnsi"/>
          <w:szCs w:val="24"/>
        </w:rPr>
        <w:tab/>
      </w:r>
      <w:r w:rsidRPr="002C6ABC">
        <w:rPr>
          <w:rFonts w:cstheme="minorHAnsi"/>
          <w:szCs w:val="24"/>
        </w:rPr>
        <w:t>Shisha premises have been found to fall within ‘Sui Generis’ use therefore allowing local planning authorities to exercise control.</w:t>
      </w:r>
    </w:p>
    <w:p w14:paraId="2897A5A0" w14:textId="7D53422F" w:rsidR="00D660B1" w:rsidRPr="00D660B1" w:rsidRDefault="00651666" w:rsidP="00D660B1">
      <w:pPr>
        <w:pStyle w:val="Heading2"/>
      </w:pPr>
      <w:bookmarkStart w:id="14" w:name="_Toc169883189"/>
      <w:bookmarkStart w:id="15" w:name="_Toc213335914"/>
      <w:r w:rsidRPr="00D660B1">
        <w:t xml:space="preserve">Mental </w:t>
      </w:r>
      <w:r w:rsidR="00753EC2">
        <w:t>h</w:t>
      </w:r>
      <w:r w:rsidRPr="00D660B1">
        <w:t xml:space="preserve">ealth and </w:t>
      </w:r>
      <w:bookmarkEnd w:id="14"/>
      <w:bookmarkEnd w:id="15"/>
      <w:r w:rsidR="00753EC2">
        <w:t>w</w:t>
      </w:r>
      <w:r w:rsidRPr="00D660B1">
        <w:t>ellbeing</w:t>
      </w:r>
    </w:p>
    <w:p w14:paraId="6CA1F7CE" w14:textId="77777777" w:rsidR="00651666"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Mental wellbeing and mental health are much bigger concerns today, both for children and adults. Depression and anxiety have increased over the last 30 years. Today, around one in seven adults in England have depression or anxiety, equivalent to around 27,000 adults in MK. The pandemic was associated with worsening mental health, on average, for both children and adults.</w:t>
      </w:r>
    </w:p>
    <w:p w14:paraId="1CAC80B7" w14:textId="77777777" w:rsidR="00651666" w:rsidRDefault="00651666" w:rsidP="00651666">
      <w:pPr>
        <w:spacing w:after="0" w:line="240" w:lineRule="auto"/>
        <w:rPr>
          <w:rFonts w:eastAsia="Arial" w:cstheme="minorHAnsi"/>
          <w:szCs w:val="24"/>
        </w:rPr>
      </w:pPr>
    </w:p>
    <w:p w14:paraId="20D2AF18" w14:textId="77777777" w:rsidR="00651666" w:rsidRPr="000229F7" w:rsidRDefault="00651666" w:rsidP="00651666">
      <w:pPr>
        <w:spacing w:after="0" w:line="240" w:lineRule="auto"/>
        <w:rPr>
          <w:rFonts w:eastAsia="Arial" w:cstheme="minorHAnsi"/>
          <w:szCs w:val="24"/>
        </w:rPr>
      </w:pPr>
      <w:r>
        <w:rPr>
          <w:rFonts w:eastAsia="Arial" w:cstheme="minorHAnsi"/>
          <w:noProof/>
          <w:szCs w:val="24"/>
        </w:rPr>
        <w:drawing>
          <wp:inline distT="0" distB="0" distL="0" distR="0" wp14:anchorId="3ABEFEC9" wp14:editId="4C4140A8">
            <wp:extent cx="5731510" cy="3223895"/>
            <wp:effectExtent l="0" t="0" r="2540" b="0"/>
            <wp:docPr id="15" name="Picture 15" descr="A person with her hands i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her hands in her 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D93F18D" w14:textId="77777777" w:rsidR="00651666" w:rsidRPr="00751716" w:rsidRDefault="00651666" w:rsidP="00651666">
      <w:pPr>
        <w:spacing w:after="0" w:line="240" w:lineRule="auto"/>
        <w:ind w:hanging="567"/>
        <w:rPr>
          <w:rFonts w:eastAsia="Arial" w:cstheme="minorHAnsi"/>
          <w:szCs w:val="24"/>
        </w:rPr>
      </w:pPr>
    </w:p>
    <w:p w14:paraId="3FA69327" w14:textId="77777777"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 xml:space="preserve">Enabling residents of all ages to achieve good mental health and mental wellbeing is also a priority in </w:t>
      </w:r>
      <w:proofErr w:type="gramStart"/>
      <w:r w:rsidRPr="002C6ABC">
        <w:rPr>
          <w:rFonts w:eastAsia="Arial" w:cstheme="minorHAnsi"/>
          <w:szCs w:val="24"/>
        </w:rPr>
        <w:t>MK</w:t>
      </w:r>
      <w:proofErr w:type="gramEnd"/>
      <w:r w:rsidRPr="002C6ABC">
        <w:rPr>
          <w:rFonts w:eastAsia="Arial" w:cstheme="minorHAnsi"/>
          <w:szCs w:val="24"/>
        </w:rPr>
        <w:t xml:space="preserve"> and we need to focus on prevention not just treatment. Children and young people’s mental health is one of the priority areas in the ‘MK Deal’. It is also a priority for local suicide prevention work, with the National Suicide Prevention Strategy (2023)</w:t>
      </w:r>
      <w:r w:rsidRPr="00751716">
        <w:rPr>
          <w:vertAlign w:val="superscript"/>
        </w:rPr>
        <w:footnoteReference w:id="31"/>
      </w:r>
      <w:r w:rsidRPr="002C6ABC">
        <w:rPr>
          <w:rFonts w:eastAsia="Arial" w:cstheme="minorHAnsi"/>
          <w:szCs w:val="24"/>
        </w:rPr>
        <w:t xml:space="preserve"> recognises the role that building design has in this area. Tall buildings and structures are a </w:t>
      </w:r>
      <w:r w:rsidRPr="002C6ABC">
        <w:rPr>
          <w:rFonts w:eastAsia="Arial" w:cstheme="minorHAnsi"/>
          <w:szCs w:val="24"/>
        </w:rPr>
        <w:lastRenderedPageBreak/>
        <w:t xml:space="preserve">recognised means of suicide. Locally deaths by suicide from tall structures are a rare occurrence but incidents that have occurred have tended to be from tall buildings or bridges. The National Suicide prevention strategy for England: 2023 to 2028 encourages those with a role in the planning system to consider the risks of suicide associated with buildings and public spaces and to consult the practice resource: </w:t>
      </w:r>
      <w:hyperlink r:id="rId43" w:history="1">
        <w:r w:rsidRPr="00D65AD2">
          <w:rPr>
            <w:rFonts w:eastAsia="Arial" w:cstheme="minorHAnsi"/>
            <w:color w:val="05413F"/>
            <w:szCs w:val="24"/>
            <w:u w:val="single"/>
          </w:rPr>
          <w:t>Preventing suicides in public places</w:t>
        </w:r>
      </w:hyperlink>
      <w:r w:rsidRPr="002C6ABC">
        <w:rPr>
          <w:rFonts w:eastAsia="Arial" w:cstheme="minorHAnsi"/>
          <w:szCs w:val="24"/>
        </w:rPr>
        <w:t xml:space="preserve"> when creating local design policies.</w:t>
      </w:r>
    </w:p>
    <w:p w14:paraId="74680C57" w14:textId="77777777" w:rsidR="00651666" w:rsidRPr="00751716" w:rsidRDefault="00651666" w:rsidP="00651666">
      <w:pPr>
        <w:spacing w:after="0" w:line="240" w:lineRule="auto"/>
        <w:ind w:hanging="567"/>
        <w:rPr>
          <w:rFonts w:eastAsia="Arial" w:cstheme="minorHAnsi"/>
          <w:szCs w:val="24"/>
        </w:rPr>
      </w:pPr>
    </w:p>
    <w:p w14:paraId="7C08C1FE" w14:textId="58170C4F" w:rsidR="00651666" w:rsidRPr="00D660B1" w:rsidRDefault="00651666" w:rsidP="00651666">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There are a variety of factors (e.g., biological, social, and psychological) that can influence people’s mental health. Increasingly it is also recognised that the physical environment can shape people’s mental health and wellbeing. We will later set out some of the ways that the MK City Plan 2050 can help provide the opportunities for all people to enjoy good mental health. MK aspires to be a dementia friendly city and to make it easier for people with dementia to live well, has adopted guidance to implement design that delivers familiarity, legibility, distinctiveness, accessibility, comfort, and safety for people living with dementia.</w:t>
      </w:r>
    </w:p>
    <w:p w14:paraId="6AB8C3DC" w14:textId="5CE299AB" w:rsidR="00651666" w:rsidRPr="00A41E5A" w:rsidRDefault="00651666" w:rsidP="00A41E5A">
      <w:pPr>
        <w:pStyle w:val="Heading3"/>
      </w:pPr>
      <w:r w:rsidRPr="00751716">
        <w:t>Pay Day Loans</w:t>
      </w:r>
    </w:p>
    <w:p w14:paraId="4D3EB8F2" w14:textId="62266C76"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Research by the Royal Society for Public Health (RSPH)</w:t>
      </w:r>
      <w:r w:rsidRPr="00751716">
        <w:rPr>
          <w:vertAlign w:val="superscript"/>
        </w:rPr>
        <w:footnoteReference w:id="32"/>
      </w:r>
      <w:r w:rsidRPr="002C6ABC">
        <w:rPr>
          <w:rFonts w:eastAsia="Arial" w:cstheme="minorHAnsi"/>
          <w:szCs w:val="24"/>
        </w:rPr>
        <w:t xml:space="preserve"> has identified that ‘debt’ is a determinant of ill-health and there is a bi-directional relationship between debt and health – debt resulting in poorer health outcomes and individuals with poorer health being more likely to use credit and find themselves in debt. The research found that </w:t>
      </w:r>
      <w:r w:rsidR="0028515A">
        <w:rPr>
          <w:rFonts w:eastAsia="Arial" w:cstheme="minorHAnsi"/>
          <w:szCs w:val="24"/>
        </w:rPr>
        <w:t>p</w:t>
      </w:r>
      <w:r w:rsidRPr="002C6ABC">
        <w:rPr>
          <w:rFonts w:eastAsia="Arial" w:cstheme="minorHAnsi"/>
          <w:szCs w:val="24"/>
        </w:rPr>
        <w:t>ayday lenders had the most negative impact on mental well-being. 43% of those who had used a payday loan stated that their housing situation had been negatively affected by their debts.</w:t>
      </w:r>
    </w:p>
    <w:p w14:paraId="7A49F693" w14:textId="77777777" w:rsidR="00651666" w:rsidRPr="00751716" w:rsidRDefault="00651666" w:rsidP="00651666">
      <w:pPr>
        <w:spacing w:after="0" w:line="240" w:lineRule="auto"/>
        <w:rPr>
          <w:rFonts w:eastAsia="Arial" w:cstheme="minorHAnsi"/>
          <w:szCs w:val="24"/>
        </w:rPr>
      </w:pPr>
    </w:p>
    <w:p w14:paraId="02855D5E" w14:textId="77777777"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In Milton Keynes there are understood to be four pay day loan shops:</w:t>
      </w:r>
    </w:p>
    <w:p w14:paraId="515B8B48" w14:textId="77777777" w:rsidR="00651666" w:rsidRPr="00751716" w:rsidRDefault="00651666" w:rsidP="00651666">
      <w:pPr>
        <w:spacing w:after="0" w:line="240" w:lineRule="auto"/>
        <w:rPr>
          <w:rFonts w:eastAsia="Arial" w:cstheme="minorHAnsi"/>
          <w:szCs w:val="24"/>
        </w:rPr>
      </w:pPr>
    </w:p>
    <w:tbl>
      <w:tblPr>
        <w:tblStyle w:val="TableGrid"/>
        <w:tblW w:w="0" w:type="auto"/>
        <w:tblLook w:val="04A0" w:firstRow="1" w:lastRow="0" w:firstColumn="1" w:lastColumn="0" w:noHBand="0" w:noVBand="1"/>
      </w:tblPr>
      <w:tblGrid>
        <w:gridCol w:w="3245"/>
        <w:gridCol w:w="3245"/>
        <w:gridCol w:w="3246"/>
      </w:tblGrid>
      <w:tr w:rsidR="00651666" w:rsidRPr="00751716" w14:paraId="3CF3ED98" w14:textId="77777777">
        <w:tc>
          <w:tcPr>
            <w:tcW w:w="3245" w:type="dxa"/>
          </w:tcPr>
          <w:p w14:paraId="3FFB2279" w14:textId="77777777" w:rsidR="00651666" w:rsidRPr="00751716" w:rsidRDefault="00651666">
            <w:pPr>
              <w:spacing w:after="200"/>
              <w:rPr>
                <w:rFonts w:cstheme="minorHAnsi"/>
                <w:b/>
                <w:bCs/>
                <w:szCs w:val="24"/>
              </w:rPr>
            </w:pPr>
            <w:r w:rsidRPr="00751716">
              <w:rPr>
                <w:rFonts w:cstheme="minorHAnsi"/>
                <w:b/>
                <w:bCs/>
                <w:szCs w:val="24"/>
              </w:rPr>
              <w:t>Shop</w:t>
            </w:r>
          </w:p>
        </w:tc>
        <w:tc>
          <w:tcPr>
            <w:tcW w:w="3245" w:type="dxa"/>
          </w:tcPr>
          <w:p w14:paraId="20665A38" w14:textId="77777777" w:rsidR="00651666" w:rsidRPr="00751716" w:rsidRDefault="00651666">
            <w:pPr>
              <w:spacing w:after="200"/>
              <w:rPr>
                <w:rFonts w:cstheme="minorHAnsi"/>
                <w:b/>
                <w:bCs/>
                <w:szCs w:val="24"/>
              </w:rPr>
            </w:pPr>
            <w:r w:rsidRPr="00751716">
              <w:rPr>
                <w:rFonts w:cstheme="minorHAnsi"/>
                <w:b/>
                <w:bCs/>
                <w:szCs w:val="24"/>
              </w:rPr>
              <w:t>Ward</w:t>
            </w:r>
          </w:p>
        </w:tc>
        <w:tc>
          <w:tcPr>
            <w:tcW w:w="3246" w:type="dxa"/>
          </w:tcPr>
          <w:p w14:paraId="119FDD27" w14:textId="77777777" w:rsidR="00651666" w:rsidRPr="00751716" w:rsidRDefault="00651666">
            <w:pPr>
              <w:spacing w:after="200"/>
              <w:rPr>
                <w:rFonts w:cstheme="minorHAnsi"/>
                <w:b/>
                <w:bCs/>
                <w:szCs w:val="24"/>
              </w:rPr>
            </w:pPr>
            <w:r w:rsidRPr="00751716">
              <w:rPr>
                <w:rFonts w:cstheme="minorHAnsi"/>
                <w:b/>
                <w:bCs/>
                <w:szCs w:val="24"/>
              </w:rPr>
              <w:t>Ward IMD ranking</w:t>
            </w:r>
          </w:p>
        </w:tc>
      </w:tr>
      <w:tr w:rsidR="00651666" w:rsidRPr="00751716" w14:paraId="7C513205" w14:textId="77777777">
        <w:tc>
          <w:tcPr>
            <w:tcW w:w="3245" w:type="dxa"/>
          </w:tcPr>
          <w:p w14:paraId="74EEC48B" w14:textId="77777777" w:rsidR="00651666" w:rsidRPr="00751716" w:rsidRDefault="00651666">
            <w:pPr>
              <w:spacing w:after="200"/>
              <w:rPr>
                <w:rFonts w:cstheme="minorHAnsi"/>
                <w:szCs w:val="24"/>
              </w:rPr>
            </w:pPr>
            <w:r w:rsidRPr="00751716">
              <w:rPr>
                <w:rFonts w:cstheme="minorHAnsi"/>
                <w:szCs w:val="24"/>
              </w:rPr>
              <w:t>1</w:t>
            </w:r>
          </w:p>
        </w:tc>
        <w:tc>
          <w:tcPr>
            <w:tcW w:w="3245" w:type="dxa"/>
          </w:tcPr>
          <w:p w14:paraId="06F71105" w14:textId="77777777" w:rsidR="00651666" w:rsidRPr="00751716" w:rsidRDefault="00651666">
            <w:pPr>
              <w:spacing w:after="200"/>
              <w:rPr>
                <w:rFonts w:cstheme="minorHAnsi"/>
                <w:szCs w:val="24"/>
              </w:rPr>
            </w:pPr>
            <w:r w:rsidRPr="00751716">
              <w:rPr>
                <w:rFonts w:cstheme="minorHAnsi"/>
                <w:szCs w:val="24"/>
              </w:rPr>
              <w:t>Stony Stratford</w:t>
            </w:r>
          </w:p>
        </w:tc>
        <w:tc>
          <w:tcPr>
            <w:tcW w:w="3246" w:type="dxa"/>
          </w:tcPr>
          <w:p w14:paraId="4F549E7E" w14:textId="77777777" w:rsidR="00651666" w:rsidRPr="00751716" w:rsidRDefault="00651666">
            <w:pPr>
              <w:spacing w:after="200"/>
              <w:rPr>
                <w:rFonts w:cstheme="minorHAnsi"/>
                <w:szCs w:val="24"/>
              </w:rPr>
            </w:pPr>
            <w:r w:rsidRPr="00751716">
              <w:rPr>
                <w:rFonts w:cstheme="minorHAnsi"/>
                <w:szCs w:val="24"/>
              </w:rPr>
              <w:t>9</w:t>
            </w:r>
          </w:p>
        </w:tc>
      </w:tr>
      <w:tr w:rsidR="00651666" w:rsidRPr="00751716" w14:paraId="17159294" w14:textId="77777777">
        <w:tc>
          <w:tcPr>
            <w:tcW w:w="3245" w:type="dxa"/>
          </w:tcPr>
          <w:p w14:paraId="51F8D962" w14:textId="77777777" w:rsidR="00651666" w:rsidRPr="00751716" w:rsidRDefault="00651666">
            <w:pPr>
              <w:spacing w:after="200"/>
              <w:rPr>
                <w:rFonts w:cstheme="minorHAnsi"/>
                <w:szCs w:val="24"/>
              </w:rPr>
            </w:pPr>
            <w:r w:rsidRPr="00751716">
              <w:rPr>
                <w:rFonts w:cstheme="minorHAnsi"/>
                <w:szCs w:val="24"/>
              </w:rPr>
              <w:t>2</w:t>
            </w:r>
          </w:p>
        </w:tc>
        <w:tc>
          <w:tcPr>
            <w:tcW w:w="3245" w:type="dxa"/>
          </w:tcPr>
          <w:p w14:paraId="52B87046" w14:textId="77777777" w:rsidR="00651666" w:rsidRPr="00751716" w:rsidRDefault="00651666">
            <w:pPr>
              <w:spacing w:after="200"/>
              <w:rPr>
                <w:rFonts w:cstheme="minorHAnsi"/>
                <w:szCs w:val="24"/>
              </w:rPr>
            </w:pPr>
            <w:r w:rsidRPr="00751716">
              <w:rPr>
                <w:rFonts w:cstheme="minorHAnsi"/>
                <w:szCs w:val="24"/>
              </w:rPr>
              <w:t>Bletchley Park</w:t>
            </w:r>
          </w:p>
        </w:tc>
        <w:tc>
          <w:tcPr>
            <w:tcW w:w="3246" w:type="dxa"/>
          </w:tcPr>
          <w:p w14:paraId="08B807F2" w14:textId="77777777" w:rsidR="00651666" w:rsidRPr="00751716" w:rsidRDefault="00651666">
            <w:pPr>
              <w:spacing w:after="200"/>
              <w:rPr>
                <w:rFonts w:cstheme="minorHAnsi"/>
                <w:szCs w:val="24"/>
              </w:rPr>
            </w:pPr>
            <w:r w:rsidRPr="00751716">
              <w:rPr>
                <w:rFonts w:cstheme="minorHAnsi"/>
                <w:szCs w:val="24"/>
              </w:rPr>
              <w:t>4</w:t>
            </w:r>
          </w:p>
        </w:tc>
      </w:tr>
      <w:tr w:rsidR="00651666" w:rsidRPr="00751716" w14:paraId="168FB60B" w14:textId="77777777">
        <w:tc>
          <w:tcPr>
            <w:tcW w:w="3245" w:type="dxa"/>
          </w:tcPr>
          <w:p w14:paraId="31A4EC11" w14:textId="77777777" w:rsidR="00651666" w:rsidRPr="00751716" w:rsidRDefault="00651666">
            <w:pPr>
              <w:spacing w:after="200"/>
              <w:rPr>
                <w:rFonts w:cstheme="minorHAnsi"/>
                <w:szCs w:val="24"/>
              </w:rPr>
            </w:pPr>
            <w:r w:rsidRPr="00751716">
              <w:rPr>
                <w:rFonts w:cstheme="minorHAnsi"/>
                <w:szCs w:val="24"/>
              </w:rPr>
              <w:t>3</w:t>
            </w:r>
          </w:p>
        </w:tc>
        <w:tc>
          <w:tcPr>
            <w:tcW w:w="3245" w:type="dxa"/>
          </w:tcPr>
          <w:p w14:paraId="1F0119C6" w14:textId="77777777" w:rsidR="00651666" w:rsidRPr="00751716" w:rsidRDefault="00651666">
            <w:pPr>
              <w:spacing w:after="200"/>
              <w:rPr>
                <w:rFonts w:cstheme="minorHAnsi"/>
                <w:szCs w:val="24"/>
              </w:rPr>
            </w:pPr>
            <w:r w:rsidRPr="00751716">
              <w:rPr>
                <w:rFonts w:cstheme="minorHAnsi"/>
                <w:szCs w:val="24"/>
              </w:rPr>
              <w:t>Bletchley Park</w:t>
            </w:r>
          </w:p>
        </w:tc>
        <w:tc>
          <w:tcPr>
            <w:tcW w:w="3246" w:type="dxa"/>
          </w:tcPr>
          <w:p w14:paraId="0846935B" w14:textId="77777777" w:rsidR="00651666" w:rsidRPr="00751716" w:rsidRDefault="00651666">
            <w:pPr>
              <w:spacing w:after="200"/>
              <w:rPr>
                <w:rFonts w:cstheme="minorHAnsi"/>
                <w:szCs w:val="24"/>
              </w:rPr>
            </w:pPr>
            <w:r w:rsidRPr="00751716">
              <w:rPr>
                <w:rFonts w:cstheme="minorHAnsi"/>
                <w:szCs w:val="24"/>
              </w:rPr>
              <w:t>4</w:t>
            </w:r>
          </w:p>
        </w:tc>
      </w:tr>
      <w:tr w:rsidR="00651666" w:rsidRPr="00751716" w14:paraId="17BC09A6" w14:textId="77777777">
        <w:tc>
          <w:tcPr>
            <w:tcW w:w="3245" w:type="dxa"/>
          </w:tcPr>
          <w:p w14:paraId="22478F60" w14:textId="77777777" w:rsidR="00651666" w:rsidRPr="00751716" w:rsidRDefault="00651666">
            <w:pPr>
              <w:spacing w:after="200"/>
              <w:rPr>
                <w:rFonts w:cstheme="minorHAnsi"/>
                <w:szCs w:val="24"/>
              </w:rPr>
            </w:pPr>
            <w:r w:rsidRPr="00751716">
              <w:rPr>
                <w:rFonts w:cstheme="minorHAnsi"/>
                <w:szCs w:val="24"/>
              </w:rPr>
              <w:t>4</w:t>
            </w:r>
          </w:p>
        </w:tc>
        <w:tc>
          <w:tcPr>
            <w:tcW w:w="3245" w:type="dxa"/>
          </w:tcPr>
          <w:p w14:paraId="2E542560" w14:textId="77777777" w:rsidR="00651666" w:rsidRPr="00751716" w:rsidRDefault="00651666">
            <w:pPr>
              <w:spacing w:after="200"/>
              <w:rPr>
                <w:rFonts w:cstheme="minorHAnsi"/>
                <w:szCs w:val="24"/>
              </w:rPr>
            </w:pPr>
            <w:r w:rsidRPr="00751716">
              <w:rPr>
                <w:rFonts w:cstheme="minorHAnsi"/>
                <w:szCs w:val="24"/>
              </w:rPr>
              <w:t>Bletchley Park</w:t>
            </w:r>
          </w:p>
        </w:tc>
        <w:tc>
          <w:tcPr>
            <w:tcW w:w="3246" w:type="dxa"/>
          </w:tcPr>
          <w:p w14:paraId="6D2AA2FF" w14:textId="77777777" w:rsidR="00651666" w:rsidRPr="00751716" w:rsidRDefault="00651666">
            <w:pPr>
              <w:spacing w:after="200"/>
              <w:rPr>
                <w:rFonts w:cstheme="minorHAnsi"/>
                <w:szCs w:val="24"/>
              </w:rPr>
            </w:pPr>
            <w:r w:rsidRPr="00751716">
              <w:rPr>
                <w:rFonts w:cstheme="minorHAnsi"/>
                <w:szCs w:val="24"/>
              </w:rPr>
              <w:t>4</w:t>
            </w:r>
          </w:p>
        </w:tc>
      </w:tr>
    </w:tbl>
    <w:p w14:paraId="23CAE645" w14:textId="77777777" w:rsidR="00651666" w:rsidRPr="00751716" w:rsidRDefault="00651666" w:rsidP="00651666">
      <w:pPr>
        <w:spacing w:after="0" w:line="240" w:lineRule="auto"/>
        <w:rPr>
          <w:rFonts w:eastAsia="Arial" w:cstheme="minorHAnsi"/>
          <w:szCs w:val="24"/>
        </w:rPr>
      </w:pPr>
    </w:p>
    <w:p w14:paraId="39F0AB0D" w14:textId="77777777"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Most are concentrated in Bletchley Town Centre, with Bletchley Park and the neighbouring Bletchley East ward being ranking as 4</w:t>
      </w:r>
      <w:r w:rsidRPr="002C6ABC">
        <w:rPr>
          <w:rFonts w:eastAsia="Arial" w:cstheme="minorHAnsi"/>
          <w:szCs w:val="24"/>
          <w:vertAlign w:val="superscript"/>
        </w:rPr>
        <w:t>th</w:t>
      </w:r>
      <w:r w:rsidRPr="002C6ABC">
        <w:rPr>
          <w:rFonts w:eastAsia="Arial" w:cstheme="minorHAnsi"/>
          <w:szCs w:val="24"/>
        </w:rPr>
        <w:t xml:space="preserve"> and 2</w:t>
      </w:r>
      <w:r w:rsidRPr="002C6ABC">
        <w:rPr>
          <w:rFonts w:eastAsia="Arial" w:cstheme="minorHAnsi"/>
          <w:szCs w:val="24"/>
          <w:vertAlign w:val="superscript"/>
        </w:rPr>
        <w:t>nd</w:t>
      </w:r>
      <w:r w:rsidRPr="002C6ABC">
        <w:rPr>
          <w:rFonts w:eastAsia="Arial" w:cstheme="minorHAnsi"/>
          <w:szCs w:val="24"/>
        </w:rPr>
        <w:t xml:space="preserve"> most deprived respectively (IMD 2019).</w:t>
      </w:r>
    </w:p>
    <w:p w14:paraId="60DEDE39" w14:textId="77777777" w:rsidR="00651666" w:rsidRPr="00751716" w:rsidRDefault="00651666" w:rsidP="00651666">
      <w:pPr>
        <w:spacing w:after="0" w:line="240" w:lineRule="auto"/>
        <w:ind w:hanging="567"/>
        <w:rPr>
          <w:rFonts w:eastAsia="Arial" w:cstheme="minorHAnsi"/>
          <w:szCs w:val="24"/>
        </w:rPr>
      </w:pPr>
    </w:p>
    <w:p w14:paraId="157F440C" w14:textId="6F590DA4" w:rsidR="00651666" w:rsidRPr="00D660B1" w:rsidRDefault="00651666" w:rsidP="00651666">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Analysis by the Financial Conduct Authority in 2022</w:t>
      </w:r>
      <w:r w:rsidRPr="00751716">
        <w:rPr>
          <w:vertAlign w:val="superscript"/>
        </w:rPr>
        <w:footnoteReference w:id="33"/>
      </w:r>
      <w:r w:rsidRPr="002C6ABC">
        <w:rPr>
          <w:rFonts w:eastAsia="Arial" w:cstheme="minorHAnsi"/>
          <w:szCs w:val="24"/>
        </w:rPr>
        <w:t xml:space="preserve"> found that </w:t>
      </w:r>
      <w:r w:rsidR="006E4801">
        <w:rPr>
          <w:rFonts w:eastAsia="Arial" w:cstheme="minorHAnsi"/>
          <w:szCs w:val="24"/>
        </w:rPr>
        <w:t>p</w:t>
      </w:r>
      <w:r w:rsidRPr="002C6ABC">
        <w:rPr>
          <w:rFonts w:eastAsia="Arial" w:cstheme="minorHAnsi"/>
          <w:szCs w:val="24"/>
        </w:rPr>
        <w:t>ayday loans were more likely to be held by people living in the most deprived areas and those with greatest vulnerability including poor health and low resilience.</w:t>
      </w:r>
    </w:p>
    <w:p w14:paraId="2C4B1DCC" w14:textId="50619AF4" w:rsidR="00651666" w:rsidRPr="00A41E5A" w:rsidRDefault="00651666" w:rsidP="00A41E5A">
      <w:pPr>
        <w:pStyle w:val="Heading3"/>
      </w:pPr>
      <w:r w:rsidRPr="00751716">
        <w:t xml:space="preserve">Gambling and </w:t>
      </w:r>
      <w:r w:rsidR="00753EC2">
        <w:t>p</w:t>
      </w:r>
      <w:r w:rsidRPr="00751716">
        <w:t xml:space="preserve">roblem </w:t>
      </w:r>
      <w:r w:rsidR="00753EC2">
        <w:t>g</w:t>
      </w:r>
      <w:r w:rsidRPr="00751716">
        <w:t>ambling</w:t>
      </w:r>
    </w:p>
    <w:p w14:paraId="58C2F22D" w14:textId="77777777"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 xml:space="preserve">Public Health have produced the </w:t>
      </w:r>
      <w:r w:rsidRPr="00D65AD2">
        <w:rPr>
          <w:rFonts w:eastAsia="Arial" w:cstheme="minorHAnsi"/>
          <w:b/>
          <w:color w:val="05413F"/>
          <w:szCs w:val="24"/>
        </w:rPr>
        <w:t>Gambling and Problem Gambling in Milton Keynes Health Needs Assessment</w:t>
      </w:r>
      <w:r w:rsidRPr="00D65AD2">
        <w:rPr>
          <w:b/>
          <w:color w:val="05413F"/>
          <w:vertAlign w:val="superscript"/>
        </w:rPr>
        <w:footnoteReference w:id="34"/>
      </w:r>
      <w:r w:rsidRPr="00D65AD2">
        <w:rPr>
          <w:rFonts w:eastAsia="Arial" w:cstheme="minorHAnsi"/>
          <w:color w:val="auto"/>
          <w:szCs w:val="24"/>
        </w:rPr>
        <w:t>,</w:t>
      </w:r>
      <w:r w:rsidRPr="00D65AD2">
        <w:rPr>
          <w:rFonts w:eastAsia="Arial" w:cstheme="minorHAnsi"/>
          <w:b/>
          <w:color w:val="auto"/>
          <w:szCs w:val="24"/>
        </w:rPr>
        <w:t xml:space="preserve"> </w:t>
      </w:r>
      <w:r w:rsidRPr="002C6ABC">
        <w:rPr>
          <w:rFonts w:eastAsia="Arial" w:cstheme="minorHAnsi"/>
          <w:szCs w:val="24"/>
        </w:rPr>
        <w:t xml:space="preserve">which estimates 95,000 residents gamble and approximately </w:t>
      </w:r>
      <w:r w:rsidRPr="002C6ABC">
        <w:rPr>
          <w:rFonts w:eastAsia="Arial" w:cstheme="minorHAnsi"/>
          <w:szCs w:val="24"/>
        </w:rPr>
        <w:lastRenderedPageBreak/>
        <w:t>1,500 residents have a problem with gambling. A further 7,300 are at low or moderate risk of gambling-related harm.</w:t>
      </w:r>
    </w:p>
    <w:p w14:paraId="49D184BC" w14:textId="77777777" w:rsidR="00651666" w:rsidRPr="00751716" w:rsidRDefault="00651666" w:rsidP="00651666">
      <w:pPr>
        <w:spacing w:after="0" w:line="240" w:lineRule="auto"/>
        <w:ind w:hanging="567"/>
        <w:rPr>
          <w:rFonts w:eastAsia="Arial" w:cstheme="minorHAnsi"/>
          <w:szCs w:val="24"/>
        </w:rPr>
      </w:pPr>
    </w:p>
    <w:p w14:paraId="05DDF8B7" w14:textId="77777777" w:rsidR="00651666" w:rsidRPr="002C6ABC"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 xml:space="preserve">The review also found that gambling premises and gambling machines are disproportionately located in the more deprived areas of Milton Keynes, which increases access for those already at heightened risk of problem gambling. </w:t>
      </w:r>
      <w:r>
        <w:rPr>
          <w:rFonts w:eastAsia="Arial" w:cstheme="minorHAnsi"/>
          <w:szCs w:val="24"/>
        </w:rPr>
        <w:t>These are</w:t>
      </w:r>
      <w:r w:rsidRPr="002C6ABC">
        <w:rPr>
          <w:rFonts w:eastAsia="Arial" w:cstheme="minorHAnsi"/>
          <w:szCs w:val="24"/>
        </w:rPr>
        <w:t xml:space="preserve"> individuals who have mental health issues, are unemployed or employed in routine/manual jobs, are homeless or have substance misuse issues. The report has made several recommendations on prevention, early intervention</w:t>
      </w:r>
      <w:r>
        <w:rPr>
          <w:rFonts w:eastAsia="Arial" w:cstheme="minorHAnsi"/>
          <w:szCs w:val="24"/>
        </w:rPr>
        <w:t xml:space="preserve"> and</w:t>
      </w:r>
      <w:r w:rsidRPr="002C6ABC">
        <w:rPr>
          <w:rFonts w:eastAsia="Arial" w:cstheme="minorHAnsi"/>
          <w:szCs w:val="24"/>
        </w:rPr>
        <w:t xml:space="preserve"> treatment.</w:t>
      </w:r>
    </w:p>
    <w:p w14:paraId="2F9B44D8" w14:textId="77777777" w:rsidR="00651666" w:rsidRPr="00751716" w:rsidRDefault="00651666" w:rsidP="00651666">
      <w:pPr>
        <w:spacing w:after="0" w:line="240" w:lineRule="auto"/>
        <w:ind w:hanging="567"/>
        <w:rPr>
          <w:rFonts w:eastAsia="Arial" w:cstheme="minorHAnsi"/>
          <w:szCs w:val="24"/>
        </w:rPr>
      </w:pPr>
    </w:p>
    <w:p w14:paraId="72ACED6E" w14:textId="0C2AA4C9" w:rsidR="00651666" w:rsidRDefault="00651666" w:rsidP="0081076B">
      <w:pPr>
        <w:pStyle w:val="ListParagraph"/>
        <w:numPr>
          <w:ilvl w:val="0"/>
          <w:numId w:val="15"/>
        </w:numPr>
        <w:spacing w:after="0" w:line="240" w:lineRule="auto"/>
        <w:ind w:hanging="567"/>
        <w:rPr>
          <w:rFonts w:eastAsia="Arial" w:cstheme="minorHAnsi"/>
          <w:szCs w:val="24"/>
        </w:rPr>
      </w:pPr>
      <w:r>
        <w:rPr>
          <w:rFonts w:eastAsia="Arial" w:cstheme="minorHAnsi"/>
          <w:szCs w:val="24"/>
        </w:rPr>
        <w:tab/>
      </w:r>
      <w:r w:rsidRPr="002C6ABC">
        <w:rPr>
          <w:rFonts w:eastAsia="Arial" w:cstheme="minorHAnsi"/>
          <w:szCs w:val="24"/>
        </w:rPr>
        <w:t xml:space="preserve">Betting </w:t>
      </w:r>
      <w:r w:rsidR="001F1115">
        <w:rPr>
          <w:rFonts w:eastAsia="Arial" w:cstheme="minorHAnsi"/>
          <w:szCs w:val="24"/>
        </w:rPr>
        <w:t>s</w:t>
      </w:r>
      <w:r w:rsidRPr="002C6ABC">
        <w:rPr>
          <w:rFonts w:eastAsia="Arial" w:cstheme="minorHAnsi"/>
          <w:szCs w:val="24"/>
        </w:rPr>
        <w:t xml:space="preserve">hops, </w:t>
      </w:r>
      <w:r w:rsidR="001F1115">
        <w:rPr>
          <w:rFonts w:eastAsia="Arial" w:cstheme="minorHAnsi"/>
          <w:szCs w:val="24"/>
        </w:rPr>
        <w:t>c</w:t>
      </w:r>
      <w:r w:rsidRPr="002C6ABC">
        <w:rPr>
          <w:rFonts w:eastAsia="Arial" w:cstheme="minorHAnsi"/>
          <w:szCs w:val="24"/>
        </w:rPr>
        <w:t xml:space="preserve">asinos, and </w:t>
      </w:r>
      <w:r w:rsidR="001F1115">
        <w:rPr>
          <w:rFonts w:eastAsia="Arial" w:cstheme="minorHAnsi"/>
          <w:szCs w:val="24"/>
        </w:rPr>
        <w:t>p</w:t>
      </w:r>
      <w:r w:rsidRPr="002C6ABC">
        <w:rPr>
          <w:rFonts w:eastAsia="Arial" w:cstheme="minorHAnsi"/>
          <w:szCs w:val="24"/>
        </w:rPr>
        <w:t>ay</w:t>
      </w:r>
      <w:r w:rsidR="001F1115">
        <w:rPr>
          <w:rFonts w:eastAsia="Arial" w:cstheme="minorHAnsi"/>
          <w:szCs w:val="24"/>
        </w:rPr>
        <w:t>d</w:t>
      </w:r>
      <w:r w:rsidRPr="002C6ABC">
        <w:rPr>
          <w:rFonts w:eastAsia="Arial" w:cstheme="minorHAnsi"/>
          <w:szCs w:val="24"/>
        </w:rPr>
        <w:t xml:space="preserve">ay </w:t>
      </w:r>
      <w:r w:rsidR="001F1115">
        <w:rPr>
          <w:rFonts w:eastAsia="Arial" w:cstheme="minorHAnsi"/>
          <w:szCs w:val="24"/>
        </w:rPr>
        <w:t>l</w:t>
      </w:r>
      <w:r w:rsidRPr="002C6ABC">
        <w:rPr>
          <w:rFonts w:eastAsia="Arial" w:cstheme="minorHAnsi"/>
          <w:szCs w:val="24"/>
        </w:rPr>
        <w:t xml:space="preserve">oan </w:t>
      </w:r>
      <w:r w:rsidR="001F1115">
        <w:rPr>
          <w:rFonts w:eastAsia="Arial" w:cstheme="minorHAnsi"/>
          <w:szCs w:val="24"/>
        </w:rPr>
        <w:t>s</w:t>
      </w:r>
      <w:r w:rsidRPr="002C6ABC">
        <w:rPr>
          <w:rFonts w:eastAsia="Arial" w:cstheme="minorHAnsi"/>
          <w:szCs w:val="24"/>
        </w:rPr>
        <w:t>hops fall within a ‘Sui Generis’ use as defined by the Town and Country Planning (</w:t>
      </w:r>
      <w:r w:rsidR="00AA5EFF">
        <w:rPr>
          <w:rFonts w:eastAsia="Arial" w:cstheme="minorHAnsi"/>
          <w:szCs w:val="24"/>
        </w:rPr>
        <w:t>u</w:t>
      </w:r>
      <w:r w:rsidRPr="002C6ABC">
        <w:rPr>
          <w:rFonts w:eastAsia="Arial" w:cstheme="minorHAnsi"/>
          <w:szCs w:val="24"/>
        </w:rPr>
        <w:t xml:space="preserve">se </w:t>
      </w:r>
      <w:r w:rsidR="00AA5EFF">
        <w:rPr>
          <w:rFonts w:eastAsia="Arial" w:cstheme="minorHAnsi"/>
          <w:szCs w:val="24"/>
        </w:rPr>
        <w:t>c</w:t>
      </w:r>
      <w:r w:rsidRPr="002C6ABC">
        <w:rPr>
          <w:rFonts w:eastAsia="Arial" w:cstheme="minorHAnsi"/>
          <w:szCs w:val="24"/>
        </w:rPr>
        <w:t>lasses) Order 1987 (</w:t>
      </w:r>
      <w:r w:rsidR="00AA5EFF">
        <w:rPr>
          <w:rFonts w:eastAsia="Arial" w:cstheme="minorHAnsi"/>
          <w:szCs w:val="24"/>
        </w:rPr>
        <w:t>a</w:t>
      </w:r>
      <w:r w:rsidRPr="002C6ABC">
        <w:rPr>
          <w:rFonts w:eastAsia="Arial" w:cstheme="minorHAnsi"/>
          <w:szCs w:val="24"/>
        </w:rPr>
        <w:t xml:space="preserve">s </w:t>
      </w:r>
      <w:r w:rsidR="00AA5EFF">
        <w:rPr>
          <w:rFonts w:eastAsia="Arial" w:cstheme="minorHAnsi"/>
          <w:szCs w:val="24"/>
        </w:rPr>
        <w:t>a</w:t>
      </w:r>
      <w:r w:rsidRPr="002C6ABC">
        <w:rPr>
          <w:rFonts w:eastAsia="Arial" w:cstheme="minorHAnsi"/>
          <w:szCs w:val="24"/>
        </w:rPr>
        <w:t>mended), which allows the local planning authority to exercise control through the need for planning permission to be obtained for changes of use to or from these uses.</w:t>
      </w:r>
    </w:p>
    <w:p w14:paraId="6F1D826E" w14:textId="77777777" w:rsidR="00651666" w:rsidRDefault="00651666" w:rsidP="00651666">
      <w:pPr>
        <w:pStyle w:val="ListParagraph"/>
        <w:spacing w:after="0" w:line="240" w:lineRule="auto"/>
        <w:ind w:left="0"/>
        <w:rPr>
          <w:rFonts w:eastAsia="Arial" w:cstheme="minorHAnsi"/>
          <w:szCs w:val="24"/>
        </w:rPr>
      </w:pPr>
    </w:p>
    <w:p w14:paraId="5A219E56" w14:textId="77777777" w:rsidR="00651666" w:rsidRPr="0098547A" w:rsidRDefault="00651666" w:rsidP="00651666">
      <w:pPr>
        <w:pStyle w:val="ListParagraph"/>
        <w:spacing w:after="0" w:line="240" w:lineRule="auto"/>
        <w:ind w:left="0"/>
        <w:rPr>
          <w:rFonts w:eastAsia="Arial" w:cstheme="minorHAnsi"/>
          <w:szCs w:val="24"/>
        </w:rPr>
      </w:pPr>
    </w:p>
    <w:tbl>
      <w:tblPr>
        <w:tblStyle w:val="GridTable1Light"/>
        <w:tblW w:w="0" w:type="auto"/>
        <w:tblLook w:val="04A0" w:firstRow="1" w:lastRow="0" w:firstColumn="1" w:lastColumn="0" w:noHBand="0" w:noVBand="1"/>
      </w:tblPr>
      <w:tblGrid>
        <w:gridCol w:w="1910"/>
        <w:gridCol w:w="1804"/>
        <w:gridCol w:w="1786"/>
        <w:gridCol w:w="1793"/>
        <w:gridCol w:w="1742"/>
      </w:tblGrid>
      <w:tr w:rsidR="00651666" w:rsidRPr="00751716" w14:paraId="3DAAEC7E" w14:textId="77777777" w:rsidTr="00D66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56C42421" w14:textId="77777777" w:rsidR="00651666" w:rsidRPr="00751716" w:rsidRDefault="00651666">
            <w:pPr>
              <w:spacing w:after="60"/>
              <w:rPr>
                <w:rFonts w:cstheme="minorHAnsi"/>
                <w:b w:val="0"/>
                <w:bCs w:val="0"/>
                <w:szCs w:val="24"/>
              </w:rPr>
            </w:pPr>
            <w:r w:rsidRPr="00751716">
              <w:rPr>
                <w:rFonts w:eastAsia="Arial" w:cstheme="minorHAnsi"/>
                <w:sz w:val="20"/>
                <w:szCs w:val="20"/>
              </w:rPr>
              <w:t>Figure 15: Table showing the number of gabling licenses and machines per ward (2020).</w:t>
            </w:r>
          </w:p>
        </w:tc>
      </w:tr>
      <w:tr w:rsidR="00651666" w:rsidRPr="00751716" w14:paraId="0F601DCE"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613F63D4" w14:textId="77777777" w:rsidR="00651666" w:rsidRPr="00751716" w:rsidRDefault="00651666">
            <w:pPr>
              <w:spacing w:after="60"/>
              <w:rPr>
                <w:rFonts w:cstheme="minorHAnsi"/>
                <w:b w:val="0"/>
                <w:bCs w:val="0"/>
                <w:szCs w:val="24"/>
              </w:rPr>
            </w:pPr>
            <w:r w:rsidRPr="00751716">
              <w:rPr>
                <w:rFonts w:cstheme="minorHAnsi"/>
                <w:szCs w:val="24"/>
              </w:rPr>
              <w:t>Ward</w:t>
            </w:r>
          </w:p>
        </w:tc>
        <w:tc>
          <w:tcPr>
            <w:tcW w:w="1804" w:type="dxa"/>
          </w:tcPr>
          <w:p w14:paraId="57E5B5D9"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Machines</w:t>
            </w:r>
          </w:p>
        </w:tc>
        <w:tc>
          <w:tcPr>
            <w:tcW w:w="1786" w:type="dxa"/>
          </w:tcPr>
          <w:p w14:paraId="227E2D0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Machine Licenses</w:t>
            </w:r>
          </w:p>
        </w:tc>
        <w:tc>
          <w:tcPr>
            <w:tcW w:w="1793" w:type="dxa"/>
          </w:tcPr>
          <w:p w14:paraId="5D91842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Premises Licenses</w:t>
            </w:r>
          </w:p>
        </w:tc>
        <w:tc>
          <w:tcPr>
            <w:tcW w:w="1742" w:type="dxa"/>
          </w:tcPr>
          <w:p w14:paraId="3287077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IMD rank (201(</w:t>
            </w:r>
          </w:p>
          <w:p w14:paraId="0135FE0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 xml:space="preserve">(1 most– </w:t>
            </w:r>
            <w:r w:rsidRPr="00751716">
              <w:rPr>
                <w:rFonts w:cstheme="minorHAnsi"/>
                <w:b/>
                <w:bCs/>
                <w:szCs w:val="24"/>
              </w:rPr>
              <w:br/>
              <w:t>19 least)</w:t>
            </w:r>
          </w:p>
        </w:tc>
      </w:tr>
      <w:tr w:rsidR="00651666" w:rsidRPr="00751716" w14:paraId="7CA60AFE"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75641C95" w14:textId="77777777" w:rsidR="00651666" w:rsidRPr="00751716" w:rsidRDefault="00651666">
            <w:pPr>
              <w:spacing w:after="60"/>
              <w:rPr>
                <w:rFonts w:cstheme="minorHAnsi"/>
                <w:szCs w:val="24"/>
              </w:rPr>
            </w:pPr>
            <w:r w:rsidRPr="00751716">
              <w:rPr>
                <w:rFonts w:cstheme="minorHAnsi"/>
                <w:szCs w:val="24"/>
              </w:rPr>
              <w:t>Central Milton Keynes</w:t>
            </w:r>
          </w:p>
        </w:tc>
        <w:tc>
          <w:tcPr>
            <w:tcW w:w="1804" w:type="dxa"/>
          </w:tcPr>
          <w:p w14:paraId="1CA9870A"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173*</w:t>
            </w:r>
          </w:p>
        </w:tc>
        <w:tc>
          <w:tcPr>
            <w:tcW w:w="1786" w:type="dxa"/>
          </w:tcPr>
          <w:p w14:paraId="2EAE5317"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14</w:t>
            </w:r>
          </w:p>
        </w:tc>
        <w:tc>
          <w:tcPr>
            <w:tcW w:w="1793" w:type="dxa"/>
          </w:tcPr>
          <w:p w14:paraId="70B665A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7</w:t>
            </w:r>
          </w:p>
        </w:tc>
        <w:tc>
          <w:tcPr>
            <w:tcW w:w="1742" w:type="dxa"/>
          </w:tcPr>
          <w:p w14:paraId="2065CE3F"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3</w:t>
            </w:r>
          </w:p>
        </w:tc>
      </w:tr>
      <w:tr w:rsidR="00651666" w:rsidRPr="00751716" w14:paraId="7A508165"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0900B6C0" w14:textId="77777777" w:rsidR="00651666" w:rsidRPr="00751716" w:rsidRDefault="00651666">
            <w:pPr>
              <w:spacing w:after="60"/>
              <w:rPr>
                <w:rFonts w:cstheme="minorHAnsi"/>
                <w:szCs w:val="24"/>
              </w:rPr>
            </w:pPr>
            <w:r w:rsidRPr="00751716">
              <w:rPr>
                <w:rFonts w:cstheme="minorHAnsi"/>
                <w:szCs w:val="24"/>
              </w:rPr>
              <w:t>Bletchley Park</w:t>
            </w:r>
          </w:p>
        </w:tc>
        <w:tc>
          <w:tcPr>
            <w:tcW w:w="1804" w:type="dxa"/>
          </w:tcPr>
          <w:p w14:paraId="7B6F9C9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101</w:t>
            </w:r>
          </w:p>
        </w:tc>
        <w:tc>
          <w:tcPr>
            <w:tcW w:w="1786" w:type="dxa"/>
          </w:tcPr>
          <w:p w14:paraId="03D8546F"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10</w:t>
            </w:r>
          </w:p>
        </w:tc>
        <w:tc>
          <w:tcPr>
            <w:tcW w:w="1793" w:type="dxa"/>
          </w:tcPr>
          <w:p w14:paraId="1D2BE3B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8</w:t>
            </w:r>
          </w:p>
        </w:tc>
        <w:tc>
          <w:tcPr>
            <w:tcW w:w="1742" w:type="dxa"/>
          </w:tcPr>
          <w:p w14:paraId="37CACE1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4</w:t>
            </w:r>
          </w:p>
        </w:tc>
      </w:tr>
      <w:tr w:rsidR="00651666" w:rsidRPr="00751716" w14:paraId="64E1439B"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7D80FF5E" w14:textId="77777777" w:rsidR="00651666" w:rsidRPr="00751716" w:rsidRDefault="00651666">
            <w:pPr>
              <w:spacing w:after="60"/>
              <w:rPr>
                <w:rFonts w:cstheme="minorHAnsi"/>
                <w:szCs w:val="24"/>
              </w:rPr>
            </w:pPr>
            <w:r w:rsidRPr="00751716">
              <w:rPr>
                <w:rFonts w:cstheme="minorHAnsi"/>
                <w:szCs w:val="24"/>
              </w:rPr>
              <w:t>Wolverton</w:t>
            </w:r>
          </w:p>
        </w:tc>
        <w:tc>
          <w:tcPr>
            <w:tcW w:w="1804" w:type="dxa"/>
          </w:tcPr>
          <w:p w14:paraId="58D1A6C4"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60</w:t>
            </w:r>
          </w:p>
        </w:tc>
        <w:tc>
          <w:tcPr>
            <w:tcW w:w="1786" w:type="dxa"/>
          </w:tcPr>
          <w:p w14:paraId="7DF7A38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12</w:t>
            </w:r>
          </w:p>
        </w:tc>
        <w:tc>
          <w:tcPr>
            <w:tcW w:w="1793" w:type="dxa"/>
          </w:tcPr>
          <w:p w14:paraId="2048D187"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4</w:t>
            </w:r>
          </w:p>
        </w:tc>
        <w:tc>
          <w:tcPr>
            <w:tcW w:w="1742" w:type="dxa"/>
          </w:tcPr>
          <w:p w14:paraId="249AE21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6</w:t>
            </w:r>
          </w:p>
        </w:tc>
      </w:tr>
      <w:tr w:rsidR="00651666" w:rsidRPr="00751716" w14:paraId="0145AB8E"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0EB7FAE" w14:textId="77777777" w:rsidR="00651666" w:rsidRPr="00751716" w:rsidRDefault="00651666">
            <w:pPr>
              <w:spacing w:after="60"/>
              <w:rPr>
                <w:rFonts w:cstheme="minorHAnsi"/>
                <w:szCs w:val="24"/>
              </w:rPr>
            </w:pPr>
            <w:r w:rsidRPr="00751716">
              <w:rPr>
                <w:rFonts w:cstheme="minorHAnsi"/>
                <w:szCs w:val="24"/>
              </w:rPr>
              <w:t xml:space="preserve">Newport Pagnell North &amp; </w:t>
            </w:r>
            <w:proofErr w:type="spellStart"/>
            <w:r w:rsidRPr="00751716">
              <w:rPr>
                <w:rFonts w:cstheme="minorHAnsi"/>
                <w:szCs w:val="24"/>
              </w:rPr>
              <w:t>Hanslope</w:t>
            </w:r>
            <w:proofErr w:type="spellEnd"/>
          </w:p>
        </w:tc>
        <w:tc>
          <w:tcPr>
            <w:tcW w:w="1804" w:type="dxa"/>
          </w:tcPr>
          <w:p w14:paraId="558DFF0A"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53</w:t>
            </w:r>
          </w:p>
        </w:tc>
        <w:tc>
          <w:tcPr>
            <w:tcW w:w="1786" w:type="dxa"/>
          </w:tcPr>
          <w:p w14:paraId="437E11C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9</w:t>
            </w:r>
          </w:p>
        </w:tc>
        <w:tc>
          <w:tcPr>
            <w:tcW w:w="1793" w:type="dxa"/>
          </w:tcPr>
          <w:p w14:paraId="567BDAE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w:t>
            </w:r>
          </w:p>
        </w:tc>
        <w:tc>
          <w:tcPr>
            <w:tcW w:w="1742" w:type="dxa"/>
          </w:tcPr>
          <w:p w14:paraId="688995D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17</w:t>
            </w:r>
          </w:p>
        </w:tc>
      </w:tr>
      <w:tr w:rsidR="00651666" w:rsidRPr="00751716" w14:paraId="5962B218"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68D30947" w14:textId="77777777" w:rsidR="00651666" w:rsidRPr="00751716" w:rsidRDefault="00651666">
            <w:pPr>
              <w:spacing w:after="60"/>
              <w:rPr>
                <w:rFonts w:cstheme="minorHAnsi"/>
                <w:szCs w:val="24"/>
              </w:rPr>
            </w:pPr>
            <w:r w:rsidRPr="00751716">
              <w:rPr>
                <w:rFonts w:cstheme="minorHAnsi"/>
                <w:szCs w:val="24"/>
              </w:rPr>
              <w:t>Newport Pagnell South</w:t>
            </w:r>
          </w:p>
        </w:tc>
        <w:tc>
          <w:tcPr>
            <w:tcW w:w="1804" w:type="dxa"/>
          </w:tcPr>
          <w:p w14:paraId="0317C675"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33</w:t>
            </w:r>
          </w:p>
        </w:tc>
        <w:tc>
          <w:tcPr>
            <w:tcW w:w="1786" w:type="dxa"/>
          </w:tcPr>
          <w:p w14:paraId="42253764"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11</w:t>
            </w:r>
          </w:p>
        </w:tc>
        <w:tc>
          <w:tcPr>
            <w:tcW w:w="1793" w:type="dxa"/>
          </w:tcPr>
          <w:p w14:paraId="28CADCB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0981F36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16</w:t>
            </w:r>
          </w:p>
        </w:tc>
      </w:tr>
      <w:tr w:rsidR="00651666" w:rsidRPr="00751716" w14:paraId="4EB634BA"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A57251A" w14:textId="77777777" w:rsidR="00651666" w:rsidRPr="00751716" w:rsidRDefault="00651666">
            <w:pPr>
              <w:spacing w:after="60"/>
              <w:rPr>
                <w:rFonts w:cstheme="minorHAnsi"/>
                <w:szCs w:val="24"/>
              </w:rPr>
            </w:pPr>
            <w:r w:rsidRPr="00751716">
              <w:rPr>
                <w:rFonts w:cstheme="minorHAnsi"/>
                <w:szCs w:val="24"/>
              </w:rPr>
              <w:t>Stony Stratford</w:t>
            </w:r>
          </w:p>
        </w:tc>
        <w:tc>
          <w:tcPr>
            <w:tcW w:w="1804" w:type="dxa"/>
          </w:tcPr>
          <w:p w14:paraId="3C371CE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23</w:t>
            </w:r>
          </w:p>
        </w:tc>
        <w:tc>
          <w:tcPr>
            <w:tcW w:w="1786" w:type="dxa"/>
          </w:tcPr>
          <w:p w14:paraId="295BB3B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9</w:t>
            </w:r>
          </w:p>
        </w:tc>
        <w:tc>
          <w:tcPr>
            <w:tcW w:w="1793" w:type="dxa"/>
          </w:tcPr>
          <w:p w14:paraId="3E09398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02F0108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9</w:t>
            </w:r>
          </w:p>
        </w:tc>
      </w:tr>
      <w:tr w:rsidR="00651666" w:rsidRPr="00751716" w14:paraId="16629D79"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F1193D2" w14:textId="77777777" w:rsidR="00651666" w:rsidRPr="00751716" w:rsidRDefault="00651666">
            <w:pPr>
              <w:spacing w:after="60"/>
              <w:rPr>
                <w:rFonts w:cstheme="minorHAnsi"/>
                <w:szCs w:val="24"/>
              </w:rPr>
            </w:pPr>
            <w:r w:rsidRPr="00751716">
              <w:rPr>
                <w:rFonts w:cstheme="minorHAnsi"/>
                <w:szCs w:val="24"/>
              </w:rPr>
              <w:t>Bletchley East</w:t>
            </w:r>
          </w:p>
        </w:tc>
        <w:tc>
          <w:tcPr>
            <w:tcW w:w="1804" w:type="dxa"/>
          </w:tcPr>
          <w:p w14:paraId="2060BE6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23</w:t>
            </w:r>
          </w:p>
        </w:tc>
        <w:tc>
          <w:tcPr>
            <w:tcW w:w="1786" w:type="dxa"/>
          </w:tcPr>
          <w:p w14:paraId="3A742F9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8</w:t>
            </w:r>
          </w:p>
        </w:tc>
        <w:tc>
          <w:tcPr>
            <w:tcW w:w="1793" w:type="dxa"/>
          </w:tcPr>
          <w:p w14:paraId="1653392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11C38F7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w:t>
            </w:r>
          </w:p>
        </w:tc>
      </w:tr>
      <w:tr w:rsidR="00651666" w:rsidRPr="00751716" w14:paraId="2EABE2CE"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603FE001" w14:textId="77777777" w:rsidR="00651666" w:rsidRPr="00751716" w:rsidRDefault="00651666">
            <w:pPr>
              <w:spacing w:after="60"/>
              <w:rPr>
                <w:rFonts w:cstheme="minorHAnsi"/>
                <w:szCs w:val="24"/>
              </w:rPr>
            </w:pPr>
            <w:r w:rsidRPr="00751716">
              <w:rPr>
                <w:rFonts w:cstheme="minorHAnsi"/>
                <w:szCs w:val="24"/>
              </w:rPr>
              <w:t>Broughton</w:t>
            </w:r>
          </w:p>
        </w:tc>
        <w:tc>
          <w:tcPr>
            <w:tcW w:w="1804" w:type="dxa"/>
          </w:tcPr>
          <w:p w14:paraId="0D817749"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22</w:t>
            </w:r>
          </w:p>
        </w:tc>
        <w:tc>
          <w:tcPr>
            <w:tcW w:w="1786" w:type="dxa"/>
          </w:tcPr>
          <w:p w14:paraId="3AC9D4BB"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6</w:t>
            </w:r>
          </w:p>
        </w:tc>
        <w:tc>
          <w:tcPr>
            <w:tcW w:w="1793" w:type="dxa"/>
          </w:tcPr>
          <w:p w14:paraId="6BF2E00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5F893B1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18</w:t>
            </w:r>
          </w:p>
        </w:tc>
      </w:tr>
      <w:tr w:rsidR="00651666" w:rsidRPr="00751716" w14:paraId="29AC320F"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1328B455" w14:textId="77777777" w:rsidR="00651666" w:rsidRPr="00751716" w:rsidRDefault="00651666">
            <w:pPr>
              <w:spacing w:after="60"/>
              <w:rPr>
                <w:rFonts w:cstheme="minorHAnsi"/>
                <w:szCs w:val="24"/>
              </w:rPr>
            </w:pPr>
            <w:proofErr w:type="spellStart"/>
            <w:r w:rsidRPr="00751716">
              <w:rPr>
                <w:rFonts w:cstheme="minorHAnsi"/>
                <w:szCs w:val="24"/>
              </w:rPr>
              <w:t>Stantonbury</w:t>
            </w:r>
            <w:proofErr w:type="spellEnd"/>
          </w:p>
        </w:tc>
        <w:tc>
          <w:tcPr>
            <w:tcW w:w="1804" w:type="dxa"/>
          </w:tcPr>
          <w:p w14:paraId="1B9ADCE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17</w:t>
            </w:r>
          </w:p>
        </w:tc>
        <w:tc>
          <w:tcPr>
            <w:tcW w:w="1786" w:type="dxa"/>
          </w:tcPr>
          <w:p w14:paraId="1F1929F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4</w:t>
            </w:r>
          </w:p>
        </w:tc>
        <w:tc>
          <w:tcPr>
            <w:tcW w:w="1793" w:type="dxa"/>
          </w:tcPr>
          <w:p w14:paraId="236C9ED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1917307F"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7</w:t>
            </w:r>
          </w:p>
        </w:tc>
      </w:tr>
      <w:tr w:rsidR="00651666" w:rsidRPr="00751716" w14:paraId="3E9C67DC"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4E092C96" w14:textId="77777777" w:rsidR="00651666" w:rsidRPr="00751716" w:rsidRDefault="00651666">
            <w:pPr>
              <w:spacing w:after="60"/>
              <w:rPr>
                <w:rFonts w:cstheme="minorHAnsi"/>
                <w:szCs w:val="24"/>
              </w:rPr>
            </w:pPr>
            <w:r w:rsidRPr="00751716">
              <w:rPr>
                <w:rFonts w:cstheme="minorHAnsi"/>
                <w:szCs w:val="24"/>
              </w:rPr>
              <w:t>Bletchley West</w:t>
            </w:r>
          </w:p>
        </w:tc>
        <w:tc>
          <w:tcPr>
            <w:tcW w:w="1804" w:type="dxa"/>
          </w:tcPr>
          <w:p w14:paraId="510046B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16</w:t>
            </w:r>
          </w:p>
        </w:tc>
        <w:tc>
          <w:tcPr>
            <w:tcW w:w="1786" w:type="dxa"/>
          </w:tcPr>
          <w:p w14:paraId="12A6AF1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3</w:t>
            </w:r>
          </w:p>
        </w:tc>
        <w:tc>
          <w:tcPr>
            <w:tcW w:w="1793" w:type="dxa"/>
          </w:tcPr>
          <w:p w14:paraId="1F986E9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35D81B4F"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10</w:t>
            </w:r>
          </w:p>
        </w:tc>
      </w:tr>
      <w:tr w:rsidR="00651666" w:rsidRPr="00751716" w14:paraId="3DD06BEA"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11494BAD" w14:textId="77777777" w:rsidR="00651666" w:rsidRPr="00751716" w:rsidRDefault="00651666">
            <w:pPr>
              <w:spacing w:after="60"/>
              <w:rPr>
                <w:rFonts w:cstheme="minorHAnsi"/>
                <w:szCs w:val="24"/>
              </w:rPr>
            </w:pPr>
            <w:proofErr w:type="spellStart"/>
            <w:r w:rsidRPr="00751716">
              <w:rPr>
                <w:rFonts w:cstheme="minorHAnsi"/>
                <w:szCs w:val="24"/>
              </w:rPr>
              <w:t>Monkston</w:t>
            </w:r>
            <w:proofErr w:type="spellEnd"/>
          </w:p>
        </w:tc>
        <w:tc>
          <w:tcPr>
            <w:tcW w:w="1804" w:type="dxa"/>
          </w:tcPr>
          <w:p w14:paraId="43E8DCC7"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16</w:t>
            </w:r>
          </w:p>
        </w:tc>
        <w:tc>
          <w:tcPr>
            <w:tcW w:w="1786" w:type="dxa"/>
          </w:tcPr>
          <w:p w14:paraId="576A8938"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4</w:t>
            </w:r>
          </w:p>
        </w:tc>
        <w:tc>
          <w:tcPr>
            <w:tcW w:w="1793" w:type="dxa"/>
          </w:tcPr>
          <w:p w14:paraId="2D1F1BC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1D78C954"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12</w:t>
            </w:r>
          </w:p>
        </w:tc>
      </w:tr>
      <w:tr w:rsidR="00651666" w:rsidRPr="00751716" w14:paraId="7FE52ADF"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7FC8C606" w14:textId="77777777" w:rsidR="00651666" w:rsidRPr="00751716" w:rsidRDefault="00651666">
            <w:pPr>
              <w:spacing w:after="60"/>
              <w:rPr>
                <w:rFonts w:cstheme="minorHAnsi"/>
                <w:szCs w:val="24"/>
              </w:rPr>
            </w:pPr>
            <w:r w:rsidRPr="00751716">
              <w:rPr>
                <w:rFonts w:cstheme="minorHAnsi"/>
                <w:szCs w:val="24"/>
              </w:rPr>
              <w:t>Loughton &amp; Shenley</w:t>
            </w:r>
          </w:p>
        </w:tc>
        <w:tc>
          <w:tcPr>
            <w:tcW w:w="1804" w:type="dxa"/>
          </w:tcPr>
          <w:p w14:paraId="5461C219"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15</w:t>
            </w:r>
          </w:p>
        </w:tc>
        <w:tc>
          <w:tcPr>
            <w:tcW w:w="1786" w:type="dxa"/>
          </w:tcPr>
          <w:p w14:paraId="456024E7"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3</w:t>
            </w:r>
          </w:p>
        </w:tc>
        <w:tc>
          <w:tcPr>
            <w:tcW w:w="1793" w:type="dxa"/>
          </w:tcPr>
          <w:p w14:paraId="14749A5F"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5852E9E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11</w:t>
            </w:r>
          </w:p>
        </w:tc>
      </w:tr>
      <w:tr w:rsidR="00651666" w:rsidRPr="00751716" w14:paraId="4B183B61"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15AA9DEE" w14:textId="77777777" w:rsidR="00651666" w:rsidRPr="00751716" w:rsidRDefault="00651666">
            <w:pPr>
              <w:spacing w:after="60"/>
              <w:rPr>
                <w:rFonts w:cstheme="minorHAnsi"/>
                <w:szCs w:val="24"/>
              </w:rPr>
            </w:pPr>
            <w:r w:rsidRPr="00751716">
              <w:rPr>
                <w:rFonts w:cstheme="minorHAnsi"/>
                <w:szCs w:val="24"/>
              </w:rPr>
              <w:t xml:space="preserve">Campbell Park &amp; Old </w:t>
            </w:r>
            <w:proofErr w:type="spellStart"/>
            <w:r w:rsidRPr="00751716">
              <w:rPr>
                <w:rFonts w:cstheme="minorHAnsi"/>
                <w:szCs w:val="24"/>
              </w:rPr>
              <w:t>Woughton</w:t>
            </w:r>
            <w:proofErr w:type="spellEnd"/>
          </w:p>
        </w:tc>
        <w:tc>
          <w:tcPr>
            <w:tcW w:w="1804" w:type="dxa"/>
          </w:tcPr>
          <w:p w14:paraId="4D79831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14</w:t>
            </w:r>
          </w:p>
        </w:tc>
        <w:tc>
          <w:tcPr>
            <w:tcW w:w="1786" w:type="dxa"/>
          </w:tcPr>
          <w:p w14:paraId="49A7A63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6</w:t>
            </w:r>
          </w:p>
        </w:tc>
        <w:tc>
          <w:tcPr>
            <w:tcW w:w="1793" w:type="dxa"/>
          </w:tcPr>
          <w:p w14:paraId="3FA1163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0</w:t>
            </w:r>
          </w:p>
        </w:tc>
        <w:tc>
          <w:tcPr>
            <w:tcW w:w="1742" w:type="dxa"/>
          </w:tcPr>
          <w:p w14:paraId="21DD8A88"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8</w:t>
            </w:r>
          </w:p>
        </w:tc>
      </w:tr>
      <w:tr w:rsidR="00651666" w:rsidRPr="00751716" w14:paraId="255B5DCA"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7BAAC603" w14:textId="77777777" w:rsidR="00651666" w:rsidRPr="00751716" w:rsidRDefault="00651666">
            <w:pPr>
              <w:spacing w:after="60"/>
              <w:rPr>
                <w:rFonts w:cstheme="minorHAnsi"/>
                <w:szCs w:val="24"/>
              </w:rPr>
            </w:pPr>
            <w:r w:rsidRPr="00751716">
              <w:rPr>
                <w:rFonts w:cstheme="minorHAnsi"/>
                <w:szCs w:val="24"/>
              </w:rPr>
              <w:t>Olney</w:t>
            </w:r>
          </w:p>
        </w:tc>
        <w:tc>
          <w:tcPr>
            <w:tcW w:w="1804" w:type="dxa"/>
          </w:tcPr>
          <w:p w14:paraId="617B4FC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13</w:t>
            </w:r>
          </w:p>
        </w:tc>
        <w:tc>
          <w:tcPr>
            <w:tcW w:w="1786" w:type="dxa"/>
          </w:tcPr>
          <w:p w14:paraId="52AFAA41"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6</w:t>
            </w:r>
          </w:p>
        </w:tc>
        <w:tc>
          <w:tcPr>
            <w:tcW w:w="1793" w:type="dxa"/>
          </w:tcPr>
          <w:p w14:paraId="38236538"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0</w:t>
            </w:r>
          </w:p>
        </w:tc>
        <w:tc>
          <w:tcPr>
            <w:tcW w:w="1742" w:type="dxa"/>
          </w:tcPr>
          <w:p w14:paraId="40EED482"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19</w:t>
            </w:r>
          </w:p>
        </w:tc>
      </w:tr>
      <w:tr w:rsidR="00651666" w:rsidRPr="00751716" w14:paraId="26129461"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D29CAB3" w14:textId="77777777" w:rsidR="00651666" w:rsidRPr="00751716" w:rsidRDefault="00651666">
            <w:pPr>
              <w:spacing w:after="60"/>
              <w:rPr>
                <w:rFonts w:cstheme="minorHAnsi"/>
                <w:szCs w:val="24"/>
              </w:rPr>
            </w:pPr>
            <w:r w:rsidRPr="00751716">
              <w:rPr>
                <w:rFonts w:cstheme="minorHAnsi"/>
                <w:szCs w:val="24"/>
              </w:rPr>
              <w:t>Bradwell</w:t>
            </w:r>
          </w:p>
        </w:tc>
        <w:tc>
          <w:tcPr>
            <w:tcW w:w="1804" w:type="dxa"/>
          </w:tcPr>
          <w:p w14:paraId="07521756"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11</w:t>
            </w:r>
          </w:p>
        </w:tc>
        <w:tc>
          <w:tcPr>
            <w:tcW w:w="1786" w:type="dxa"/>
          </w:tcPr>
          <w:p w14:paraId="7355FDB4"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5</w:t>
            </w:r>
          </w:p>
        </w:tc>
        <w:tc>
          <w:tcPr>
            <w:tcW w:w="1793" w:type="dxa"/>
          </w:tcPr>
          <w:p w14:paraId="44F2DCD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0</w:t>
            </w:r>
          </w:p>
        </w:tc>
        <w:tc>
          <w:tcPr>
            <w:tcW w:w="1742" w:type="dxa"/>
          </w:tcPr>
          <w:p w14:paraId="340E5D0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5</w:t>
            </w:r>
          </w:p>
        </w:tc>
      </w:tr>
      <w:tr w:rsidR="00651666" w:rsidRPr="00751716" w14:paraId="2B07812D"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1D31CBD" w14:textId="77777777" w:rsidR="00651666" w:rsidRPr="00751716" w:rsidRDefault="00651666">
            <w:pPr>
              <w:spacing w:after="60"/>
              <w:rPr>
                <w:rFonts w:cstheme="minorHAnsi"/>
                <w:szCs w:val="24"/>
              </w:rPr>
            </w:pPr>
            <w:proofErr w:type="spellStart"/>
            <w:r w:rsidRPr="00751716">
              <w:rPr>
                <w:rFonts w:cstheme="minorHAnsi"/>
                <w:szCs w:val="24"/>
              </w:rPr>
              <w:lastRenderedPageBreak/>
              <w:t>Woughton</w:t>
            </w:r>
            <w:proofErr w:type="spellEnd"/>
            <w:r w:rsidRPr="00751716">
              <w:rPr>
                <w:rFonts w:cstheme="minorHAnsi"/>
                <w:szCs w:val="24"/>
              </w:rPr>
              <w:t xml:space="preserve"> &amp; </w:t>
            </w:r>
            <w:proofErr w:type="spellStart"/>
            <w:r w:rsidRPr="00751716">
              <w:rPr>
                <w:rFonts w:cstheme="minorHAnsi"/>
                <w:szCs w:val="24"/>
              </w:rPr>
              <w:t>Fishermead</w:t>
            </w:r>
            <w:proofErr w:type="spellEnd"/>
          </w:p>
        </w:tc>
        <w:tc>
          <w:tcPr>
            <w:tcW w:w="1804" w:type="dxa"/>
          </w:tcPr>
          <w:p w14:paraId="0B024DCA"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10</w:t>
            </w:r>
          </w:p>
        </w:tc>
        <w:tc>
          <w:tcPr>
            <w:tcW w:w="1786" w:type="dxa"/>
          </w:tcPr>
          <w:p w14:paraId="726EEAAA"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w:t>
            </w:r>
          </w:p>
        </w:tc>
        <w:tc>
          <w:tcPr>
            <w:tcW w:w="1793" w:type="dxa"/>
          </w:tcPr>
          <w:p w14:paraId="242D630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7C3C294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r>
      <w:tr w:rsidR="00651666" w:rsidRPr="00751716" w14:paraId="67D83F1E"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59F357D0" w14:textId="77777777" w:rsidR="00651666" w:rsidRPr="00751716" w:rsidRDefault="00651666">
            <w:pPr>
              <w:spacing w:after="60"/>
              <w:rPr>
                <w:rFonts w:cstheme="minorHAnsi"/>
                <w:szCs w:val="24"/>
              </w:rPr>
            </w:pPr>
            <w:r w:rsidRPr="00751716">
              <w:rPr>
                <w:rFonts w:cstheme="minorHAnsi"/>
                <w:szCs w:val="24"/>
              </w:rPr>
              <w:t>Shenley Brook End</w:t>
            </w:r>
          </w:p>
        </w:tc>
        <w:tc>
          <w:tcPr>
            <w:tcW w:w="1804" w:type="dxa"/>
          </w:tcPr>
          <w:p w14:paraId="677CB6C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9</w:t>
            </w:r>
          </w:p>
        </w:tc>
        <w:tc>
          <w:tcPr>
            <w:tcW w:w="1786" w:type="dxa"/>
          </w:tcPr>
          <w:p w14:paraId="367DDA6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4</w:t>
            </w:r>
          </w:p>
        </w:tc>
        <w:tc>
          <w:tcPr>
            <w:tcW w:w="1793" w:type="dxa"/>
          </w:tcPr>
          <w:p w14:paraId="1531360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0</w:t>
            </w:r>
          </w:p>
        </w:tc>
        <w:tc>
          <w:tcPr>
            <w:tcW w:w="1742" w:type="dxa"/>
          </w:tcPr>
          <w:p w14:paraId="1BF3823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13</w:t>
            </w:r>
          </w:p>
        </w:tc>
      </w:tr>
      <w:tr w:rsidR="00651666" w:rsidRPr="00751716" w14:paraId="4223CEEB"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6DFA3D62" w14:textId="77777777" w:rsidR="00651666" w:rsidRPr="00751716" w:rsidRDefault="00651666">
            <w:pPr>
              <w:spacing w:after="60"/>
              <w:rPr>
                <w:rFonts w:cstheme="minorHAnsi"/>
                <w:szCs w:val="24"/>
              </w:rPr>
            </w:pPr>
            <w:proofErr w:type="spellStart"/>
            <w:r w:rsidRPr="00751716">
              <w:rPr>
                <w:rFonts w:cstheme="minorHAnsi"/>
                <w:szCs w:val="24"/>
              </w:rPr>
              <w:t>Tattenhoe</w:t>
            </w:r>
            <w:proofErr w:type="spellEnd"/>
          </w:p>
        </w:tc>
        <w:tc>
          <w:tcPr>
            <w:tcW w:w="1804" w:type="dxa"/>
          </w:tcPr>
          <w:p w14:paraId="3411D07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9</w:t>
            </w:r>
          </w:p>
        </w:tc>
        <w:tc>
          <w:tcPr>
            <w:tcW w:w="1786" w:type="dxa"/>
          </w:tcPr>
          <w:p w14:paraId="2A7816D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2</w:t>
            </w:r>
          </w:p>
        </w:tc>
        <w:tc>
          <w:tcPr>
            <w:tcW w:w="1793" w:type="dxa"/>
          </w:tcPr>
          <w:p w14:paraId="5C11F2C0"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w:t>
            </w:r>
          </w:p>
        </w:tc>
        <w:tc>
          <w:tcPr>
            <w:tcW w:w="1742" w:type="dxa"/>
          </w:tcPr>
          <w:p w14:paraId="379AA11E"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15</w:t>
            </w:r>
          </w:p>
        </w:tc>
      </w:tr>
      <w:tr w:rsidR="00651666" w:rsidRPr="00751716" w14:paraId="2C6B89DF"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72C5F119" w14:textId="77777777" w:rsidR="00651666" w:rsidRPr="00751716" w:rsidRDefault="00651666">
            <w:pPr>
              <w:spacing w:after="60"/>
              <w:rPr>
                <w:rFonts w:cstheme="minorHAnsi"/>
                <w:szCs w:val="24"/>
              </w:rPr>
            </w:pPr>
            <w:proofErr w:type="spellStart"/>
            <w:r w:rsidRPr="00751716">
              <w:rPr>
                <w:rFonts w:cstheme="minorHAnsi"/>
                <w:szCs w:val="24"/>
              </w:rPr>
              <w:t>Danesborough</w:t>
            </w:r>
            <w:proofErr w:type="spellEnd"/>
            <w:r w:rsidRPr="00751716">
              <w:rPr>
                <w:rFonts w:cstheme="minorHAnsi"/>
                <w:szCs w:val="24"/>
              </w:rPr>
              <w:t xml:space="preserve"> &amp; Walton</w:t>
            </w:r>
          </w:p>
        </w:tc>
        <w:tc>
          <w:tcPr>
            <w:tcW w:w="1804" w:type="dxa"/>
          </w:tcPr>
          <w:p w14:paraId="2EBF4338"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7</w:t>
            </w:r>
          </w:p>
        </w:tc>
        <w:tc>
          <w:tcPr>
            <w:tcW w:w="1786" w:type="dxa"/>
          </w:tcPr>
          <w:p w14:paraId="7A828DFD"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3</w:t>
            </w:r>
          </w:p>
        </w:tc>
        <w:tc>
          <w:tcPr>
            <w:tcW w:w="1793" w:type="dxa"/>
          </w:tcPr>
          <w:p w14:paraId="7D8E0A28"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0</w:t>
            </w:r>
          </w:p>
        </w:tc>
        <w:tc>
          <w:tcPr>
            <w:tcW w:w="1742" w:type="dxa"/>
          </w:tcPr>
          <w:p w14:paraId="4D28AC6C"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szCs w:val="24"/>
              </w:rPr>
            </w:pPr>
            <w:r w:rsidRPr="00751716">
              <w:rPr>
                <w:rFonts w:cstheme="minorHAnsi"/>
                <w:szCs w:val="24"/>
              </w:rPr>
              <w:t>14</w:t>
            </w:r>
          </w:p>
        </w:tc>
      </w:tr>
      <w:tr w:rsidR="00651666" w:rsidRPr="00751716" w14:paraId="6A8180FC" w14:textId="77777777" w:rsidTr="00D660B1">
        <w:tc>
          <w:tcPr>
            <w:cnfStyle w:val="001000000000" w:firstRow="0" w:lastRow="0" w:firstColumn="1" w:lastColumn="0" w:oddVBand="0" w:evenVBand="0" w:oddHBand="0" w:evenHBand="0" w:firstRowFirstColumn="0" w:firstRowLastColumn="0" w:lastRowFirstColumn="0" w:lastRowLastColumn="0"/>
            <w:tcW w:w="1891" w:type="dxa"/>
          </w:tcPr>
          <w:p w14:paraId="3494F34C" w14:textId="77777777" w:rsidR="00651666" w:rsidRPr="00751716" w:rsidRDefault="00651666">
            <w:pPr>
              <w:spacing w:after="60"/>
              <w:rPr>
                <w:rFonts w:cstheme="minorHAnsi"/>
                <w:b w:val="0"/>
                <w:bCs w:val="0"/>
                <w:szCs w:val="24"/>
              </w:rPr>
            </w:pPr>
            <w:r w:rsidRPr="00751716">
              <w:rPr>
                <w:rFonts w:cstheme="minorHAnsi"/>
                <w:szCs w:val="24"/>
              </w:rPr>
              <w:t>TOTAL</w:t>
            </w:r>
          </w:p>
        </w:tc>
        <w:tc>
          <w:tcPr>
            <w:tcW w:w="1804" w:type="dxa"/>
          </w:tcPr>
          <w:p w14:paraId="514688CB"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625</w:t>
            </w:r>
          </w:p>
        </w:tc>
        <w:tc>
          <w:tcPr>
            <w:tcW w:w="1786" w:type="dxa"/>
          </w:tcPr>
          <w:p w14:paraId="19FAB9F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121</w:t>
            </w:r>
          </w:p>
        </w:tc>
        <w:tc>
          <w:tcPr>
            <w:tcW w:w="1793" w:type="dxa"/>
          </w:tcPr>
          <w:p w14:paraId="42BC6FD3" w14:textId="77777777" w:rsidR="00651666" w:rsidRPr="00751716" w:rsidRDefault="00651666">
            <w:pPr>
              <w:spacing w:after="60"/>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31</w:t>
            </w:r>
          </w:p>
        </w:tc>
        <w:tc>
          <w:tcPr>
            <w:tcW w:w="1742" w:type="dxa"/>
          </w:tcPr>
          <w:p w14:paraId="521AD59B" w14:textId="77777777" w:rsidR="00651666" w:rsidRPr="00751716" w:rsidRDefault="00651666">
            <w:pPr>
              <w:spacing w:after="60"/>
              <w:jc w:val="center"/>
              <w:cnfStyle w:val="000000000000" w:firstRow="0" w:lastRow="0" w:firstColumn="0" w:lastColumn="0" w:oddVBand="0" w:evenVBand="0" w:oddHBand="0" w:evenHBand="0" w:firstRowFirstColumn="0" w:firstRowLastColumn="0" w:lastRowFirstColumn="0" w:lastRowLastColumn="0"/>
              <w:rPr>
                <w:rFonts w:cstheme="minorHAnsi"/>
                <w:b/>
                <w:bCs/>
                <w:szCs w:val="24"/>
              </w:rPr>
            </w:pPr>
            <w:r w:rsidRPr="00751716">
              <w:rPr>
                <w:rFonts w:cstheme="minorHAnsi"/>
                <w:b/>
                <w:bCs/>
                <w:szCs w:val="24"/>
              </w:rPr>
              <w:t>-</w:t>
            </w:r>
          </w:p>
        </w:tc>
      </w:tr>
    </w:tbl>
    <w:p w14:paraId="053E300C" w14:textId="77777777" w:rsidR="00651666" w:rsidRDefault="00651666" w:rsidP="00651666">
      <w:bookmarkStart w:id="16" w:name="_Toc169883190"/>
    </w:p>
    <w:p w14:paraId="6DA5B561" w14:textId="124555F6" w:rsidR="00651666" w:rsidRPr="00A41E5A" w:rsidRDefault="00651666" w:rsidP="00A41E5A">
      <w:pPr>
        <w:pStyle w:val="Heading2"/>
        <w:rPr>
          <w:rFonts w:eastAsia="Arial"/>
        </w:rPr>
      </w:pPr>
      <w:bookmarkStart w:id="17" w:name="_Toc213335915"/>
      <w:r w:rsidRPr="00751716">
        <w:rPr>
          <w:rFonts w:eastAsia="Arial"/>
        </w:rPr>
        <w:t xml:space="preserve">Wider </w:t>
      </w:r>
      <w:r w:rsidR="00753EC2">
        <w:rPr>
          <w:rFonts w:eastAsia="Arial"/>
        </w:rPr>
        <w:t>l</w:t>
      </w:r>
      <w:r w:rsidRPr="00751716">
        <w:rPr>
          <w:rFonts w:eastAsia="Arial"/>
        </w:rPr>
        <w:t xml:space="preserve">inks to </w:t>
      </w:r>
      <w:bookmarkEnd w:id="16"/>
      <w:bookmarkEnd w:id="17"/>
      <w:r w:rsidR="00753EC2">
        <w:rPr>
          <w:rFonts w:eastAsia="Arial"/>
        </w:rPr>
        <w:t>h</w:t>
      </w:r>
      <w:r w:rsidRPr="00751716">
        <w:rPr>
          <w:rFonts w:eastAsia="Arial"/>
        </w:rPr>
        <w:t>ealth</w:t>
      </w:r>
    </w:p>
    <w:p w14:paraId="092C2907" w14:textId="2B01A937" w:rsidR="00651666" w:rsidRDefault="00A41E5A" w:rsidP="0081076B">
      <w:pPr>
        <w:pStyle w:val="ListParagraph"/>
        <w:numPr>
          <w:ilvl w:val="0"/>
          <w:numId w:val="15"/>
        </w:numPr>
        <w:spacing w:after="0" w:line="240" w:lineRule="auto"/>
        <w:ind w:hanging="567"/>
        <w:rPr>
          <w:rFonts w:eastAsia="Arial" w:cstheme="minorHAnsi"/>
          <w:color w:val="000000"/>
          <w:szCs w:val="24"/>
        </w:rPr>
      </w:pPr>
      <w:r>
        <w:rPr>
          <w:rFonts w:eastAsia="Arial" w:cstheme="minorHAnsi"/>
          <w:noProof/>
          <w:color w:val="000000"/>
          <w:szCs w:val="24"/>
        </w:rPr>
        <w:drawing>
          <wp:anchor distT="0" distB="0" distL="114300" distR="114300" simplePos="0" relativeHeight="251658254" behindDoc="0" locked="0" layoutInCell="1" allowOverlap="1" wp14:anchorId="3CD7E043" wp14:editId="112B3D10">
            <wp:simplePos x="0" y="0"/>
            <wp:positionH relativeFrom="column">
              <wp:posOffset>271689</wp:posOffset>
            </wp:positionH>
            <wp:positionV relativeFrom="paragraph">
              <wp:posOffset>2279650</wp:posOffset>
            </wp:positionV>
            <wp:extent cx="5372100" cy="3021330"/>
            <wp:effectExtent l="0" t="0" r="0" b="7620"/>
            <wp:wrapTopAndBottom/>
            <wp:docPr id="18" name="Picture 18" descr="A road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ad with trees and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2100" cy="3021330"/>
                    </a:xfrm>
                    <a:prstGeom prst="rect">
                      <a:avLst/>
                    </a:prstGeom>
                  </pic:spPr>
                </pic:pic>
              </a:graphicData>
            </a:graphic>
          </wp:anchor>
        </w:drawing>
      </w:r>
      <w:r w:rsidR="00651666">
        <w:rPr>
          <w:rFonts w:eastAsia="Arial" w:cstheme="minorHAnsi"/>
          <w:szCs w:val="24"/>
        </w:rPr>
        <w:tab/>
      </w:r>
      <w:r w:rsidR="00651666" w:rsidRPr="0098547A">
        <w:rPr>
          <w:rFonts w:eastAsia="Arial" w:cstheme="minorHAnsi"/>
          <w:szCs w:val="24"/>
        </w:rPr>
        <w:t xml:space="preserve">Man-made (e.g. roads, railways) or natural barriers (e.g. rivers) can present a physical and/or mental barrier to moving across a city, particularly when they inhibit people moving by foot. This is known as severance. Whilst the grid roads can provide good ability for people with cars to get around MK, the grid roads in MK as well as other major roads or rail corridors may also be a barrier to movement for some people. Severance discourages physical activity, and it may reduce access to opportunities for social engagement or employment. Whilst bridges or underpasses are put in place to address these issues, they take people out of their way or often leave people feeling unsafe – so do not fully overcome severance. These </w:t>
      </w:r>
      <w:r w:rsidR="00651666" w:rsidRPr="0098547A">
        <w:rPr>
          <w:rFonts w:eastAsia="Arial" w:cstheme="minorHAnsi"/>
          <w:color w:val="000000"/>
          <w:szCs w:val="24"/>
        </w:rPr>
        <w:t xml:space="preserve">effects will be experienced differently by different people, for example people who don’t have access to or cannot afford a car, children and young people, and older adults. The MK City Plan 2050 is an opportunity to consider how the effects of severance can be minimised as MK develops. </w:t>
      </w:r>
    </w:p>
    <w:p w14:paraId="7E2E9C79" w14:textId="5F99D15C" w:rsidR="00651666" w:rsidRDefault="00651666" w:rsidP="00651666">
      <w:pPr>
        <w:pStyle w:val="ListParagraph"/>
        <w:spacing w:after="0" w:line="240" w:lineRule="auto"/>
        <w:ind w:left="0"/>
        <w:rPr>
          <w:rFonts w:eastAsia="Arial" w:cstheme="minorHAnsi"/>
          <w:szCs w:val="24"/>
        </w:rPr>
      </w:pPr>
    </w:p>
    <w:p w14:paraId="5D35D13B" w14:textId="1A50D31D" w:rsidR="00651666" w:rsidRPr="0098547A" w:rsidRDefault="00651666" w:rsidP="00651666">
      <w:pPr>
        <w:pStyle w:val="ListParagraph"/>
        <w:spacing w:after="0" w:line="240" w:lineRule="auto"/>
        <w:ind w:left="0"/>
        <w:rPr>
          <w:rFonts w:eastAsia="Arial" w:cstheme="minorHAnsi"/>
          <w:color w:val="000000"/>
          <w:szCs w:val="24"/>
        </w:rPr>
      </w:pPr>
    </w:p>
    <w:p w14:paraId="74A8A743" w14:textId="7A274CFF" w:rsidR="00651666" w:rsidRPr="00751716" w:rsidRDefault="00651666" w:rsidP="00651666">
      <w:pPr>
        <w:spacing w:after="0" w:line="240" w:lineRule="auto"/>
        <w:rPr>
          <w:rFonts w:eastAsia="Arial" w:cstheme="minorHAnsi"/>
          <w:color w:val="000000"/>
          <w:szCs w:val="24"/>
        </w:rPr>
      </w:pPr>
    </w:p>
    <w:p w14:paraId="0525A596" w14:textId="1355B1F4" w:rsidR="00651666" w:rsidRPr="0098547A" w:rsidRDefault="00651666" w:rsidP="0081076B">
      <w:pPr>
        <w:pStyle w:val="ListParagraph"/>
        <w:numPr>
          <w:ilvl w:val="0"/>
          <w:numId w:val="15"/>
        </w:numPr>
        <w:spacing w:after="0" w:line="240" w:lineRule="auto"/>
        <w:ind w:hanging="567"/>
        <w:rPr>
          <w:rFonts w:cstheme="minorHAnsi"/>
          <w:szCs w:val="24"/>
        </w:rPr>
      </w:pPr>
      <w:r>
        <w:rPr>
          <w:rFonts w:eastAsia="Arial" w:cstheme="minorHAnsi"/>
          <w:color w:val="000000"/>
          <w:szCs w:val="24"/>
        </w:rPr>
        <w:tab/>
      </w:r>
      <w:r w:rsidRPr="0098547A">
        <w:rPr>
          <w:rFonts w:eastAsia="Arial" w:cstheme="minorHAnsi"/>
          <w:color w:val="000000"/>
          <w:szCs w:val="24"/>
        </w:rPr>
        <w:t xml:space="preserve">Air pollution can cause heart disease, strokes, lung disease and some cancers. </w:t>
      </w:r>
      <w:r w:rsidRPr="0098547A">
        <w:rPr>
          <w:rFonts w:cstheme="minorHAnsi"/>
          <w:szCs w:val="24"/>
        </w:rPr>
        <w:t xml:space="preserve">Air pollution is one of the largest environmental risks to people’s health in the UK and can affect us all throughout our lives. </w:t>
      </w:r>
      <w:r w:rsidRPr="0098547A">
        <w:rPr>
          <w:rFonts w:eastAsia="Arial" w:cstheme="minorHAnsi"/>
          <w:color w:val="000000"/>
          <w:szCs w:val="24"/>
        </w:rPr>
        <w:t xml:space="preserve">Children and older adults are particularly vulnerable. In MK, it is </w:t>
      </w:r>
      <w:r w:rsidRPr="0098547A">
        <w:rPr>
          <w:rFonts w:eastAsia="Arial" w:cstheme="minorHAnsi"/>
          <w:color w:val="000000"/>
          <w:szCs w:val="24"/>
        </w:rPr>
        <w:lastRenderedPageBreak/>
        <w:t>estimated there are 89 deaths each year attributable to air pollution</w:t>
      </w:r>
      <w:r w:rsidRPr="00751716">
        <w:rPr>
          <w:rFonts w:eastAsia="Arial"/>
          <w:color w:val="000000"/>
          <w:vertAlign w:val="superscript"/>
        </w:rPr>
        <w:footnoteReference w:id="35"/>
      </w:r>
      <w:r w:rsidRPr="0098547A">
        <w:rPr>
          <w:rFonts w:cstheme="minorHAnsi"/>
          <w:szCs w:val="24"/>
        </w:rPr>
        <w:t xml:space="preserve"> Professor Chris Whitty, the Chief Medical Officer for England, focused his 2022 annual report on air pollution. He highlighted the role of planning in reducing the concentration of pollutants locally and promoting health</w:t>
      </w:r>
      <w:r w:rsidRPr="00751716">
        <w:rPr>
          <w:vertAlign w:val="superscript"/>
        </w:rPr>
        <w:footnoteReference w:id="36"/>
      </w:r>
      <w:r w:rsidRPr="0098547A">
        <w:rPr>
          <w:rFonts w:cstheme="minorHAnsi"/>
          <w:szCs w:val="24"/>
        </w:rPr>
        <w:t>.</w:t>
      </w:r>
    </w:p>
    <w:p w14:paraId="104E22DE" w14:textId="77777777" w:rsidR="00651666" w:rsidRPr="00751716" w:rsidRDefault="00651666" w:rsidP="00651666">
      <w:pPr>
        <w:spacing w:after="0" w:line="240" w:lineRule="auto"/>
        <w:ind w:hanging="567"/>
        <w:rPr>
          <w:rFonts w:cstheme="minorHAnsi"/>
          <w:szCs w:val="24"/>
        </w:rPr>
      </w:pPr>
    </w:p>
    <w:p w14:paraId="295D77E9" w14:textId="56728B7C" w:rsidR="00651666" w:rsidRPr="00DF7ED4" w:rsidRDefault="00651666" w:rsidP="00651666">
      <w:pPr>
        <w:pStyle w:val="ListParagraph"/>
        <w:numPr>
          <w:ilvl w:val="0"/>
          <w:numId w:val="15"/>
        </w:numPr>
        <w:spacing w:after="0" w:line="240" w:lineRule="auto"/>
        <w:ind w:hanging="567"/>
        <w:rPr>
          <w:rFonts w:cstheme="minorHAnsi"/>
          <w:szCs w:val="24"/>
        </w:rPr>
      </w:pPr>
      <w:r>
        <w:rPr>
          <w:rFonts w:cstheme="minorHAnsi"/>
          <w:szCs w:val="24"/>
        </w:rPr>
        <w:tab/>
      </w:r>
      <w:r w:rsidRPr="0098547A">
        <w:rPr>
          <w:rFonts w:cstheme="minorHAnsi"/>
          <w:szCs w:val="24"/>
        </w:rPr>
        <w:t>The MK City Plan 2050 will play an important role in housing design and delivery. Sustainably designed and heated homes can help protect people from cold and damp, which can contribute to heart disease and lung disease. Increasingly, homes also need to be resilient to the effects of climate change, such as flooding and heatwaves. Flooding is a major risk factor for depression and the release of sewage in floods can cause infectious diseases. Last summer’s heatwaves led to excess deaths in the UK. Good housing and neighbourhood design that prevents excessive heating indoors and provides natural ventilation and cooling from shade and green spaces can help people cope better with future heatwaves. Affordable and secure housing can also help boost peoples’ sense of wellbeing and find a job.</w:t>
      </w:r>
      <w:r>
        <w:br w:type="page"/>
      </w:r>
    </w:p>
    <w:p w14:paraId="523D1E5B" w14:textId="2C34378F" w:rsidR="00651666" w:rsidRPr="00A41E5A" w:rsidRDefault="00651666" w:rsidP="00A41E5A">
      <w:pPr>
        <w:pStyle w:val="Heading1"/>
      </w:pPr>
      <w:bookmarkStart w:id="18" w:name="_Toc213335916"/>
      <w:r w:rsidRPr="00A41E5A">
        <w:lastRenderedPageBreak/>
        <w:t xml:space="preserve">Our </w:t>
      </w:r>
      <w:r w:rsidR="00753EC2">
        <w:t>e</w:t>
      </w:r>
      <w:r w:rsidRPr="00A41E5A">
        <w:t xml:space="preserve">merging </w:t>
      </w:r>
      <w:r w:rsidR="00753EC2">
        <w:t>p</w:t>
      </w:r>
      <w:r w:rsidRPr="00A41E5A">
        <w:t xml:space="preserve">olicy </w:t>
      </w:r>
      <w:r w:rsidR="00753EC2">
        <w:t>a</w:t>
      </w:r>
      <w:r w:rsidRPr="00A41E5A">
        <w:t>pproach</w:t>
      </w:r>
      <w:bookmarkEnd w:id="18"/>
    </w:p>
    <w:p w14:paraId="73ACAD7F" w14:textId="3328B856" w:rsidR="00651666" w:rsidRPr="00A41E5A" w:rsidRDefault="00651666" w:rsidP="00651666">
      <w:pPr>
        <w:pStyle w:val="ListParagraph"/>
        <w:numPr>
          <w:ilvl w:val="1"/>
          <w:numId w:val="17"/>
        </w:numPr>
        <w:spacing w:after="0" w:line="240" w:lineRule="auto"/>
        <w:ind w:left="0" w:hanging="567"/>
        <w:rPr>
          <w:szCs w:val="24"/>
        </w:rPr>
      </w:pPr>
      <w:r w:rsidRPr="0061063D">
        <w:rPr>
          <w:rFonts w:cstheme="minorHAnsi"/>
          <w:szCs w:val="24"/>
        </w:rPr>
        <w:t xml:space="preserve">Informed by the evidence summarised above and considered alongside the vision set out in the Strategy for 2050, the policies relating to people friendly and healthy places in </w:t>
      </w:r>
      <w:proofErr w:type="spellStart"/>
      <w:r w:rsidRPr="0061063D">
        <w:rPr>
          <w:rFonts w:cstheme="minorHAnsi"/>
          <w:szCs w:val="24"/>
        </w:rPr>
        <w:t>Plan:MK</w:t>
      </w:r>
      <w:proofErr w:type="spellEnd"/>
      <w:r w:rsidRPr="0061063D">
        <w:rPr>
          <w:rFonts w:cstheme="minorHAnsi"/>
          <w:szCs w:val="24"/>
        </w:rPr>
        <w:t xml:space="preserve"> have been reviewed. Several new or amended policies are proposed in the Regulation 1</w:t>
      </w:r>
      <w:r w:rsidR="00B7344A">
        <w:rPr>
          <w:rFonts w:cstheme="minorHAnsi"/>
          <w:szCs w:val="24"/>
        </w:rPr>
        <w:t>9</w:t>
      </w:r>
      <w:r w:rsidRPr="0061063D">
        <w:rPr>
          <w:rFonts w:cstheme="minorHAnsi"/>
          <w:szCs w:val="24"/>
        </w:rPr>
        <w:t xml:space="preserve"> MK City Plan 2050, and this section describes these policies. The approach to creating healthier places is supported at the national planning policy level. The NPPF</w:t>
      </w:r>
      <w:r w:rsidRPr="0061063D">
        <w:rPr>
          <w:szCs w:val="24"/>
        </w:rPr>
        <w:t xml:space="preserve"> paragraph 96 says planning policies and decisions should aim to achieve places which enable and support healthy lives, through both promoting good health and preventing ill-health, especially where this would address identified local health and well-being needs and reduce health inequalities between the most and least deprived communities.</w:t>
      </w:r>
    </w:p>
    <w:p w14:paraId="4288D80C" w14:textId="3C3479F5" w:rsidR="00651666" w:rsidRPr="00A41E5A" w:rsidRDefault="00651666" w:rsidP="00A41E5A">
      <w:pPr>
        <w:pStyle w:val="Heading2"/>
      </w:pPr>
      <w:bookmarkStart w:id="19" w:name="_Toc169883192"/>
      <w:bookmarkStart w:id="20" w:name="_Toc213335917"/>
      <w:r w:rsidRPr="00A41E5A">
        <w:t>Delivering Healthier Places (PFHP1)</w:t>
      </w:r>
      <w:bookmarkEnd w:id="19"/>
      <w:bookmarkEnd w:id="20"/>
    </w:p>
    <w:p w14:paraId="16D52864" w14:textId="77777777" w:rsidR="00651666" w:rsidRDefault="00651666" w:rsidP="0081076B">
      <w:pPr>
        <w:pStyle w:val="ListParagraph"/>
        <w:numPr>
          <w:ilvl w:val="1"/>
          <w:numId w:val="17"/>
        </w:numPr>
        <w:spacing w:after="0" w:line="240" w:lineRule="auto"/>
        <w:ind w:left="0" w:hanging="567"/>
        <w:rPr>
          <w:rFonts w:cstheme="minorHAnsi"/>
          <w:szCs w:val="24"/>
        </w:rPr>
      </w:pPr>
      <w:r w:rsidRPr="0061063D">
        <w:rPr>
          <w:rFonts w:cstheme="minorHAnsi"/>
          <w:szCs w:val="24"/>
        </w:rPr>
        <w:t>To deliver healthier places, the Council will be supportive of proposals where they accord with the Milton Keynes Healthy Place Principles, reduce health inequalities, and address local health impacts. The policy establishes the healthy place principles, recognising that there are many determinants of health that cut across the range of policies set out in the plan.</w:t>
      </w:r>
      <w:r w:rsidRPr="00E9140A">
        <w:rPr>
          <w:rFonts w:cstheme="minorHAnsi"/>
          <w:szCs w:val="24"/>
        </w:rPr>
        <w:tab/>
      </w:r>
    </w:p>
    <w:p w14:paraId="0A7B4A9D" w14:textId="77777777" w:rsidR="00651666" w:rsidRDefault="00651666" w:rsidP="00651666">
      <w:pPr>
        <w:pStyle w:val="ListParagraph"/>
        <w:spacing w:after="0" w:line="240" w:lineRule="auto"/>
        <w:ind w:left="0"/>
        <w:rPr>
          <w:rFonts w:cstheme="minorHAnsi"/>
          <w:szCs w:val="24"/>
        </w:rPr>
      </w:pPr>
    </w:p>
    <w:p w14:paraId="36EA2B0C" w14:textId="77777777" w:rsidR="00651666" w:rsidRDefault="00651666" w:rsidP="0081076B">
      <w:pPr>
        <w:pStyle w:val="ListParagraph"/>
        <w:numPr>
          <w:ilvl w:val="1"/>
          <w:numId w:val="17"/>
        </w:numPr>
        <w:spacing w:after="0" w:line="240" w:lineRule="auto"/>
        <w:ind w:left="0" w:hanging="567"/>
        <w:rPr>
          <w:rFonts w:cstheme="minorHAnsi"/>
          <w:szCs w:val="24"/>
        </w:rPr>
      </w:pPr>
      <w:r w:rsidRPr="00E9140A">
        <w:rPr>
          <w:rFonts w:cstheme="minorHAnsi"/>
          <w:szCs w:val="24"/>
        </w:rPr>
        <w:t xml:space="preserve">To facilitate this, Health Impact Assessments (HIA) will be required for certain development proposals. This was a requirement in </w:t>
      </w:r>
      <w:proofErr w:type="spellStart"/>
      <w:r w:rsidRPr="00E9140A">
        <w:rPr>
          <w:rFonts w:cstheme="minorHAnsi"/>
          <w:szCs w:val="24"/>
        </w:rPr>
        <w:t>Plan:MK</w:t>
      </w:r>
      <w:proofErr w:type="spellEnd"/>
      <w:r w:rsidRPr="00E9140A">
        <w:rPr>
          <w:rFonts w:cstheme="minorHAnsi"/>
          <w:szCs w:val="24"/>
        </w:rPr>
        <w:t xml:space="preserve">, however the eligible development proposals have been amended to incorporate more residential typologies anticipated in the plan, and to cover other uses that can have an impact on population health. The criteria around care homes have been revised to increase the threshold for triggering a HIA, as </w:t>
      </w:r>
      <w:proofErr w:type="spellStart"/>
      <w:r w:rsidRPr="00E9140A">
        <w:rPr>
          <w:rFonts w:cstheme="minorHAnsi"/>
          <w:szCs w:val="24"/>
        </w:rPr>
        <w:t>Plan:MK</w:t>
      </w:r>
      <w:proofErr w:type="spellEnd"/>
      <w:r w:rsidRPr="00E9140A">
        <w:rPr>
          <w:rFonts w:cstheme="minorHAnsi"/>
          <w:szCs w:val="24"/>
        </w:rPr>
        <w:t xml:space="preserve"> was triggering HIAs for low-occupancy care homes where HIA preparation was disproportionate to population health impacts.</w:t>
      </w:r>
    </w:p>
    <w:p w14:paraId="5082462C" w14:textId="77777777" w:rsidR="00651666" w:rsidRPr="004773CB" w:rsidRDefault="00651666" w:rsidP="00651666">
      <w:pPr>
        <w:pStyle w:val="ListParagraph"/>
        <w:rPr>
          <w:rFonts w:cstheme="minorHAnsi"/>
          <w:szCs w:val="24"/>
        </w:rPr>
      </w:pPr>
    </w:p>
    <w:p w14:paraId="30CAE585" w14:textId="77777777" w:rsidR="00651666" w:rsidRDefault="00651666" w:rsidP="0081076B">
      <w:pPr>
        <w:pStyle w:val="ListParagraph"/>
        <w:numPr>
          <w:ilvl w:val="1"/>
          <w:numId w:val="17"/>
        </w:numPr>
        <w:spacing w:after="0" w:line="240" w:lineRule="auto"/>
        <w:ind w:left="0" w:hanging="567"/>
        <w:rPr>
          <w:rFonts w:cstheme="minorHAnsi"/>
          <w:szCs w:val="24"/>
        </w:rPr>
      </w:pPr>
      <w:r w:rsidRPr="004773CB">
        <w:rPr>
          <w:rFonts w:cstheme="minorHAnsi"/>
          <w:szCs w:val="24"/>
        </w:rPr>
        <w:t>Certain uses falling within ‘Sui Generis’ as defined in the Use Class Order will be subject to additional assessment criteria, recognising that these uses can potentially exacerbate existing and cause health inequalities within the city to increase.</w:t>
      </w:r>
    </w:p>
    <w:p w14:paraId="72D3E97E" w14:textId="77777777" w:rsidR="00651666" w:rsidRPr="004773CB" w:rsidRDefault="00651666" w:rsidP="00651666">
      <w:pPr>
        <w:pStyle w:val="ListParagraph"/>
        <w:rPr>
          <w:rFonts w:cstheme="minorHAnsi"/>
          <w:szCs w:val="24"/>
        </w:rPr>
      </w:pPr>
    </w:p>
    <w:p w14:paraId="559C7C0E" w14:textId="2936E093" w:rsidR="004722AD" w:rsidRPr="00A41E5A" w:rsidRDefault="00651666" w:rsidP="00651666">
      <w:pPr>
        <w:pStyle w:val="ListParagraph"/>
        <w:numPr>
          <w:ilvl w:val="1"/>
          <w:numId w:val="17"/>
        </w:numPr>
        <w:spacing w:after="0" w:line="240" w:lineRule="auto"/>
        <w:ind w:left="0" w:hanging="567"/>
        <w:rPr>
          <w:rFonts w:cstheme="minorHAnsi"/>
          <w:szCs w:val="24"/>
        </w:rPr>
      </w:pPr>
      <w:r w:rsidRPr="004773CB">
        <w:rPr>
          <w:rFonts w:cstheme="minorHAnsi"/>
          <w:szCs w:val="24"/>
        </w:rPr>
        <w:t>This policy aims to support Council Plan objectives for addressing health inequalities especially for those in ethnic minority communities and for those on low incomes, reducing smoking, and delivering well planned growth.</w:t>
      </w:r>
    </w:p>
    <w:p w14:paraId="7CB05705" w14:textId="622D4BD5" w:rsidR="00A41E5A" w:rsidRPr="00A41E5A" w:rsidRDefault="00651666" w:rsidP="00A41E5A">
      <w:pPr>
        <w:pStyle w:val="Heading2"/>
      </w:pPr>
      <w:bookmarkStart w:id="21" w:name="_Toc169883193"/>
      <w:bookmarkStart w:id="22" w:name="_Toc213335918"/>
      <w:r w:rsidRPr="00A41E5A">
        <w:t xml:space="preserve">Provision and Protection of Community </w:t>
      </w:r>
      <w:r w:rsidR="00DE769F" w:rsidRPr="00A41E5A">
        <w:t>Facilities</w:t>
      </w:r>
      <w:r w:rsidRPr="00A41E5A">
        <w:t xml:space="preserve"> and Local Centres (PFHP2 and PFHP3)</w:t>
      </w:r>
      <w:bookmarkEnd w:id="21"/>
      <w:bookmarkEnd w:id="22"/>
    </w:p>
    <w:p w14:paraId="26986620" w14:textId="55CDBFF1" w:rsidR="00651666" w:rsidRDefault="00651666" w:rsidP="0081076B">
      <w:pPr>
        <w:pStyle w:val="ListParagraph"/>
        <w:numPr>
          <w:ilvl w:val="1"/>
          <w:numId w:val="17"/>
        </w:numPr>
        <w:spacing w:after="0" w:line="240" w:lineRule="auto"/>
        <w:ind w:left="0" w:hanging="567"/>
        <w:rPr>
          <w:rFonts w:cstheme="minorHAnsi"/>
          <w:szCs w:val="24"/>
        </w:rPr>
      </w:pPr>
      <w:r w:rsidRPr="0098547A">
        <w:rPr>
          <w:rFonts w:cstheme="minorHAnsi"/>
          <w:szCs w:val="24"/>
        </w:rPr>
        <w:t xml:space="preserve">An important part of creating people friendly and healthy places is providing a suitable range of facilities in the right places to promote walkable neighbourhoods and good physical and mental health. Community </w:t>
      </w:r>
      <w:r w:rsidR="00DE769F">
        <w:rPr>
          <w:rFonts w:cstheme="minorHAnsi"/>
          <w:szCs w:val="24"/>
        </w:rPr>
        <w:t>facilities</w:t>
      </w:r>
      <w:r w:rsidRPr="0098547A">
        <w:rPr>
          <w:rFonts w:cstheme="minorHAnsi"/>
          <w:szCs w:val="24"/>
        </w:rPr>
        <w:t xml:space="preserve"> make a fundamental contribution to quality of life and creating successful communities and neighbourhoods where most people can meet their everyday needs within a short walk, wheel, cycle, or scoot of their home.</w:t>
      </w:r>
      <w:r>
        <w:rPr>
          <w:rFonts w:cstheme="minorHAnsi"/>
          <w:szCs w:val="24"/>
        </w:rPr>
        <w:t xml:space="preserve"> </w:t>
      </w:r>
    </w:p>
    <w:p w14:paraId="3F92AFCB" w14:textId="77777777" w:rsidR="00651666" w:rsidRDefault="00651666" w:rsidP="00651666">
      <w:pPr>
        <w:pStyle w:val="ListParagraph"/>
        <w:spacing w:after="0" w:line="240" w:lineRule="auto"/>
        <w:ind w:left="0"/>
        <w:rPr>
          <w:rFonts w:cstheme="minorHAnsi"/>
          <w:szCs w:val="24"/>
        </w:rPr>
      </w:pPr>
    </w:p>
    <w:p w14:paraId="796ED43C" w14:textId="2234B7A2" w:rsidR="00651666" w:rsidRDefault="00651666" w:rsidP="0081076B">
      <w:pPr>
        <w:pStyle w:val="ListParagraph"/>
        <w:numPr>
          <w:ilvl w:val="1"/>
          <w:numId w:val="17"/>
        </w:numPr>
        <w:spacing w:after="0" w:line="240" w:lineRule="auto"/>
        <w:ind w:left="0" w:hanging="567"/>
        <w:rPr>
          <w:rFonts w:cstheme="minorHAnsi"/>
          <w:szCs w:val="24"/>
        </w:rPr>
      </w:pPr>
      <w:r w:rsidRPr="00280285">
        <w:rPr>
          <w:rFonts w:cstheme="minorHAnsi"/>
          <w:szCs w:val="24"/>
        </w:rPr>
        <w:lastRenderedPageBreak/>
        <w:t xml:space="preserve">To ensure that existing community </w:t>
      </w:r>
      <w:r w:rsidR="00DE769F">
        <w:rPr>
          <w:rFonts w:cstheme="minorHAnsi"/>
          <w:szCs w:val="24"/>
        </w:rPr>
        <w:t>facilities</w:t>
      </w:r>
      <w:r w:rsidRPr="00280285">
        <w:rPr>
          <w:rFonts w:cstheme="minorHAnsi"/>
          <w:szCs w:val="24"/>
        </w:rPr>
        <w:t xml:space="preserve"> are protected, and that new community </w:t>
      </w:r>
      <w:r w:rsidR="00E524E4">
        <w:rPr>
          <w:rFonts w:cstheme="minorHAnsi"/>
          <w:szCs w:val="24"/>
        </w:rPr>
        <w:t>facilities</w:t>
      </w:r>
      <w:r w:rsidRPr="00280285">
        <w:rPr>
          <w:rFonts w:cstheme="minorHAnsi"/>
          <w:szCs w:val="24"/>
        </w:rPr>
        <w:t xml:space="preserve"> are provided in suitable locations, the Plan proposes a policy setting out the requirements for where they should be located and how the loss of community </w:t>
      </w:r>
      <w:r w:rsidR="00E524E4">
        <w:rPr>
          <w:rFonts w:cstheme="minorHAnsi"/>
          <w:szCs w:val="24"/>
        </w:rPr>
        <w:t>facilities</w:t>
      </w:r>
      <w:r w:rsidRPr="00280285">
        <w:rPr>
          <w:rFonts w:cstheme="minorHAnsi"/>
          <w:szCs w:val="24"/>
        </w:rPr>
        <w:t xml:space="preserve"> will be assessed.</w:t>
      </w:r>
    </w:p>
    <w:p w14:paraId="2BD10BAB" w14:textId="77777777" w:rsidR="00651666" w:rsidRDefault="00651666" w:rsidP="00651666">
      <w:pPr>
        <w:pStyle w:val="ListParagraph"/>
        <w:spacing w:after="0" w:line="240" w:lineRule="auto"/>
        <w:ind w:left="0"/>
        <w:rPr>
          <w:rFonts w:cstheme="minorHAnsi"/>
          <w:szCs w:val="24"/>
        </w:rPr>
      </w:pPr>
    </w:p>
    <w:p w14:paraId="0DB95AFE" w14:textId="0AC45DE7" w:rsidR="00651666" w:rsidRPr="00280285" w:rsidRDefault="00651666" w:rsidP="0081076B">
      <w:pPr>
        <w:pStyle w:val="ListParagraph"/>
        <w:numPr>
          <w:ilvl w:val="1"/>
          <w:numId w:val="17"/>
        </w:numPr>
        <w:spacing w:after="0" w:line="240" w:lineRule="auto"/>
        <w:ind w:left="0" w:hanging="567"/>
        <w:rPr>
          <w:rFonts w:cstheme="minorHAnsi"/>
          <w:szCs w:val="24"/>
        </w:rPr>
      </w:pPr>
      <w:r w:rsidRPr="00280285">
        <w:rPr>
          <w:rFonts w:cstheme="minorHAnsi"/>
          <w:szCs w:val="24"/>
        </w:rPr>
        <w:t xml:space="preserve">Many of the important community </w:t>
      </w:r>
      <w:r w:rsidR="00E4293E">
        <w:rPr>
          <w:rFonts w:cstheme="minorHAnsi"/>
          <w:szCs w:val="24"/>
        </w:rPr>
        <w:t>facilities</w:t>
      </w:r>
      <w:r w:rsidRPr="00280285">
        <w:rPr>
          <w:rFonts w:cstheme="minorHAnsi"/>
          <w:szCs w:val="24"/>
        </w:rPr>
        <w:t xml:space="preserve"> are found in Local Centres across Milton Keynes. The Plan proposes policy that supports the creation of new Local Centres, and convenience stores in particular, where they are currently lacking </w:t>
      </w:r>
      <w:proofErr w:type="gramStart"/>
      <w:r w:rsidRPr="00280285">
        <w:rPr>
          <w:rFonts w:cstheme="minorHAnsi"/>
          <w:szCs w:val="24"/>
        </w:rPr>
        <w:t>at the moment</w:t>
      </w:r>
      <w:proofErr w:type="gramEnd"/>
      <w:r w:rsidRPr="00280285">
        <w:rPr>
          <w:rFonts w:cstheme="minorHAnsi"/>
          <w:szCs w:val="24"/>
        </w:rPr>
        <w:t>. This supportive policy framework will assist in addressing the identified food deserts across parts of Milton Keynes. The Plan also proposed general criteria on the scale of residential development that should trigger the provision of additional convenience retail floorspace, and the residential catchment area for new convenience stores.</w:t>
      </w:r>
    </w:p>
    <w:p w14:paraId="1AE47AC6" w14:textId="77777777" w:rsidR="00651666" w:rsidRPr="00471014" w:rsidRDefault="00651666" w:rsidP="00651666">
      <w:pPr>
        <w:spacing w:after="0" w:line="240" w:lineRule="auto"/>
        <w:rPr>
          <w:rFonts w:cstheme="minorHAnsi"/>
          <w:color w:val="FF0000"/>
          <w:szCs w:val="24"/>
        </w:rPr>
      </w:pPr>
    </w:p>
    <w:p w14:paraId="14D1774D" w14:textId="3FB6093B" w:rsidR="00651666" w:rsidRPr="00A41E5A" w:rsidRDefault="00651666" w:rsidP="00A41E5A">
      <w:pPr>
        <w:pStyle w:val="Heading2"/>
      </w:pPr>
      <w:bookmarkStart w:id="23" w:name="_Toc169883194"/>
      <w:bookmarkStart w:id="24" w:name="_Toc213335919"/>
      <w:r w:rsidRPr="00A41E5A">
        <w:t>Delivering a Healthier Food Environment (PFHP4)</w:t>
      </w:r>
      <w:bookmarkEnd w:id="23"/>
      <w:bookmarkEnd w:id="24"/>
    </w:p>
    <w:p w14:paraId="42DA85F0" w14:textId="77777777" w:rsidR="00651666" w:rsidRDefault="00651666" w:rsidP="0081076B">
      <w:pPr>
        <w:pStyle w:val="ListParagraph"/>
        <w:numPr>
          <w:ilvl w:val="1"/>
          <w:numId w:val="17"/>
        </w:numPr>
        <w:spacing w:after="0" w:line="240" w:lineRule="auto"/>
        <w:ind w:left="0" w:hanging="567"/>
        <w:rPr>
          <w:rFonts w:cstheme="minorHAnsi"/>
          <w:szCs w:val="24"/>
        </w:rPr>
      </w:pPr>
      <w:r w:rsidRPr="00EC4DF9">
        <w:rPr>
          <w:rFonts w:cstheme="minorHAnsi"/>
          <w:szCs w:val="24"/>
        </w:rPr>
        <w:t xml:space="preserve">The Council will support proposals that increase healthier food choices for our residents across the city. To achieve this the policy seeks to provide additional food growing opportunities, through the requirement for residential development proposals to provide food growing facilities and where appropriate, new allotment space. Development proposals would need to protect existing allotments and urban food growing spaces except in certain circumstances. Proposals would also need to avoid negatively impacting on any adjacent allotments or urban food growing land. </w:t>
      </w:r>
    </w:p>
    <w:p w14:paraId="54510E2B" w14:textId="77777777" w:rsidR="00651666" w:rsidRDefault="00651666" w:rsidP="00651666">
      <w:pPr>
        <w:pStyle w:val="ListParagraph"/>
        <w:spacing w:after="0" w:line="240" w:lineRule="auto"/>
        <w:ind w:left="0"/>
        <w:rPr>
          <w:rFonts w:cstheme="minorHAnsi"/>
          <w:szCs w:val="24"/>
        </w:rPr>
      </w:pPr>
    </w:p>
    <w:p w14:paraId="44997A7C" w14:textId="77777777" w:rsidR="00651666" w:rsidRDefault="00651666" w:rsidP="0081076B">
      <w:pPr>
        <w:pStyle w:val="ListParagraph"/>
        <w:numPr>
          <w:ilvl w:val="1"/>
          <w:numId w:val="17"/>
        </w:numPr>
        <w:spacing w:after="0" w:line="240" w:lineRule="auto"/>
        <w:ind w:left="0" w:hanging="567"/>
        <w:rPr>
          <w:rFonts w:cstheme="minorHAnsi"/>
          <w:szCs w:val="24"/>
        </w:rPr>
      </w:pPr>
      <w:r w:rsidRPr="00AA041C">
        <w:rPr>
          <w:rFonts w:cstheme="minorHAnsi"/>
          <w:szCs w:val="24"/>
        </w:rPr>
        <w:t>The policy also seeks to address food deserts in the city, which are existing places which have poor access to fresh food available for sale from retail premises. Significant weight will be placed on proposals which deliver new, expanded or upgraded facilities that deliver affordable healthy food and drink, such as through new community growing areas, allotments, orchards, shops and cafes.</w:t>
      </w:r>
    </w:p>
    <w:p w14:paraId="4EFCD258" w14:textId="77777777" w:rsidR="00651666" w:rsidRPr="00AA041C" w:rsidRDefault="00651666" w:rsidP="00651666">
      <w:pPr>
        <w:pStyle w:val="ListParagraph"/>
        <w:rPr>
          <w:rFonts w:cstheme="minorHAnsi"/>
          <w:szCs w:val="24"/>
        </w:rPr>
      </w:pPr>
    </w:p>
    <w:p w14:paraId="541E5801" w14:textId="77777777" w:rsidR="00651666" w:rsidRDefault="00651666" w:rsidP="0081076B">
      <w:pPr>
        <w:pStyle w:val="ListParagraph"/>
        <w:numPr>
          <w:ilvl w:val="1"/>
          <w:numId w:val="17"/>
        </w:numPr>
        <w:spacing w:after="0" w:line="240" w:lineRule="auto"/>
        <w:ind w:left="0" w:hanging="567"/>
        <w:rPr>
          <w:rFonts w:cstheme="minorHAnsi"/>
          <w:szCs w:val="24"/>
        </w:rPr>
      </w:pPr>
      <w:r w:rsidRPr="00AA041C">
        <w:rPr>
          <w:rFonts w:cstheme="minorHAnsi"/>
          <w:szCs w:val="24"/>
        </w:rPr>
        <w:t xml:space="preserve">MK City Plan 2050 will also seek to locate development proposals for new hot food takeaways away from places where young people congregate, including schools, areas with high levels of children living with obesity, and locations where clustering of uses would occur. The approach builds on that from </w:t>
      </w:r>
      <w:proofErr w:type="spellStart"/>
      <w:r w:rsidRPr="00AA041C">
        <w:rPr>
          <w:rFonts w:cstheme="minorHAnsi"/>
          <w:szCs w:val="24"/>
        </w:rPr>
        <w:t>Plan:MK</w:t>
      </w:r>
      <w:proofErr w:type="spellEnd"/>
      <w:r w:rsidRPr="00AA041C">
        <w:rPr>
          <w:rFonts w:cstheme="minorHAnsi"/>
          <w:szCs w:val="24"/>
        </w:rPr>
        <w:t xml:space="preserve"> but recognises that the number of adults and children living with obesity, and takeaways in the city, have continued to increase in recent years. Tackling obesity is a key priority for the council and the wider healthcare system, recognising the significant health impacts this can have on our residents and the subsequent costs to the NHS and public services. The thresholds set for childhood obesity reflect Milton Keynes’ baseline position from when the National Child Measurement Programme was first introduced in 2006.</w:t>
      </w:r>
    </w:p>
    <w:p w14:paraId="2B22F6A1" w14:textId="77777777" w:rsidR="00651666" w:rsidRPr="003B34E0" w:rsidRDefault="00651666" w:rsidP="00651666">
      <w:pPr>
        <w:pStyle w:val="ListParagraph"/>
        <w:rPr>
          <w:szCs w:val="24"/>
        </w:rPr>
      </w:pPr>
    </w:p>
    <w:p w14:paraId="775C5746" w14:textId="77777777" w:rsidR="00651666" w:rsidRPr="003B34E0" w:rsidRDefault="00651666" w:rsidP="0081076B">
      <w:pPr>
        <w:pStyle w:val="ListParagraph"/>
        <w:numPr>
          <w:ilvl w:val="1"/>
          <w:numId w:val="17"/>
        </w:numPr>
        <w:spacing w:after="0" w:line="240" w:lineRule="auto"/>
        <w:ind w:left="0" w:hanging="567"/>
        <w:rPr>
          <w:rStyle w:val="normaltextrun"/>
          <w:rFonts w:cstheme="minorHAnsi"/>
          <w:szCs w:val="24"/>
        </w:rPr>
      </w:pPr>
      <w:r w:rsidRPr="003B34E0">
        <w:rPr>
          <w:szCs w:val="24"/>
        </w:rPr>
        <w:t xml:space="preserve">Promoting a healthier food environment is a key component of a whole-systems approach to tackling obesity, which the Council and the NHS seek to facilitate. </w:t>
      </w:r>
      <w:r w:rsidRPr="003B34E0">
        <w:rPr>
          <w:rStyle w:val="normaltextrun"/>
          <w:szCs w:val="24"/>
        </w:rPr>
        <w:t xml:space="preserve">Our policies set out a way of managing the prevalence of hot food takeaways where there are known health and obesity issues in the city, an approach supported by the National Planning Policy Framework (NPPF) and the National Institute for Health and Care Research (NIHR). Places where unhealthy food is readily available and highly promoted make it harder for people to make healthy choices. The policy requires </w:t>
      </w:r>
      <w:hyperlink r:id="rId45" w:tgtFrame="_blank" w:history="1">
        <w:r w:rsidRPr="003B34E0">
          <w:rPr>
            <w:rStyle w:val="normaltextrun"/>
          </w:rPr>
          <w:t>current childhood obesity levels</w:t>
        </w:r>
      </w:hyperlink>
      <w:r w:rsidRPr="003B34E0">
        <w:rPr>
          <w:rStyle w:val="normaltextrun"/>
          <w:szCs w:val="24"/>
        </w:rPr>
        <w:t xml:space="preserve"> to be </w:t>
      </w:r>
      <w:proofErr w:type="gramStart"/>
      <w:r w:rsidRPr="003B34E0">
        <w:rPr>
          <w:rStyle w:val="normaltextrun"/>
          <w:szCs w:val="24"/>
        </w:rPr>
        <w:t>taken into account</w:t>
      </w:r>
      <w:proofErr w:type="gramEnd"/>
      <w:r w:rsidRPr="003B34E0">
        <w:rPr>
          <w:rStyle w:val="normaltextrun"/>
          <w:szCs w:val="24"/>
        </w:rPr>
        <w:t xml:space="preserve"> in decision making. Obese children are more likely to become obese adults.</w:t>
      </w:r>
    </w:p>
    <w:p w14:paraId="2C8D2200" w14:textId="77777777" w:rsidR="00651666" w:rsidRPr="003B34E0" w:rsidRDefault="00651666" w:rsidP="00651666">
      <w:pPr>
        <w:pStyle w:val="ListParagraph"/>
        <w:rPr>
          <w:rFonts w:cstheme="minorHAnsi"/>
          <w:szCs w:val="24"/>
        </w:rPr>
      </w:pPr>
    </w:p>
    <w:p w14:paraId="5F0C3267" w14:textId="2A17593C" w:rsidR="00651666" w:rsidRPr="00A41E5A" w:rsidRDefault="00651666" w:rsidP="00651666">
      <w:pPr>
        <w:pStyle w:val="ListParagraph"/>
        <w:numPr>
          <w:ilvl w:val="1"/>
          <w:numId w:val="17"/>
        </w:numPr>
        <w:spacing w:after="0" w:line="240" w:lineRule="auto"/>
        <w:ind w:left="0" w:hanging="567"/>
        <w:rPr>
          <w:rFonts w:cstheme="minorHAnsi"/>
          <w:szCs w:val="24"/>
        </w:rPr>
      </w:pPr>
      <w:r w:rsidRPr="003B34E0">
        <w:rPr>
          <w:rFonts w:cstheme="minorHAnsi"/>
          <w:szCs w:val="24"/>
        </w:rPr>
        <w:lastRenderedPageBreak/>
        <w:t xml:space="preserve">The policy aims to support Council Plan objectives for addressing health inequalities especially for those in ethnic minority communities and for those on low incomes, reducing obesity, and delivering well planned growth. It would also support the MK Together Health and Care Partnership’s aims to tackle obesity through shaping a healthier city and reducing barriers to accessing healthy food. The policy would also support the MK Sustainability Strategy which </w:t>
      </w:r>
      <w:r w:rsidRPr="003B34E0">
        <w:rPr>
          <w:rFonts w:eastAsia="Arial" w:cstheme="minorHAnsi"/>
          <w:szCs w:val="24"/>
        </w:rPr>
        <w:t>states that by 2050 we will encourage more local food and materials production.</w:t>
      </w:r>
      <w:bookmarkStart w:id="25" w:name="_Toc169883195"/>
    </w:p>
    <w:p w14:paraId="1637C215" w14:textId="1F79D3C2" w:rsidR="00651666" w:rsidRPr="00A41E5A" w:rsidRDefault="00651666" w:rsidP="00A41E5A">
      <w:pPr>
        <w:pStyle w:val="Heading2"/>
        <w:rPr>
          <w:rFonts w:eastAsia="Arial"/>
        </w:rPr>
      </w:pPr>
      <w:bookmarkStart w:id="26" w:name="_Toc213335920"/>
      <w:r w:rsidRPr="00471014">
        <w:rPr>
          <w:rFonts w:eastAsia="Arial"/>
        </w:rPr>
        <w:t>Designing People</w:t>
      </w:r>
      <w:r w:rsidR="000C36C4">
        <w:rPr>
          <w:rFonts w:eastAsia="Arial"/>
        </w:rPr>
        <w:t>-</w:t>
      </w:r>
      <w:r w:rsidRPr="00471014">
        <w:rPr>
          <w:rFonts w:eastAsia="Arial"/>
        </w:rPr>
        <w:t>Friendly Places (PFHP5)</w:t>
      </w:r>
      <w:bookmarkEnd w:id="25"/>
      <w:bookmarkEnd w:id="26"/>
    </w:p>
    <w:p w14:paraId="741D6649" w14:textId="77777777" w:rsidR="00651666" w:rsidRPr="005232AC" w:rsidRDefault="00651666" w:rsidP="0081076B">
      <w:pPr>
        <w:pStyle w:val="ListParagraph"/>
        <w:numPr>
          <w:ilvl w:val="1"/>
          <w:numId w:val="17"/>
        </w:numPr>
        <w:spacing w:after="0" w:line="240" w:lineRule="auto"/>
        <w:ind w:left="0" w:hanging="567"/>
      </w:pPr>
      <w:r w:rsidRPr="005232AC">
        <w:rPr>
          <w:szCs w:val="24"/>
        </w:rPr>
        <w:t xml:space="preserve">The Levelling Up and Regeneration Act 2023 requires local planning authorities to prepare an authority-wide design code.  </w:t>
      </w:r>
      <w:r w:rsidRPr="68961080">
        <w:t xml:space="preserve"> </w:t>
      </w:r>
      <w:r w:rsidRPr="005232AC">
        <w:rPr>
          <w:szCs w:val="24"/>
        </w:rPr>
        <w:t>However, the December 2024 update to the National Planning Policy Framework moved authorities away from authority wide codes to more localised coding. Our revised approach to creating design codes will be focused on area</w:t>
      </w:r>
      <w:r>
        <w:rPr>
          <w:szCs w:val="24"/>
        </w:rPr>
        <w:t>-</w:t>
      </w:r>
      <w:r w:rsidRPr="005232AC">
        <w:rPr>
          <w:szCs w:val="24"/>
        </w:rPr>
        <w:t xml:space="preserve">based codes for strategic expansion areas and regeneration areas which will experience significant growth. The approach is outlined in the submission Plan. In addition, developers will be required to prepare design codes for large development sites, and neighbourhood planning groups can also prepare design codes as part of their neighbourhood plans. </w:t>
      </w:r>
    </w:p>
    <w:p w14:paraId="26E9E360" w14:textId="77777777" w:rsidR="00651666" w:rsidRPr="005232AC" w:rsidRDefault="00651666" w:rsidP="00651666">
      <w:pPr>
        <w:pStyle w:val="ListParagraph"/>
        <w:spacing w:after="0" w:line="240" w:lineRule="auto"/>
        <w:ind w:left="0"/>
      </w:pPr>
    </w:p>
    <w:p w14:paraId="75C4A03B" w14:textId="77777777" w:rsidR="00651666" w:rsidRPr="005232AC" w:rsidRDefault="00651666" w:rsidP="0081076B">
      <w:pPr>
        <w:pStyle w:val="ListParagraph"/>
        <w:numPr>
          <w:ilvl w:val="1"/>
          <w:numId w:val="17"/>
        </w:numPr>
        <w:spacing w:after="0" w:line="240" w:lineRule="auto"/>
        <w:ind w:left="0" w:hanging="567"/>
      </w:pPr>
      <w:r w:rsidRPr="005232AC">
        <w:rPr>
          <w:rFonts w:cstheme="minorHAnsi"/>
          <w:szCs w:val="24"/>
        </w:rPr>
        <w:t>The proposed policy requires that development proposals must accord with any Design Code that has been approved for the site or wider area. It also sets out design criteria against which development proposals will be assessed including considerations such as character, ease of movement, overlooking, integration with surrounding environments, soft and hard landscaping, adaptability and promoting walkable neighbourhoods.</w:t>
      </w:r>
    </w:p>
    <w:p w14:paraId="1343E6C8" w14:textId="77777777" w:rsidR="00651666" w:rsidRPr="005232AC" w:rsidRDefault="00651666" w:rsidP="00651666">
      <w:pPr>
        <w:pStyle w:val="ListParagraph"/>
        <w:rPr>
          <w:color w:val="000000"/>
          <w:szCs w:val="24"/>
        </w:rPr>
      </w:pPr>
    </w:p>
    <w:p w14:paraId="29C50133" w14:textId="6D0061FF" w:rsidR="00651666" w:rsidRPr="00A41E5A" w:rsidRDefault="00651666" w:rsidP="00651666">
      <w:pPr>
        <w:pStyle w:val="ListParagraph"/>
        <w:numPr>
          <w:ilvl w:val="1"/>
          <w:numId w:val="17"/>
        </w:numPr>
        <w:spacing w:after="0" w:line="240" w:lineRule="auto"/>
        <w:ind w:left="0" w:hanging="567"/>
      </w:pPr>
      <w:r w:rsidRPr="005232AC">
        <w:rPr>
          <w:color w:val="000000"/>
          <w:szCs w:val="24"/>
        </w:rPr>
        <w:t>The aim of this policy is to ensure that the built form and layout responds appropriately to the context and delivers</w:t>
      </w:r>
      <w:r w:rsidRPr="005232AC">
        <w:rPr>
          <w:szCs w:val="24"/>
        </w:rPr>
        <w:t xml:space="preserve"> high quality form of urban design with a connected public realm that helps creates places with identity.</w:t>
      </w:r>
      <w:r w:rsidRPr="005232AC">
        <w:rPr>
          <w:color w:val="000000"/>
          <w:szCs w:val="24"/>
        </w:rPr>
        <w:t xml:space="preserve"> The NPPF promotes Building for a Healthy Life as a tool for assessing and improving the design of new residential development. We will look to use Building for a Healthy Life or other suitable assessment tools and methods to assess major residential development proposals. </w:t>
      </w:r>
      <w:r w:rsidRPr="005232AC">
        <w:rPr>
          <w:szCs w:val="24"/>
        </w:rPr>
        <w:t>High profile major planning applications will also use a Design Review process to improve the quality of design.</w:t>
      </w:r>
    </w:p>
    <w:p w14:paraId="748F6627" w14:textId="4CBB78AC" w:rsidR="00651666" w:rsidRPr="00A41E5A" w:rsidRDefault="00651666" w:rsidP="00A41E5A">
      <w:pPr>
        <w:pStyle w:val="Heading2"/>
      </w:pPr>
      <w:bookmarkStart w:id="27" w:name="_Toc169883196"/>
      <w:bookmarkStart w:id="28" w:name="_Toc213335921"/>
      <w:r w:rsidRPr="00A41E5A">
        <w:t>Designing Healthy Streets (PFHP6)</w:t>
      </w:r>
      <w:bookmarkEnd w:id="27"/>
      <w:bookmarkEnd w:id="28"/>
    </w:p>
    <w:p w14:paraId="3C4ECBB2" w14:textId="77777777" w:rsidR="00651666" w:rsidRDefault="00651666" w:rsidP="0081076B">
      <w:pPr>
        <w:pStyle w:val="ListParagraph"/>
        <w:numPr>
          <w:ilvl w:val="1"/>
          <w:numId w:val="17"/>
        </w:numPr>
        <w:spacing w:after="0" w:line="240" w:lineRule="auto"/>
        <w:ind w:left="0" w:hanging="567"/>
        <w:rPr>
          <w:szCs w:val="24"/>
        </w:rPr>
      </w:pPr>
      <w:r w:rsidRPr="00546AF0">
        <w:rPr>
          <w:szCs w:val="24"/>
        </w:rPr>
        <w:t>The Manual for Streets defines a street as “a highway that has important public realm functions beyond the movement of traffic.” Streets are typically lined with buildings and are places for people as well as for movement. It is this place function that distinguishes a street from a road, whose main function is accommodating the movement of motor traffic.</w:t>
      </w:r>
      <w:r>
        <w:rPr>
          <w:szCs w:val="24"/>
        </w:rPr>
        <w:t xml:space="preserve"> </w:t>
      </w:r>
    </w:p>
    <w:p w14:paraId="35E94A4D" w14:textId="77777777" w:rsidR="00651666" w:rsidRDefault="00651666" w:rsidP="00651666">
      <w:pPr>
        <w:pStyle w:val="ListParagraph"/>
        <w:spacing w:after="0" w:line="240" w:lineRule="auto"/>
        <w:ind w:left="0"/>
        <w:rPr>
          <w:szCs w:val="24"/>
        </w:rPr>
      </w:pPr>
    </w:p>
    <w:p w14:paraId="51D42F42" w14:textId="77777777" w:rsidR="00651666" w:rsidRPr="00546AF0" w:rsidRDefault="00651666" w:rsidP="0081076B">
      <w:pPr>
        <w:pStyle w:val="ListParagraph"/>
        <w:numPr>
          <w:ilvl w:val="1"/>
          <w:numId w:val="17"/>
        </w:numPr>
        <w:spacing w:after="0" w:line="240" w:lineRule="auto"/>
        <w:ind w:left="0" w:hanging="567"/>
        <w:rPr>
          <w:szCs w:val="24"/>
        </w:rPr>
      </w:pPr>
      <w:r w:rsidRPr="00546AF0">
        <w:rPr>
          <w:szCs w:val="24"/>
        </w:rPr>
        <w:t xml:space="preserve">Healthy Streets is an evidence-based approach to improve health and reduce health inequalities through active travel. It uses 10 indicators that reflect the experience of being on streets, but they are relevant to most of the spaces we move through as well. These indicators are based on evidence of what is needed to create a healthy, inclusive environment in which people are more likely to choose to walk, cycle and use public transport. </w:t>
      </w:r>
    </w:p>
    <w:p w14:paraId="5425D529" w14:textId="77777777" w:rsidR="00651666" w:rsidRPr="00546AF0" w:rsidRDefault="00651666" w:rsidP="00651666">
      <w:pPr>
        <w:pStyle w:val="ListParagraph"/>
        <w:rPr>
          <w:szCs w:val="24"/>
        </w:rPr>
      </w:pPr>
    </w:p>
    <w:p w14:paraId="2F92CBA2" w14:textId="293A1302" w:rsidR="00651666" w:rsidRPr="00A41E5A" w:rsidRDefault="00651666" w:rsidP="00651666">
      <w:pPr>
        <w:pStyle w:val="ListParagraph"/>
        <w:numPr>
          <w:ilvl w:val="1"/>
          <w:numId w:val="17"/>
        </w:numPr>
        <w:spacing w:after="0" w:line="240" w:lineRule="auto"/>
        <w:ind w:left="0" w:hanging="567"/>
        <w:rPr>
          <w:szCs w:val="24"/>
        </w:rPr>
      </w:pPr>
      <w:r w:rsidRPr="00546AF0">
        <w:rPr>
          <w:szCs w:val="24"/>
        </w:rPr>
        <w:lastRenderedPageBreak/>
        <w:t>The proposed policy sets out the principles for designing healthy streets against which development proposals will be assessed.  The policy reflects the Healthy Streets principles but is not based exclusively on the 10 indicators.</w:t>
      </w:r>
    </w:p>
    <w:p w14:paraId="2548ABBB" w14:textId="225BFE6C" w:rsidR="00651666" w:rsidRPr="00A41E5A" w:rsidRDefault="00651666" w:rsidP="00A41E5A">
      <w:pPr>
        <w:pStyle w:val="Heading2"/>
        <w:rPr>
          <w:rFonts w:eastAsia="Arial"/>
        </w:rPr>
      </w:pPr>
      <w:bookmarkStart w:id="29" w:name="_Toc169883197"/>
      <w:bookmarkStart w:id="30" w:name="_Toc213335922"/>
      <w:r w:rsidRPr="00471014">
        <w:rPr>
          <w:rFonts w:eastAsia="Arial"/>
        </w:rPr>
        <w:t>Well</w:t>
      </w:r>
      <w:r w:rsidR="000C36C4">
        <w:rPr>
          <w:rFonts w:eastAsia="Arial"/>
        </w:rPr>
        <w:t>-</w:t>
      </w:r>
      <w:r w:rsidRPr="00471014">
        <w:rPr>
          <w:rFonts w:eastAsia="Arial"/>
        </w:rPr>
        <w:t xml:space="preserve">Designed Buildings </w:t>
      </w:r>
      <w:r>
        <w:rPr>
          <w:rFonts w:eastAsia="Arial"/>
        </w:rPr>
        <w:t xml:space="preserve">and Spaces </w:t>
      </w:r>
      <w:r w:rsidRPr="00471014">
        <w:rPr>
          <w:rFonts w:eastAsia="Arial"/>
        </w:rPr>
        <w:t>(PFHP7)</w:t>
      </w:r>
      <w:bookmarkEnd w:id="29"/>
      <w:bookmarkEnd w:id="30"/>
    </w:p>
    <w:p w14:paraId="6FF0EB10" w14:textId="77777777" w:rsidR="00651666" w:rsidRDefault="00651666" w:rsidP="0081076B">
      <w:pPr>
        <w:pStyle w:val="ListParagraph"/>
        <w:numPr>
          <w:ilvl w:val="1"/>
          <w:numId w:val="17"/>
        </w:numPr>
        <w:spacing w:after="0" w:line="240" w:lineRule="auto"/>
        <w:ind w:left="0" w:hanging="567"/>
        <w:rPr>
          <w:rFonts w:cstheme="minorHAnsi"/>
          <w:szCs w:val="24"/>
        </w:rPr>
      </w:pPr>
      <w:r w:rsidRPr="00E00C6B">
        <w:rPr>
          <w:rFonts w:cstheme="minorHAnsi"/>
          <w:szCs w:val="24"/>
        </w:rPr>
        <w:t>The objective of this policy is to ensure that all new buildings and spaces are well designed, relate well to the surrounding area and contribute to the character of the development. The design of new buildings is important irrespective of whether it lies within one of the older settlements, located within the existing city, or on a greenfield site on the edge of the city.</w:t>
      </w:r>
      <w:r>
        <w:rPr>
          <w:rFonts w:cstheme="minorHAnsi"/>
          <w:szCs w:val="24"/>
        </w:rPr>
        <w:t xml:space="preserve"> </w:t>
      </w:r>
    </w:p>
    <w:p w14:paraId="0876C59E" w14:textId="77777777" w:rsidR="00651666" w:rsidRDefault="00651666" w:rsidP="00651666">
      <w:pPr>
        <w:pStyle w:val="ListParagraph"/>
        <w:spacing w:after="0" w:line="240" w:lineRule="auto"/>
        <w:ind w:left="0"/>
        <w:rPr>
          <w:rFonts w:cstheme="minorHAnsi"/>
          <w:szCs w:val="24"/>
        </w:rPr>
      </w:pPr>
    </w:p>
    <w:p w14:paraId="4F87FB2A" w14:textId="77777777" w:rsidR="00651666" w:rsidRDefault="00651666" w:rsidP="0081076B">
      <w:pPr>
        <w:pStyle w:val="ListParagraph"/>
        <w:numPr>
          <w:ilvl w:val="1"/>
          <w:numId w:val="17"/>
        </w:numPr>
        <w:spacing w:after="0" w:line="240" w:lineRule="auto"/>
        <w:ind w:left="0" w:hanging="567"/>
        <w:rPr>
          <w:rFonts w:cstheme="minorHAnsi"/>
          <w:szCs w:val="24"/>
        </w:rPr>
      </w:pPr>
      <w:r w:rsidRPr="00E00C6B">
        <w:rPr>
          <w:szCs w:val="24"/>
        </w:rPr>
        <w:t xml:space="preserve">The proposed policy sets out the criteria which should govern the design of new buildings (and extensions to existing buildings) to ensure that they make a positive contribution to the area within which they are located. </w:t>
      </w:r>
      <w:r w:rsidRPr="00E00C6B">
        <w:rPr>
          <w:rFonts w:cstheme="minorHAnsi"/>
          <w:szCs w:val="24"/>
        </w:rPr>
        <w:t xml:space="preserve">Criteria for the delivery of age-friendly development is also incorporated, recognising the Council’s commitment to make Milton Keynes a dementia-friendly city. </w:t>
      </w:r>
    </w:p>
    <w:p w14:paraId="2EBB6003" w14:textId="77777777" w:rsidR="00651666" w:rsidRPr="00E00C6B" w:rsidRDefault="00651666" w:rsidP="00651666">
      <w:pPr>
        <w:pStyle w:val="ListParagraph"/>
        <w:rPr>
          <w:rStyle w:val="normaltextrun"/>
          <w:szCs w:val="24"/>
        </w:rPr>
      </w:pPr>
    </w:p>
    <w:p w14:paraId="655F2030" w14:textId="77777777" w:rsidR="00651666" w:rsidRPr="00E00C6B" w:rsidRDefault="00651666" w:rsidP="0081076B">
      <w:pPr>
        <w:pStyle w:val="ListParagraph"/>
        <w:numPr>
          <w:ilvl w:val="1"/>
          <w:numId w:val="17"/>
        </w:numPr>
        <w:spacing w:after="0" w:line="240" w:lineRule="auto"/>
        <w:ind w:left="0" w:hanging="567"/>
        <w:rPr>
          <w:rStyle w:val="eop"/>
          <w:rFonts w:cstheme="minorHAnsi"/>
          <w:szCs w:val="24"/>
        </w:rPr>
      </w:pPr>
      <w:r w:rsidRPr="00E00C6B">
        <w:rPr>
          <w:rStyle w:val="normaltextrun"/>
          <w:szCs w:val="24"/>
        </w:rPr>
        <w:t>Milton Keynes has a rich history of being at the forefront of new approaches to housing design and architecture, delivering innovative buildings within the context of a holistically designed city. Progressive, forward-thinking, and distinctive architecture creates buildings that allow for innovation while being reflective of their place and the time they were built. This is reflected in the building design policies in the Milton Keynes City Plan.</w:t>
      </w:r>
      <w:r w:rsidRPr="00E00C6B">
        <w:rPr>
          <w:rStyle w:val="eop"/>
          <w:szCs w:val="24"/>
        </w:rPr>
        <w:t> </w:t>
      </w:r>
    </w:p>
    <w:p w14:paraId="0D62CE1F" w14:textId="77777777" w:rsidR="00651666" w:rsidRPr="00E00C6B" w:rsidRDefault="00651666" w:rsidP="00651666">
      <w:pPr>
        <w:pStyle w:val="ListParagraph"/>
        <w:rPr>
          <w:rStyle w:val="normaltextrun"/>
          <w:szCs w:val="24"/>
        </w:rPr>
      </w:pPr>
    </w:p>
    <w:p w14:paraId="538903D1" w14:textId="6632B6FB" w:rsidR="004722AD" w:rsidRPr="00A41E5A" w:rsidRDefault="00651666" w:rsidP="00A41E5A">
      <w:pPr>
        <w:pStyle w:val="ListParagraph"/>
        <w:numPr>
          <w:ilvl w:val="1"/>
          <w:numId w:val="17"/>
        </w:numPr>
        <w:spacing w:after="0" w:line="240" w:lineRule="auto"/>
        <w:ind w:left="0" w:hanging="567"/>
        <w:rPr>
          <w:rFonts w:cstheme="minorHAnsi"/>
          <w:szCs w:val="24"/>
        </w:rPr>
      </w:pPr>
      <w:r w:rsidRPr="00E00C6B">
        <w:rPr>
          <w:rStyle w:val="normaltextrun"/>
          <w:szCs w:val="24"/>
        </w:rPr>
        <w:t xml:space="preserve">Buildings are among the most visible parts of a development and therefore are a key influencing factor in the creation of a character for a development. The appearance of buildings also helps with legibility and the generation of varying character across large </w:t>
      </w:r>
      <w:proofErr w:type="gramStart"/>
      <w:r w:rsidRPr="00E00C6B">
        <w:rPr>
          <w:rStyle w:val="normaltextrun"/>
          <w:szCs w:val="24"/>
        </w:rPr>
        <w:t>developments in particular</w:t>
      </w:r>
      <w:proofErr w:type="gramEnd"/>
      <w:r w:rsidRPr="00E00C6B">
        <w:rPr>
          <w:rStyle w:val="normaltextrun"/>
          <w:szCs w:val="24"/>
        </w:rPr>
        <w:t>. </w:t>
      </w:r>
      <w:r w:rsidRPr="00E00C6B">
        <w:rPr>
          <w:rStyle w:val="eop"/>
          <w:szCs w:val="24"/>
        </w:rPr>
        <w:t> </w:t>
      </w:r>
    </w:p>
    <w:p w14:paraId="7F52E73E" w14:textId="11DA553C" w:rsidR="00651666" w:rsidRPr="00A41E5A" w:rsidRDefault="00651666" w:rsidP="00A41E5A">
      <w:pPr>
        <w:pStyle w:val="Heading2"/>
        <w:rPr>
          <w:rStyle w:val="normaltextrun"/>
          <w:rFonts w:eastAsia="Arial"/>
        </w:rPr>
      </w:pPr>
      <w:bookmarkStart w:id="31" w:name="_Toc213335923"/>
      <w:r>
        <w:rPr>
          <w:rFonts w:eastAsia="Arial"/>
        </w:rPr>
        <w:t xml:space="preserve">Tall </w:t>
      </w:r>
      <w:r w:rsidR="001508E5">
        <w:rPr>
          <w:rFonts w:eastAsia="Arial"/>
        </w:rPr>
        <w:t>b</w:t>
      </w:r>
      <w:r>
        <w:rPr>
          <w:rFonts w:eastAsia="Arial"/>
        </w:rPr>
        <w:t>uildings</w:t>
      </w:r>
      <w:r w:rsidRPr="00471014">
        <w:rPr>
          <w:rFonts w:eastAsia="Arial"/>
        </w:rPr>
        <w:t xml:space="preserve"> </w:t>
      </w:r>
      <w:r w:rsidR="001508E5">
        <w:rPr>
          <w:rFonts w:eastAsia="Arial"/>
        </w:rPr>
        <w:t xml:space="preserve">outside Central Milton Keynes </w:t>
      </w:r>
      <w:r w:rsidRPr="00471014">
        <w:rPr>
          <w:rFonts w:eastAsia="Arial"/>
        </w:rPr>
        <w:t>(PFHP</w:t>
      </w:r>
      <w:r>
        <w:rPr>
          <w:rFonts w:eastAsia="Arial"/>
        </w:rPr>
        <w:t>8)</w:t>
      </w:r>
      <w:bookmarkEnd w:id="31"/>
    </w:p>
    <w:p w14:paraId="2A7E313B" w14:textId="77777777" w:rsidR="00651666" w:rsidRPr="00765A79" w:rsidRDefault="00651666" w:rsidP="0081076B">
      <w:pPr>
        <w:pStyle w:val="ListParagraph"/>
        <w:numPr>
          <w:ilvl w:val="1"/>
          <w:numId w:val="17"/>
        </w:numPr>
        <w:spacing w:after="0" w:line="240" w:lineRule="auto"/>
        <w:ind w:left="0" w:hanging="567"/>
        <w:rPr>
          <w:rStyle w:val="normaltextrun"/>
          <w:szCs w:val="24"/>
        </w:rPr>
      </w:pPr>
      <w:r w:rsidRPr="00CE1550">
        <w:rPr>
          <w:rStyle w:val="normaltextrun"/>
          <w:szCs w:val="24"/>
        </w:rPr>
        <w:t>The objective of this policy is to ensure that tall buildings are developed in the right locations and of a high</w:t>
      </w:r>
      <w:r w:rsidRPr="00CE1550">
        <w:rPr>
          <w:rStyle w:val="normaltextrun"/>
          <w:strike/>
          <w:szCs w:val="24"/>
        </w:rPr>
        <w:t xml:space="preserve"> </w:t>
      </w:r>
      <w:r w:rsidRPr="00CE1550">
        <w:rPr>
          <w:rStyle w:val="normaltextrun"/>
          <w:szCs w:val="24"/>
        </w:rPr>
        <w:t>quality to support our wider placemaking aims for people friendly and healthy places.</w:t>
      </w:r>
    </w:p>
    <w:p w14:paraId="46337A14" w14:textId="77777777" w:rsidR="00651666" w:rsidRPr="00765A79" w:rsidRDefault="00651666" w:rsidP="00651666">
      <w:pPr>
        <w:pStyle w:val="ListParagraph"/>
        <w:spacing w:after="0" w:line="240" w:lineRule="auto"/>
        <w:ind w:left="0"/>
        <w:rPr>
          <w:rStyle w:val="normaltextrun"/>
          <w:szCs w:val="24"/>
        </w:rPr>
      </w:pPr>
    </w:p>
    <w:p w14:paraId="3FDF1C58" w14:textId="77777777" w:rsidR="00651666" w:rsidRPr="00765A79" w:rsidRDefault="00651666" w:rsidP="0081076B">
      <w:pPr>
        <w:pStyle w:val="ListParagraph"/>
        <w:numPr>
          <w:ilvl w:val="1"/>
          <w:numId w:val="17"/>
        </w:numPr>
        <w:spacing w:after="0" w:line="240" w:lineRule="auto"/>
        <w:ind w:left="0" w:hanging="567"/>
        <w:rPr>
          <w:rStyle w:val="eop"/>
          <w:szCs w:val="24"/>
        </w:rPr>
      </w:pPr>
      <w:r w:rsidRPr="00765A79">
        <w:rPr>
          <w:rStyle w:val="normaltextrun"/>
          <w:szCs w:val="24"/>
        </w:rPr>
        <w:t>Milton Keynes has a history of lower rise-built form. However, the city is at a point of change with taller buildings emerging within areas of our city centre. In the right location taller buildings support the principles of people friendly and healthy places by providing a more compact urban form in sustainable locations, enabling more people to access facilities, including</w:t>
      </w:r>
      <w:r w:rsidRPr="00765A79">
        <w:rPr>
          <w:rStyle w:val="normaltextrun"/>
          <w:color w:val="0078D4"/>
          <w:szCs w:val="24"/>
          <w:u w:val="single"/>
        </w:rPr>
        <w:t xml:space="preserve"> </w:t>
      </w:r>
      <w:r w:rsidRPr="00765A79">
        <w:rPr>
          <w:rStyle w:val="normaltextrun"/>
          <w:szCs w:val="24"/>
        </w:rPr>
        <w:t>in our town and city centres, whilst also providing more people with better access to public transport.</w:t>
      </w:r>
      <w:r w:rsidRPr="00765A79">
        <w:rPr>
          <w:rStyle w:val="eop"/>
          <w:szCs w:val="24"/>
        </w:rPr>
        <w:t> </w:t>
      </w:r>
    </w:p>
    <w:p w14:paraId="6D4F35F5" w14:textId="77777777" w:rsidR="00651666" w:rsidRPr="00765A79" w:rsidRDefault="00651666" w:rsidP="00651666">
      <w:pPr>
        <w:pStyle w:val="ListParagraph"/>
        <w:rPr>
          <w:rStyle w:val="normaltextrun"/>
          <w:szCs w:val="24"/>
        </w:rPr>
      </w:pPr>
    </w:p>
    <w:p w14:paraId="12D5D79E" w14:textId="5B0073D5" w:rsidR="00651666" w:rsidRPr="00765A79" w:rsidRDefault="00651666" w:rsidP="0081076B">
      <w:pPr>
        <w:pStyle w:val="ListParagraph"/>
        <w:numPr>
          <w:ilvl w:val="1"/>
          <w:numId w:val="17"/>
        </w:numPr>
        <w:spacing w:after="0" w:line="240" w:lineRule="auto"/>
        <w:ind w:left="0" w:hanging="567"/>
        <w:rPr>
          <w:rStyle w:val="normaltextrun"/>
          <w:szCs w:val="24"/>
        </w:rPr>
      </w:pPr>
      <w:r w:rsidRPr="00765A79">
        <w:rPr>
          <w:rStyle w:val="normaltextrun"/>
          <w:szCs w:val="24"/>
        </w:rPr>
        <w:t xml:space="preserve">Tall buildings will predominantly be located within Central Milton Keynes, and there will be a limited number of opportunities for taller buildings on urban infill sites in sustainable locations elsewhere in the city. Sustainable locations will be where increased density supports the viability of the </w:t>
      </w:r>
      <w:r w:rsidR="00BA5A59">
        <w:rPr>
          <w:rStyle w:val="normaltextrun"/>
          <w:szCs w:val="24"/>
        </w:rPr>
        <w:t>Metro</w:t>
      </w:r>
      <w:r w:rsidRPr="00765A79">
        <w:rPr>
          <w:rStyle w:val="normaltextrun"/>
          <w:szCs w:val="24"/>
        </w:rPr>
        <w:t xml:space="preserve"> routes or existing town or local centres, that have good access to facilities and public transport.</w:t>
      </w:r>
    </w:p>
    <w:p w14:paraId="30BD732F" w14:textId="77777777" w:rsidR="00651666" w:rsidRPr="00765A79" w:rsidRDefault="00651666" w:rsidP="00651666">
      <w:pPr>
        <w:pStyle w:val="ListParagraph"/>
        <w:rPr>
          <w:rStyle w:val="normaltextrun"/>
          <w:szCs w:val="24"/>
        </w:rPr>
      </w:pPr>
    </w:p>
    <w:p w14:paraId="6EF8A10C" w14:textId="77777777" w:rsidR="00651666" w:rsidRPr="00765A79" w:rsidRDefault="00651666" w:rsidP="0081076B">
      <w:pPr>
        <w:pStyle w:val="ListParagraph"/>
        <w:numPr>
          <w:ilvl w:val="1"/>
          <w:numId w:val="17"/>
        </w:numPr>
        <w:spacing w:after="0" w:line="240" w:lineRule="auto"/>
        <w:ind w:left="0" w:hanging="567"/>
        <w:rPr>
          <w:rStyle w:val="eop"/>
          <w:szCs w:val="24"/>
        </w:rPr>
      </w:pPr>
      <w:r w:rsidRPr="00765A79">
        <w:rPr>
          <w:rStyle w:val="normaltextrun"/>
          <w:szCs w:val="24"/>
        </w:rPr>
        <w:lastRenderedPageBreak/>
        <w:t>Tall buildings will usually require a landscape/townscape visual impact assessment.</w:t>
      </w:r>
      <w:r>
        <w:rPr>
          <w:rStyle w:val="normaltextrun"/>
          <w:szCs w:val="24"/>
        </w:rPr>
        <w:t xml:space="preserve"> </w:t>
      </w:r>
      <w:r w:rsidRPr="00765A79">
        <w:rPr>
          <w:rStyle w:val="normaltextrun"/>
          <w:szCs w:val="24"/>
        </w:rPr>
        <w:t>This is particularly important if the site has not been identified as a location for taller buildings in supporting guidance.</w:t>
      </w:r>
      <w:r w:rsidRPr="00765A79">
        <w:rPr>
          <w:rStyle w:val="eop"/>
          <w:szCs w:val="24"/>
        </w:rPr>
        <w:t> </w:t>
      </w:r>
      <w:bookmarkStart w:id="32" w:name="_Hlk203003951"/>
    </w:p>
    <w:p w14:paraId="5347346E" w14:textId="77777777" w:rsidR="00651666" w:rsidRPr="00765A79" w:rsidRDefault="00651666" w:rsidP="00651666">
      <w:pPr>
        <w:pStyle w:val="ListParagraph"/>
        <w:rPr>
          <w:rStyle w:val="normaltextrun"/>
          <w:szCs w:val="24"/>
        </w:rPr>
      </w:pPr>
    </w:p>
    <w:p w14:paraId="12FED9A5" w14:textId="6CC3CF5F" w:rsidR="00651666" w:rsidRPr="00A41E5A" w:rsidRDefault="00651666" w:rsidP="00A41E5A">
      <w:pPr>
        <w:pStyle w:val="ListParagraph"/>
        <w:numPr>
          <w:ilvl w:val="1"/>
          <w:numId w:val="17"/>
        </w:numPr>
        <w:spacing w:after="0" w:line="240" w:lineRule="auto"/>
        <w:ind w:left="0" w:hanging="567"/>
        <w:rPr>
          <w:szCs w:val="24"/>
        </w:rPr>
      </w:pPr>
      <w:r w:rsidRPr="00765A79">
        <w:rPr>
          <w:rStyle w:val="normaltextrun"/>
          <w:szCs w:val="24"/>
        </w:rPr>
        <w:t>Tall buildings and/or visually prominent buildings will be expected to undertake an independent design review. This</w:t>
      </w:r>
      <w:r w:rsidRPr="00765A79">
        <w:rPr>
          <w:rStyle w:val="normaltextrun"/>
          <w:strike/>
          <w:szCs w:val="24"/>
        </w:rPr>
        <w:t xml:space="preserve"> </w:t>
      </w:r>
      <w:r w:rsidRPr="00765A79">
        <w:rPr>
          <w:rStyle w:val="normaltextrun"/>
          <w:szCs w:val="24"/>
        </w:rPr>
        <w:t>is intended to</w:t>
      </w:r>
      <w:r w:rsidRPr="00765A79">
        <w:rPr>
          <w:rStyle w:val="normaltextrun"/>
          <w:strike/>
          <w:szCs w:val="24"/>
        </w:rPr>
        <w:t xml:space="preserve"> </w:t>
      </w:r>
      <w:r w:rsidRPr="00765A79">
        <w:rPr>
          <w:rStyle w:val="normaltextrun"/>
          <w:szCs w:val="24"/>
        </w:rPr>
        <w:t xml:space="preserve">ensure that the design quality of the development is acceptable. </w:t>
      </w:r>
      <w:bookmarkEnd w:id="32"/>
      <w:r w:rsidRPr="00765A79">
        <w:rPr>
          <w:rStyle w:val="normaltextrun"/>
          <w:szCs w:val="24"/>
        </w:rPr>
        <w:t>Tall buildings within Central Milton Keynes particularly those that are over the height suggested in the Central Milton Keynes Framework Plan will require a positive response from the independent design review panel and the planning authority that provides evidence that the scheme is of a quality that is appropriate for its visual prominence. This process may also be used to help justify any deviation for the building heights guidance. </w:t>
      </w:r>
      <w:r w:rsidRPr="00765A79">
        <w:rPr>
          <w:rStyle w:val="eop"/>
          <w:szCs w:val="24"/>
        </w:rPr>
        <w:t> </w:t>
      </w:r>
      <w:r w:rsidRPr="00A41E5A">
        <w:rPr>
          <w:rStyle w:val="eop"/>
          <w:rFonts w:ascii="Calibri" w:hAnsi="Calibri"/>
        </w:rPr>
        <w:t> </w:t>
      </w:r>
    </w:p>
    <w:p w14:paraId="7C3F5F67" w14:textId="029FC5C6" w:rsidR="00651666" w:rsidRPr="00A41E5A" w:rsidRDefault="001508E5" w:rsidP="00A41E5A">
      <w:pPr>
        <w:pStyle w:val="Heading2"/>
        <w:rPr>
          <w:rStyle w:val="normaltextrun"/>
          <w:rFonts w:eastAsia="Arial"/>
        </w:rPr>
      </w:pPr>
      <w:bookmarkStart w:id="33" w:name="_Toc213335924"/>
      <w:r>
        <w:rPr>
          <w:rFonts w:eastAsia="Arial"/>
        </w:rPr>
        <w:t>Amenity for healthy buildings and spaces</w:t>
      </w:r>
      <w:r w:rsidR="00651666">
        <w:rPr>
          <w:rFonts w:eastAsia="Arial"/>
        </w:rPr>
        <w:t xml:space="preserve"> </w:t>
      </w:r>
      <w:r w:rsidR="00651666" w:rsidRPr="00E40869">
        <w:rPr>
          <w:rFonts w:eastAsia="Arial"/>
        </w:rPr>
        <w:t>(PFHP</w:t>
      </w:r>
      <w:r w:rsidR="00651666">
        <w:rPr>
          <w:rFonts w:eastAsia="Arial"/>
        </w:rPr>
        <w:t>9)</w:t>
      </w:r>
      <w:bookmarkEnd w:id="33"/>
    </w:p>
    <w:p w14:paraId="263BF312" w14:textId="77777777" w:rsidR="00651666" w:rsidRPr="00EE49B7" w:rsidRDefault="00651666" w:rsidP="0081076B">
      <w:pPr>
        <w:pStyle w:val="ListParagraph"/>
        <w:numPr>
          <w:ilvl w:val="1"/>
          <w:numId w:val="17"/>
        </w:numPr>
        <w:spacing w:after="0" w:line="240" w:lineRule="auto"/>
        <w:ind w:left="0" w:hanging="567"/>
        <w:rPr>
          <w:szCs w:val="24"/>
        </w:rPr>
      </w:pPr>
      <w:r w:rsidRPr="00EE49B7">
        <w:rPr>
          <w:rStyle w:val="normaltextrun"/>
          <w:szCs w:val="24"/>
        </w:rPr>
        <w:t>The amenity afforded by new development and the protection of amenity within existing developments is critical to ensuring the creation of people friendly and healthy places. Buildings must be carefully designed to ensure adequate privacy, sun lighting, and daylighting has been achieved. </w:t>
      </w:r>
      <w:r w:rsidRPr="00EE49B7">
        <w:rPr>
          <w:color w:val="FF0000"/>
          <w:szCs w:val="24"/>
        </w:rPr>
        <w:br w:type="page"/>
      </w:r>
    </w:p>
    <w:p w14:paraId="524FC9ED" w14:textId="548CF60A" w:rsidR="00651666" w:rsidRPr="00A41E5A" w:rsidRDefault="00651666" w:rsidP="00A41E5A">
      <w:pPr>
        <w:pStyle w:val="Heading1"/>
      </w:pPr>
      <w:bookmarkStart w:id="34" w:name="_Toc169883198"/>
      <w:bookmarkStart w:id="35" w:name="_Toc213335925"/>
      <w:r w:rsidRPr="00471014">
        <w:lastRenderedPageBreak/>
        <w:t xml:space="preserve">Next </w:t>
      </w:r>
      <w:bookmarkEnd w:id="34"/>
      <w:bookmarkEnd w:id="35"/>
      <w:r w:rsidR="00753EC2">
        <w:t>s</w:t>
      </w:r>
      <w:r w:rsidRPr="00471014">
        <w:t>teps</w:t>
      </w:r>
    </w:p>
    <w:p w14:paraId="5A027BD0" w14:textId="77777777" w:rsidR="00651666" w:rsidRPr="00651D47" w:rsidRDefault="00651666" w:rsidP="0081076B">
      <w:pPr>
        <w:pStyle w:val="ListParagraph"/>
        <w:numPr>
          <w:ilvl w:val="0"/>
          <w:numId w:val="16"/>
        </w:numPr>
        <w:spacing w:after="0" w:line="240" w:lineRule="auto"/>
        <w:ind w:hanging="567"/>
        <w:textAlignment w:val="baseline"/>
        <w:rPr>
          <w:rFonts w:eastAsia="Times New Roman" w:cs="Arial"/>
          <w:szCs w:val="24"/>
        </w:rPr>
      </w:pPr>
      <w:r w:rsidRPr="00651D47">
        <w:rPr>
          <w:rFonts w:eastAsia="Times New Roman" w:cs="Arial"/>
          <w:szCs w:val="24"/>
        </w:rPr>
        <w:tab/>
        <w:t>This topic paper accompanies the Regulation 19 consultation version of the Milton Keynes City Plan 2050 and sets out the detailed justification for the proposed policies relating to high quality homes in the submission Plan. As we progress through the plan-making process to, submission and examination stages, we will continue to update the topic papers and relevant policies as we consider new evidence. The topic papers are ‘living’ documents that will be updated through the preparation of the Local Plan. </w:t>
      </w:r>
    </w:p>
    <w:p w14:paraId="2C54B7ED" w14:textId="77777777" w:rsidR="00651666" w:rsidRPr="00471014" w:rsidRDefault="00651666" w:rsidP="00651666">
      <w:pPr>
        <w:spacing w:line="240" w:lineRule="auto"/>
        <w:rPr>
          <w:rFonts w:cstheme="minorHAnsi"/>
          <w:color w:val="FF0000"/>
          <w:szCs w:val="24"/>
          <w:highlight w:val="yellow"/>
        </w:rPr>
      </w:pPr>
      <w:r w:rsidRPr="00471014">
        <w:rPr>
          <w:rFonts w:cstheme="minorHAnsi"/>
          <w:color w:val="FF0000"/>
          <w:szCs w:val="24"/>
          <w:highlight w:val="yellow"/>
        </w:rPr>
        <w:br w:type="page"/>
      </w:r>
    </w:p>
    <w:p w14:paraId="084CAD9C" w14:textId="6AB0056B" w:rsidR="00651666" w:rsidRPr="00A41E5A" w:rsidRDefault="00651666" w:rsidP="00A41E5A">
      <w:pPr>
        <w:pStyle w:val="Heading1"/>
        <w:rPr>
          <w:rFonts w:eastAsia="Arial"/>
        </w:rPr>
      </w:pPr>
      <w:bookmarkStart w:id="36" w:name="_Toc213335926"/>
      <w:r w:rsidRPr="00471014">
        <w:rPr>
          <w:rFonts w:eastAsia="Arial"/>
        </w:rPr>
        <w:lastRenderedPageBreak/>
        <w:t xml:space="preserve">Appendix A: Milton Keynes City Council </w:t>
      </w:r>
      <w:r w:rsidR="002F3BF4">
        <w:rPr>
          <w:rFonts w:eastAsia="Arial"/>
        </w:rPr>
        <w:t>P</w:t>
      </w:r>
      <w:r w:rsidRPr="00471014">
        <w:rPr>
          <w:rFonts w:eastAsia="Arial"/>
        </w:rPr>
        <w:t xml:space="preserve">lan </w:t>
      </w:r>
      <w:r w:rsidR="002F3BF4">
        <w:rPr>
          <w:rFonts w:eastAsia="Arial"/>
        </w:rPr>
        <w:t>O</w:t>
      </w:r>
      <w:r w:rsidRPr="00471014">
        <w:rPr>
          <w:rFonts w:eastAsia="Arial"/>
        </w:rPr>
        <w:t>utcomes</w:t>
      </w:r>
      <w:bookmarkEnd w:id="36"/>
    </w:p>
    <w:p w14:paraId="00ACF325" w14:textId="77777777" w:rsidR="00651666" w:rsidRPr="00471014" w:rsidRDefault="00651666" w:rsidP="00A41E5A">
      <w:pPr>
        <w:pStyle w:val="Heading3"/>
      </w:pPr>
      <w:r w:rsidRPr="00471014">
        <w:t>Well planned growth</w:t>
      </w:r>
    </w:p>
    <w:p w14:paraId="05F89222" w14:textId="77777777" w:rsidR="00651666" w:rsidRPr="00471014" w:rsidRDefault="00651666" w:rsidP="0081076B">
      <w:pPr>
        <w:numPr>
          <w:ilvl w:val="0"/>
          <w:numId w:val="7"/>
        </w:numPr>
        <w:spacing w:after="0" w:line="240" w:lineRule="auto"/>
        <w:contextualSpacing/>
        <w:rPr>
          <w:rFonts w:cstheme="minorHAnsi"/>
          <w:szCs w:val="24"/>
        </w:rPr>
      </w:pPr>
      <w:r w:rsidRPr="00471014">
        <w:rPr>
          <w:rFonts w:cstheme="minorHAnsi"/>
          <w:szCs w:val="24"/>
        </w:rPr>
        <w:t>Appropriate infrastructure to meet the increased demands through growth and holding developers to account for timely delivery.</w:t>
      </w:r>
    </w:p>
    <w:p w14:paraId="2C0AE4F7" w14:textId="77777777" w:rsidR="00651666" w:rsidRPr="00471014" w:rsidRDefault="00651666" w:rsidP="0081076B">
      <w:pPr>
        <w:numPr>
          <w:ilvl w:val="0"/>
          <w:numId w:val="7"/>
        </w:numPr>
        <w:spacing w:after="0" w:line="240" w:lineRule="auto"/>
        <w:contextualSpacing/>
        <w:rPr>
          <w:rFonts w:cstheme="minorHAnsi"/>
          <w:szCs w:val="24"/>
        </w:rPr>
      </w:pPr>
      <w:r w:rsidRPr="00471014">
        <w:rPr>
          <w:rFonts w:cstheme="minorHAnsi"/>
          <w:szCs w:val="24"/>
        </w:rPr>
        <w:t>Protected and enhanced grid roads and community green spaces.</w:t>
      </w:r>
    </w:p>
    <w:p w14:paraId="38FEA910" w14:textId="77777777" w:rsidR="00651666" w:rsidRPr="00471014" w:rsidRDefault="00651666" w:rsidP="00651666">
      <w:pPr>
        <w:spacing w:after="0" w:line="240" w:lineRule="auto"/>
        <w:rPr>
          <w:rFonts w:cstheme="minorHAnsi"/>
          <w:szCs w:val="24"/>
        </w:rPr>
      </w:pPr>
    </w:p>
    <w:p w14:paraId="1CA89063" w14:textId="77777777" w:rsidR="00651666" w:rsidRPr="00471014" w:rsidRDefault="00651666" w:rsidP="00A41E5A">
      <w:pPr>
        <w:pStyle w:val="Heading3"/>
      </w:pPr>
      <w:r w:rsidRPr="00471014">
        <w:t>Improved health and wellbeing</w:t>
      </w:r>
    </w:p>
    <w:p w14:paraId="09B7DF5D" w14:textId="77777777" w:rsidR="00651666" w:rsidRPr="00471014" w:rsidRDefault="00651666" w:rsidP="0081076B">
      <w:pPr>
        <w:numPr>
          <w:ilvl w:val="0"/>
          <w:numId w:val="8"/>
        </w:numPr>
        <w:spacing w:after="0" w:line="240" w:lineRule="auto"/>
        <w:contextualSpacing/>
        <w:rPr>
          <w:rFonts w:cstheme="minorHAnsi"/>
          <w:szCs w:val="24"/>
        </w:rPr>
      </w:pPr>
      <w:r w:rsidRPr="00471014">
        <w:rPr>
          <w:rFonts w:cstheme="minorHAnsi"/>
          <w:szCs w:val="24"/>
        </w:rPr>
        <w:t>Increase integration of health and social care services with our partners on the MK Health and Care Partnership (‘MK Deal’) and the BLMK Integrated Care Board.</w:t>
      </w:r>
    </w:p>
    <w:p w14:paraId="6E00AB81" w14:textId="77777777" w:rsidR="00651666" w:rsidRPr="00471014" w:rsidRDefault="00651666" w:rsidP="0081076B">
      <w:pPr>
        <w:numPr>
          <w:ilvl w:val="0"/>
          <w:numId w:val="8"/>
        </w:numPr>
        <w:spacing w:after="0" w:line="240" w:lineRule="auto"/>
        <w:contextualSpacing/>
        <w:rPr>
          <w:rFonts w:cstheme="minorHAnsi"/>
          <w:szCs w:val="24"/>
        </w:rPr>
      </w:pPr>
      <w:r w:rsidRPr="00471014">
        <w:rPr>
          <w:rFonts w:cstheme="minorHAnsi"/>
          <w:szCs w:val="24"/>
        </w:rPr>
        <w:t>Improved access to GP and mental health services.</w:t>
      </w:r>
    </w:p>
    <w:p w14:paraId="2AC060F6" w14:textId="77777777" w:rsidR="00651666" w:rsidRPr="00471014" w:rsidRDefault="00651666" w:rsidP="0081076B">
      <w:pPr>
        <w:numPr>
          <w:ilvl w:val="0"/>
          <w:numId w:val="8"/>
        </w:numPr>
        <w:spacing w:after="0" w:line="240" w:lineRule="auto"/>
        <w:contextualSpacing/>
        <w:rPr>
          <w:rFonts w:cstheme="minorHAnsi"/>
          <w:szCs w:val="24"/>
        </w:rPr>
      </w:pPr>
      <w:r w:rsidRPr="00471014">
        <w:rPr>
          <w:rFonts w:cstheme="minorHAnsi"/>
          <w:szCs w:val="24"/>
        </w:rPr>
        <w:t>Reduced health inequalities, especially in eth</w:t>
      </w:r>
      <w:r>
        <w:rPr>
          <w:rFonts w:cstheme="minorHAnsi"/>
          <w:szCs w:val="24"/>
        </w:rPr>
        <w:t>n</w:t>
      </w:r>
      <w:r w:rsidRPr="00471014">
        <w:rPr>
          <w:rFonts w:cstheme="minorHAnsi"/>
          <w:szCs w:val="24"/>
        </w:rPr>
        <w:t>ic minorities and for those on low incomes.</w:t>
      </w:r>
    </w:p>
    <w:p w14:paraId="315482D4" w14:textId="77777777" w:rsidR="00651666" w:rsidRPr="00471014" w:rsidRDefault="00651666" w:rsidP="0081076B">
      <w:pPr>
        <w:numPr>
          <w:ilvl w:val="0"/>
          <w:numId w:val="8"/>
        </w:numPr>
        <w:spacing w:after="0" w:line="240" w:lineRule="auto"/>
        <w:contextualSpacing/>
        <w:rPr>
          <w:rFonts w:cstheme="minorHAnsi"/>
          <w:szCs w:val="24"/>
        </w:rPr>
      </w:pPr>
      <w:r w:rsidRPr="00471014">
        <w:rPr>
          <w:rFonts w:cstheme="minorHAnsi"/>
          <w:szCs w:val="24"/>
        </w:rPr>
        <w:t>Reduced obesity and levels of smoking and increased early diagnosis of diabetes and HIV</w:t>
      </w:r>
    </w:p>
    <w:p w14:paraId="122BC11B" w14:textId="77777777" w:rsidR="00651666" w:rsidRPr="00471014" w:rsidRDefault="00651666" w:rsidP="00651666">
      <w:pPr>
        <w:spacing w:after="0" w:line="240" w:lineRule="auto"/>
        <w:rPr>
          <w:rFonts w:cstheme="minorHAnsi"/>
          <w:szCs w:val="24"/>
        </w:rPr>
      </w:pPr>
    </w:p>
    <w:p w14:paraId="339BE43A" w14:textId="77777777" w:rsidR="00651666" w:rsidRPr="00471014" w:rsidRDefault="00651666" w:rsidP="00A41E5A">
      <w:pPr>
        <w:pStyle w:val="Heading3"/>
      </w:pPr>
      <w:r w:rsidRPr="00471014">
        <w:t>Sustainable public transport and mobility</w:t>
      </w:r>
    </w:p>
    <w:p w14:paraId="7E8F607B" w14:textId="77777777" w:rsidR="00651666" w:rsidRPr="00471014" w:rsidRDefault="00651666" w:rsidP="0081076B">
      <w:pPr>
        <w:numPr>
          <w:ilvl w:val="0"/>
          <w:numId w:val="9"/>
        </w:numPr>
        <w:spacing w:after="0" w:line="240" w:lineRule="auto"/>
        <w:contextualSpacing/>
        <w:rPr>
          <w:rFonts w:cstheme="minorHAnsi"/>
          <w:b/>
          <w:bCs/>
          <w:szCs w:val="24"/>
        </w:rPr>
      </w:pPr>
      <w:r w:rsidRPr="00471014">
        <w:rPr>
          <w:rFonts w:cstheme="minorHAnsi"/>
          <w:szCs w:val="24"/>
        </w:rPr>
        <w:t xml:space="preserve">Increase journeys made by walking and cycling and investment in improving our </w:t>
      </w:r>
      <w:proofErr w:type="spellStart"/>
      <w:r>
        <w:rPr>
          <w:rFonts w:cstheme="minorHAnsi"/>
          <w:szCs w:val="24"/>
        </w:rPr>
        <w:t>R</w:t>
      </w:r>
      <w:r w:rsidRPr="00471014">
        <w:rPr>
          <w:rFonts w:cstheme="minorHAnsi"/>
          <w:szCs w:val="24"/>
        </w:rPr>
        <w:t>edways</w:t>
      </w:r>
      <w:proofErr w:type="spellEnd"/>
      <w:r w:rsidRPr="00471014">
        <w:rPr>
          <w:rFonts w:cstheme="minorHAnsi"/>
          <w:szCs w:val="24"/>
        </w:rPr>
        <w:t xml:space="preserve"> to reduce car usage.</w:t>
      </w:r>
    </w:p>
    <w:p w14:paraId="5D753F99" w14:textId="77777777" w:rsidR="00651666" w:rsidRPr="00471014" w:rsidRDefault="00651666" w:rsidP="00651666">
      <w:pPr>
        <w:spacing w:after="0" w:line="240" w:lineRule="auto"/>
        <w:rPr>
          <w:rFonts w:eastAsia="Arial" w:cstheme="minorHAnsi"/>
          <w:b/>
          <w:color w:val="05413F"/>
          <w:szCs w:val="24"/>
        </w:rPr>
      </w:pPr>
    </w:p>
    <w:p w14:paraId="7615C697" w14:textId="77777777" w:rsidR="00651666" w:rsidRPr="00471014" w:rsidRDefault="00651666" w:rsidP="00651666">
      <w:pPr>
        <w:spacing w:after="0" w:line="240" w:lineRule="auto"/>
        <w:rPr>
          <w:rFonts w:eastAsia="Arial" w:cstheme="minorHAnsi"/>
          <w:b/>
          <w:color w:val="05413F"/>
          <w:szCs w:val="24"/>
        </w:rPr>
      </w:pPr>
    </w:p>
    <w:p w14:paraId="3C709248" w14:textId="77777777" w:rsidR="00651666" w:rsidRPr="00471014" w:rsidRDefault="00651666" w:rsidP="00651666">
      <w:pPr>
        <w:spacing w:after="0" w:line="240" w:lineRule="auto"/>
        <w:rPr>
          <w:rFonts w:eastAsia="Arial" w:cstheme="minorHAnsi"/>
          <w:b/>
          <w:color w:val="05413F"/>
          <w:szCs w:val="24"/>
        </w:rPr>
      </w:pPr>
      <w:r w:rsidRPr="00471014">
        <w:rPr>
          <w:rFonts w:eastAsia="Arial" w:cstheme="minorHAnsi"/>
          <w:b/>
          <w:color w:val="05413F"/>
          <w:szCs w:val="24"/>
        </w:rPr>
        <w:br w:type="page"/>
      </w:r>
    </w:p>
    <w:p w14:paraId="70DD7BB0" w14:textId="57406C49" w:rsidR="00651666" w:rsidRPr="00A41E5A" w:rsidRDefault="00651666" w:rsidP="00A41E5A">
      <w:pPr>
        <w:pStyle w:val="Heading1"/>
        <w:rPr>
          <w:rFonts w:eastAsia="Arial"/>
        </w:rPr>
      </w:pPr>
      <w:bookmarkStart w:id="37" w:name="_Toc213335927"/>
      <w:r w:rsidRPr="00471014">
        <w:rPr>
          <w:rFonts w:eastAsia="Arial"/>
        </w:rPr>
        <w:lastRenderedPageBreak/>
        <w:t>Appendix B: Policy Context</w:t>
      </w:r>
      <w:bookmarkEnd w:id="37"/>
    </w:p>
    <w:p w14:paraId="7BDF0B64" w14:textId="77777777" w:rsidR="00651666" w:rsidRPr="00471014" w:rsidRDefault="00651666" w:rsidP="00651666">
      <w:pPr>
        <w:spacing w:after="0" w:line="240" w:lineRule="auto"/>
        <w:rPr>
          <w:rFonts w:cstheme="minorHAnsi"/>
          <w:szCs w:val="24"/>
        </w:rPr>
      </w:pPr>
      <w:r w:rsidRPr="00471014">
        <w:rPr>
          <w:rFonts w:cstheme="minorHAnsi"/>
          <w:szCs w:val="24"/>
        </w:rPr>
        <w:t xml:space="preserve">One of the overarching objectives of the planning system is </w:t>
      </w:r>
      <w:r>
        <w:rPr>
          <w:rFonts w:cstheme="minorHAnsi"/>
          <w:szCs w:val="24"/>
        </w:rPr>
        <w:t xml:space="preserve">to </w:t>
      </w:r>
      <w:r w:rsidRPr="00471014">
        <w:rPr>
          <w:rFonts w:cstheme="minorHAnsi"/>
          <w:szCs w:val="24"/>
        </w:rPr>
        <w:t>promote healthy and safe communities through enabling and supporting healthy lifestyles, especially where this would address identified local health and well-being needs - for example through the provision of safe and accessible green infrastructure, sports facilities, local shops, access to healthier food, allotments and layouts that encourage walking and cycling.</w:t>
      </w:r>
      <w:r w:rsidRPr="00471014">
        <w:rPr>
          <w:rFonts w:cstheme="minorHAnsi"/>
          <w:szCs w:val="24"/>
          <w:vertAlign w:val="superscript"/>
        </w:rPr>
        <w:footnoteReference w:id="37"/>
      </w:r>
      <w:r w:rsidRPr="00471014">
        <w:rPr>
          <w:rFonts w:cstheme="minorHAnsi"/>
          <w:szCs w:val="24"/>
        </w:rPr>
        <w:t xml:space="preserve">. The </w:t>
      </w:r>
      <w:r w:rsidRPr="00D65AD2">
        <w:rPr>
          <w:rFonts w:cstheme="minorHAnsi"/>
          <w:b/>
          <w:color w:val="05413F"/>
          <w:szCs w:val="24"/>
        </w:rPr>
        <w:t xml:space="preserve">National Planning Policy Framework </w:t>
      </w:r>
      <w:r w:rsidRPr="00471014">
        <w:rPr>
          <w:rFonts w:cstheme="minorHAnsi"/>
          <w:szCs w:val="24"/>
        </w:rPr>
        <w:t>(NPPF, 202</w:t>
      </w:r>
      <w:r>
        <w:rPr>
          <w:rFonts w:cstheme="minorHAnsi"/>
          <w:szCs w:val="24"/>
        </w:rPr>
        <w:t>4</w:t>
      </w:r>
      <w:r w:rsidRPr="00471014">
        <w:rPr>
          <w:rFonts w:cstheme="minorHAnsi"/>
          <w:szCs w:val="24"/>
        </w:rPr>
        <w:t xml:space="preserve">) and national </w:t>
      </w:r>
      <w:r w:rsidRPr="00D65AD2">
        <w:rPr>
          <w:rFonts w:cstheme="minorHAnsi"/>
          <w:b/>
          <w:color w:val="05413F"/>
          <w:szCs w:val="24"/>
        </w:rPr>
        <w:t>Planning Practice Guidance</w:t>
      </w:r>
      <w:r w:rsidRPr="00D65AD2">
        <w:rPr>
          <w:rFonts w:cstheme="minorHAnsi"/>
          <w:color w:val="05413F"/>
          <w:szCs w:val="24"/>
        </w:rPr>
        <w:t xml:space="preserve"> </w:t>
      </w:r>
      <w:r w:rsidRPr="00471014">
        <w:rPr>
          <w:rFonts w:cstheme="minorHAnsi"/>
          <w:szCs w:val="24"/>
        </w:rPr>
        <w:t xml:space="preserve">(PPG) set out further policy and guidance about these issues including how positive planning can contribute to healthier communities </w:t>
      </w:r>
      <w:r>
        <w:rPr>
          <w:rFonts w:cstheme="minorHAnsi"/>
          <w:szCs w:val="24"/>
        </w:rPr>
        <w:t xml:space="preserve">by promoting both good health and preventing </w:t>
      </w:r>
      <w:proofErr w:type="gramStart"/>
      <w:r>
        <w:rPr>
          <w:rFonts w:cstheme="minorHAnsi"/>
          <w:szCs w:val="24"/>
        </w:rPr>
        <w:t>ill-health, and</w:t>
      </w:r>
      <w:proofErr w:type="gramEnd"/>
      <w:r>
        <w:rPr>
          <w:rFonts w:cstheme="minorHAnsi"/>
          <w:szCs w:val="24"/>
        </w:rPr>
        <w:t xml:space="preserve"> reducing health inequalities between the most and least deprived communities. Further it references </w:t>
      </w:r>
      <w:r w:rsidRPr="00471014">
        <w:rPr>
          <w:rFonts w:cstheme="minorHAnsi"/>
          <w:szCs w:val="24"/>
        </w:rPr>
        <w:t>how planning can create a healthier food environment</w:t>
      </w:r>
      <w:r>
        <w:rPr>
          <w:rFonts w:cstheme="minorHAnsi"/>
          <w:szCs w:val="24"/>
        </w:rPr>
        <w:t xml:space="preserve"> and states local planning authorities should refuse applications for hot food takeaways and fast-food outlets in certain circumstances</w:t>
      </w:r>
      <w:r w:rsidRPr="00471014">
        <w:rPr>
          <w:rFonts w:cstheme="minorHAnsi"/>
          <w:szCs w:val="24"/>
        </w:rPr>
        <w:t>.</w:t>
      </w:r>
    </w:p>
    <w:p w14:paraId="36C4F04B" w14:textId="77777777" w:rsidR="00651666" w:rsidRPr="00471014" w:rsidRDefault="00651666" w:rsidP="00651666">
      <w:pPr>
        <w:spacing w:after="0" w:line="240" w:lineRule="auto"/>
        <w:rPr>
          <w:rFonts w:cstheme="minorHAnsi"/>
          <w:color w:val="FF0000"/>
          <w:szCs w:val="24"/>
        </w:rPr>
      </w:pPr>
    </w:p>
    <w:p w14:paraId="3C43358D" w14:textId="77777777" w:rsidR="00651666" w:rsidRPr="00471014" w:rsidRDefault="00651666" w:rsidP="00651666">
      <w:pPr>
        <w:spacing w:after="0" w:line="240" w:lineRule="auto"/>
        <w:rPr>
          <w:rFonts w:cstheme="minorHAnsi"/>
          <w:szCs w:val="24"/>
        </w:rPr>
      </w:pPr>
      <w:r w:rsidRPr="00471014">
        <w:rPr>
          <w:rFonts w:cstheme="minorHAnsi"/>
          <w:szCs w:val="24"/>
        </w:rPr>
        <w:t xml:space="preserve">The </w:t>
      </w:r>
      <w:r w:rsidRPr="00D65AD2">
        <w:rPr>
          <w:rFonts w:cstheme="minorHAnsi"/>
          <w:b/>
          <w:color w:val="05413F"/>
          <w:szCs w:val="24"/>
        </w:rPr>
        <w:t>National Design Guide</w:t>
      </w:r>
      <w:r w:rsidRPr="00471014">
        <w:rPr>
          <w:rFonts w:cstheme="minorHAnsi"/>
          <w:b/>
          <w:bCs/>
          <w:szCs w:val="24"/>
          <w:vertAlign w:val="superscript"/>
        </w:rPr>
        <w:footnoteReference w:id="38"/>
      </w:r>
      <w:r w:rsidRPr="00471014">
        <w:rPr>
          <w:rFonts w:cstheme="minorHAnsi"/>
          <w:b/>
          <w:bCs/>
          <w:szCs w:val="24"/>
        </w:rPr>
        <w:t xml:space="preserve"> </w:t>
      </w:r>
      <w:r w:rsidRPr="00471014">
        <w:rPr>
          <w:rFonts w:cstheme="minorHAnsi"/>
          <w:szCs w:val="24"/>
        </w:rPr>
        <w:t>sets out the characteristics of well-designed places and demonstrates what good design means in practice. It sets out ten characteristics of good design:</w:t>
      </w:r>
    </w:p>
    <w:p w14:paraId="796A46EC"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Context – enhances the surroundings</w:t>
      </w:r>
      <w:r>
        <w:rPr>
          <w:rFonts w:cstheme="minorHAnsi"/>
          <w:szCs w:val="24"/>
        </w:rPr>
        <w:t>.</w:t>
      </w:r>
    </w:p>
    <w:p w14:paraId="7D2FD0BB"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Identity – attractive and distinctive</w:t>
      </w:r>
      <w:r>
        <w:rPr>
          <w:rFonts w:cstheme="minorHAnsi"/>
          <w:szCs w:val="24"/>
        </w:rPr>
        <w:t>.</w:t>
      </w:r>
    </w:p>
    <w:p w14:paraId="2E677FA9"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Built form – a coherent pattern of design</w:t>
      </w:r>
      <w:r>
        <w:rPr>
          <w:rFonts w:cstheme="minorHAnsi"/>
          <w:szCs w:val="24"/>
        </w:rPr>
        <w:t>.</w:t>
      </w:r>
    </w:p>
    <w:p w14:paraId="53993542"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Movement – accessible and easy to move around</w:t>
      </w:r>
      <w:r>
        <w:rPr>
          <w:rFonts w:cstheme="minorHAnsi"/>
          <w:szCs w:val="24"/>
        </w:rPr>
        <w:t>.</w:t>
      </w:r>
    </w:p>
    <w:p w14:paraId="379D0E07"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Nature – enhanced and optimised</w:t>
      </w:r>
      <w:r>
        <w:rPr>
          <w:rFonts w:cstheme="minorHAnsi"/>
          <w:szCs w:val="24"/>
        </w:rPr>
        <w:t>.</w:t>
      </w:r>
    </w:p>
    <w:p w14:paraId="1F2FEF59"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Public spaces – safe, social and inclusive</w:t>
      </w:r>
      <w:r>
        <w:rPr>
          <w:rFonts w:cstheme="minorHAnsi"/>
          <w:szCs w:val="24"/>
        </w:rPr>
        <w:t>.</w:t>
      </w:r>
    </w:p>
    <w:p w14:paraId="0CFDE3C8"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Uses – mixed and integrated</w:t>
      </w:r>
      <w:r>
        <w:rPr>
          <w:rFonts w:cstheme="minorHAnsi"/>
          <w:szCs w:val="24"/>
        </w:rPr>
        <w:t>.</w:t>
      </w:r>
    </w:p>
    <w:p w14:paraId="031816D9"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Homes and buildings – functional, healthy and sustainable</w:t>
      </w:r>
      <w:r>
        <w:rPr>
          <w:rFonts w:cstheme="minorHAnsi"/>
          <w:szCs w:val="24"/>
        </w:rPr>
        <w:t>.</w:t>
      </w:r>
    </w:p>
    <w:p w14:paraId="4E31363B"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Resources – efficient and resilient</w:t>
      </w:r>
      <w:r>
        <w:rPr>
          <w:rFonts w:cstheme="minorHAnsi"/>
          <w:szCs w:val="24"/>
        </w:rPr>
        <w:t>.</w:t>
      </w:r>
    </w:p>
    <w:p w14:paraId="50FA6681" w14:textId="77777777" w:rsidR="00651666" w:rsidRPr="00471014" w:rsidRDefault="00651666" w:rsidP="0081076B">
      <w:pPr>
        <w:numPr>
          <w:ilvl w:val="0"/>
          <w:numId w:val="6"/>
        </w:numPr>
        <w:spacing w:after="0" w:line="240" w:lineRule="auto"/>
        <w:contextualSpacing/>
        <w:rPr>
          <w:rFonts w:cstheme="minorHAnsi"/>
          <w:szCs w:val="24"/>
        </w:rPr>
      </w:pPr>
      <w:r w:rsidRPr="00471014">
        <w:rPr>
          <w:rFonts w:cstheme="minorHAnsi"/>
          <w:szCs w:val="24"/>
        </w:rPr>
        <w:t>Lifespan – made to last</w:t>
      </w:r>
      <w:r>
        <w:rPr>
          <w:rFonts w:cstheme="minorHAnsi"/>
          <w:szCs w:val="24"/>
        </w:rPr>
        <w:t>.</w:t>
      </w:r>
    </w:p>
    <w:p w14:paraId="313B3104" w14:textId="77777777" w:rsidR="00651666" w:rsidRPr="00471014" w:rsidRDefault="00651666" w:rsidP="00651666">
      <w:pPr>
        <w:spacing w:after="0" w:line="240" w:lineRule="auto"/>
        <w:rPr>
          <w:rFonts w:cstheme="minorHAnsi"/>
          <w:color w:val="FF0000"/>
          <w:szCs w:val="24"/>
        </w:rPr>
      </w:pPr>
    </w:p>
    <w:p w14:paraId="46D42B3D" w14:textId="77777777" w:rsidR="00651666" w:rsidRPr="00471014" w:rsidRDefault="00651666" w:rsidP="00651666">
      <w:pPr>
        <w:spacing w:after="0" w:line="240" w:lineRule="auto"/>
        <w:rPr>
          <w:rFonts w:cstheme="minorHAnsi"/>
          <w:szCs w:val="24"/>
        </w:rPr>
      </w:pPr>
      <w:r w:rsidRPr="00471014">
        <w:rPr>
          <w:rFonts w:cstheme="minorHAnsi"/>
          <w:szCs w:val="24"/>
        </w:rPr>
        <w:t xml:space="preserve">The Milton Keynes City </w:t>
      </w:r>
      <w:r w:rsidRPr="00D65AD2">
        <w:rPr>
          <w:rFonts w:cstheme="minorHAnsi"/>
          <w:b/>
          <w:color w:val="05413F"/>
          <w:szCs w:val="24"/>
        </w:rPr>
        <w:t xml:space="preserve">Council Plan (2022-2026) </w:t>
      </w:r>
      <w:r w:rsidRPr="00471014">
        <w:rPr>
          <w:rFonts w:cstheme="minorHAnsi"/>
          <w:szCs w:val="24"/>
        </w:rPr>
        <w:t xml:space="preserve">recognises that Milton Keynes was established as an ambitious project to meet the urgent housing crisis at the time, but that this foundation is under threat from increasing unaffordability, national planning regulations and underinvestment. It contains several priorities and outcomes to help overcome this, including seeking to increase the supply of genuinely affordable housing, improving the mix of housing available to rent and buy, and improving and investing in existing communities and housing through renewal and regeneration.   </w:t>
      </w:r>
    </w:p>
    <w:p w14:paraId="548B9342" w14:textId="77777777" w:rsidR="00651666" w:rsidRPr="00471014" w:rsidRDefault="00651666" w:rsidP="00651666">
      <w:pPr>
        <w:spacing w:after="0" w:line="240" w:lineRule="auto"/>
        <w:rPr>
          <w:rFonts w:cstheme="minorHAnsi"/>
          <w:color w:val="FF0000"/>
          <w:szCs w:val="24"/>
        </w:rPr>
      </w:pPr>
    </w:p>
    <w:p w14:paraId="099D2B7D" w14:textId="77777777" w:rsidR="00651666" w:rsidRPr="00471014" w:rsidRDefault="00651666" w:rsidP="00651666">
      <w:pPr>
        <w:spacing w:after="0" w:line="240" w:lineRule="auto"/>
        <w:rPr>
          <w:rFonts w:cstheme="minorHAnsi"/>
          <w:b/>
          <w:bCs/>
          <w:szCs w:val="24"/>
        </w:rPr>
      </w:pPr>
      <w:r w:rsidRPr="00471014">
        <w:rPr>
          <w:rFonts w:cstheme="minorHAnsi"/>
          <w:szCs w:val="24"/>
        </w:rPr>
        <w:t xml:space="preserve">The Council’s </w:t>
      </w:r>
      <w:r w:rsidRPr="00D65AD2">
        <w:rPr>
          <w:rFonts w:cstheme="minorHAnsi"/>
          <w:b/>
          <w:color w:val="05413F"/>
          <w:szCs w:val="24"/>
        </w:rPr>
        <w:t xml:space="preserve">Health and Wellbeing Strategy (2018-2028) </w:t>
      </w:r>
      <w:r w:rsidRPr="00471014">
        <w:rPr>
          <w:rFonts w:cstheme="minorHAnsi"/>
          <w:szCs w:val="24"/>
        </w:rPr>
        <w:t xml:space="preserve">seeks to enable people to lead fulfilling lives, and to be actively involved in families and communities. The strategy has been informed based on detailed analysis of data contained within the Joint Strategic Needs Assessment. The HWBS has three themes, each with supporting priorities: </w:t>
      </w:r>
      <w:r w:rsidRPr="00D65AD2">
        <w:rPr>
          <w:rFonts w:cstheme="minorHAnsi"/>
          <w:b/>
          <w:color w:val="05413F"/>
          <w:szCs w:val="24"/>
        </w:rPr>
        <w:t>Start Well, Live Well, and Age Well</w:t>
      </w:r>
      <w:r w:rsidRPr="00D65AD2">
        <w:rPr>
          <w:rFonts w:cstheme="minorHAnsi"/>
          <w:b/>
          <w:color w:val="auto"/>
          <w:szCs w:val="24"/>
        </w:rPr>
        <w:t>.</w:t>
      </w:r>
    </w:p>
    <w:p w14:paraId="6D9A0C16" w14:textId="77777777" w:rsidR="00651666" w:rsidRPr="00471014" w:rsidRDefault="00651666" w:rsidP="00651666">
      <w:pPr>
        <w:spacing w:after="0" w:line="240" w:lineRule="auto"/>
        <w:rPr>
          <w:rFonts w:cstheme="minorHAnsi"/>
          <w:b/>
          <w:bCs/>
          <w:szCs w:val="24"/>
        </w:rPr>
      </w:pPr>
    </w:p>
    <w:p w14:paraId="49CE923E" w14:textId="77777777" w:rsidR="00651666" w:rsidRPr="00471014" w:rsidRDefault="00651666" w:rsidP="00651666">
      <w:pPr>
        <w:spacing w:after="0" w:line="240" w:lineRule="auto"/>
        <w:rPr>
          <w:rFonts w:cstheme="minorHAnsi"/>
          <w:szCs w:val="24"/>
        </w:rPr>
      </w:pPr>
      <w:r w:rsidRPr="00471014">
        <w:rPr>
          <w:rFonts w:cstheme="minorHAnsi"/>
          <w:szCs w:val="24"/>
        </w:rPr>
        <w:t xml:space="preserve">The MK Together Health and Care Partnership’s </w:t>
      </w:r>
      <w:r w:rsidRPr="00D65AD2">
        <w:rPr>
          <w:rFonts w:cstheme="minorHAnsi"/>
          <w:b/>
          <w:color w:val="05413F"/>
          <w:szCs w:val="24"/>
        </w:rPr>
        <w:t xml:space="preserve">Ambition for Health and Social Care </w:t>
      </w:r>
      <w:r w:rsidRPr="00471014">
        <w:rPr>
          <w:rFonts w:cstheme="minorHAnsi"/>
          <w:szCs w:val="24"/>
        </w:rPr>
        <w:t xml:space="preserve">outlines that in 2022, the Milton Keynes Health and Care Partnership and the Integrated Care Board agreed on the ‘MK Deal’ to improve health in the city, focusing on four priorities: </w:t>
      </w:r>
      <w:r w:rsidRPr="00471014">
        <w:rPr>
          <w:rFonts w:cstheme="minorHAnsi"/>
          <w:szCs w:val="24"/>
        </w:rPr>
        <w:lastRenderedPageBreak/>
        <w:t xml:space="preserve">tackling obesity, improving system flow, mental health for children and young people, and supporting people with complex needs. </w:t>
      </w:r>
    </w:p>
    <w:p w14:paraId="14CD1DE2" w14:textId="77777777" w:rsidR="00651666" w:rsidRPr="00471014" w:rsidRDefault="00651666" w:rsidP="00651666">
      <w:pPr>
        <w:spacing w:after="0" w:line="240" w:lineRule="auto"/>
        <w:rPr>
          <w:rFonts w:cstheme="minorHAnsi"/>
          <w:szCs w:val="24"/>
        </w:rPr>
      </w:pPr>
    </w:p>
    <w:p w14:paraId="1C0013E9" w14:textId="77777777" w:rsidR="00651666" w:rsidRDefault="00651666" w:rsidP="00651666">
      <w:pPr>
        <w:spacing w:after="0" w:line="240" w:lineRule="auto"/>
        <w:rPr>
          <w:rFonts w:cstheme="minorHAnsi"/>
          <w:szCs w:val="24"/>
        </w:rPr>
      </w:pPr>
      <w:r w:rsidRPr="00471014">
        <w:rPr>
          <w:rFonts w:cstheme="minorHAnsi"/>
          <w:szCs w:val="24"/>
        </w:rPr>
        <w:t>For tacking obesity our approach by 2028 will be:</w:t>
      </w:r>
    </w:p>
    <w:p w14:paraId="4A089CF2" w14:textId="77777777" w:rsidR="00651666" w:rsidRPr="00471014" w:rsidRDefault="00651666" w:rsidP="00651666">
      <w:pPr>
        <w:spacing w:after="0" w:line="240" w:lineRule="auto"/>
        <w:rPr>
          <w:rFonts w:cstheme="minorHAnsi"/>
          <w:szCs w:val="24"/>
        </w:rPr>
      </w:pPr>
    </w:p>
    <w:p w14:paraId="4779DECF" w14:textId="77777777" w:rsidR="00651666" w:rsidRPr="00471014" w:rsidRDefault="00651666" w:rsidP="0081076B">
      <w:pPr>
        <w:numPr>
          <w:ilvl w:val="1"/>
          <w:numId w:val="8"/>
        </w:numPr>
        <w:spacing w:after="0" w:line="240" w:lineRule="auto"/>
        <w:contextualSpacing/>
        <w:rPr>
          <w:rFonts w:cstheme="minorHAnsi"/>
          <w:szCs w:val="24"/>
        </w:rPr>
      </w:pPr>
      <w:r w:rsidRPr="00471014">
        <w:rPr>
          <w:rFonts w:cstheme="minorHAnsi"/>
          <w:szCs w:val="24"/>
        </w:rPr>
        <w:t xml:space="preserve">Strongly focused on preventing unhealthy weight gain, with an emphasis on healthy lives and shaping a healthier city. We will have made some breakthroughs, but everyone will recognise that our work will take longer to have a population-level impact. </w:t>
      </w:r>
    </w:p>
    <w:p w14:paraId="29657E72" w14:textId="77777777" w:rsidR="00651666" w:rsidRPr="00471014" w:rsidRDefault="00651666" w:rsidP="0081076B">
      <w:pPr>
        <w:numPr>
          <w:ilvl w:val="1"/>
          <w:numId w:val="8"/>
        </w:numPr>
        <w:spacing w:after="0" w:line="240" w:lineRule="auto"/>
        <w:contextualSpacing/>
        <w:rPr>
          <w:rFonts w:cstheme="minorHAnsi"/>
          <w:szCs w:val="24"/>
        </w:rPr>
      </w:pPr>
      <w:r w:rsidRPr="00471014">
        <w:rPr>
          <w:rFonts w:cstheme="minorHAnsi"/>
          <w:szCs w:val="24"/>
        </w:rPr>
        <w:t xml:space="preserve">Supported by most residents, who will have better access to information to help them make healthier choices, with fewer barriers to accessing social activities, physical activity and healthy food. </w:t>
      </w:r>
    </w:p>
    <w:p w14:paraId="35B0ADB0" w14:textId="77777777" w:rsidR="00651666" w:rsidRPr="00471014" w:rsidRDefault="00651666" w:rsidP="0081076B">
      <w:pPr>
        <w:numPr>
          <w:ilvl w:val="1"/>
          <w:numId w:val="8"/>
        </w:numPr>
        <w:spacing w:after="0" w:line="240" w:lineRule="auto"/>
        <w:contextualSpacing/>
        <w:rPr>
          <w:rFonts w:cstheme="minorHAnsi"/>
          <w:szCs w:val="24"/>
        </w:rPr>
      </w:pPr>
      <w:r w:rsidRPr="00471014">
        <w:rPr>
          <w:rFonts w:cstheme="minorHAnsi"/>
          <w:szCs w:val="24"/>
        </w:rPr>
        <w:t xml:space="preserve">Bolder and underpinned by a widespread agreement that some of the things we need to do might make life slightly less convenient for some, helping everyone understand why it needs to be like this. </w:t>
      </w:r>
    </w:p>
    <w:p w14:paraId="5603FD59" w14:textId="77777777" w:rsidR="00651666" w:rsidRDefault="00651666" w:rsidP="0081076B">
      <w:pPr>
        <w:numPr>
          <w:ilvl w:val="1"/>
          <w:numId w:val="8"/>
        </w:numPr>
        <w:spacing w:after="0" w:line="240" w:lineRule="auto"/>
        <w:contextualSpacing/>
        <w:rPr>
          <w:rFonts w:cstheme="minorHAnsi"/>
          <w:szCs w:val="24"/>
        </w:rPr>
      </w:pPr>
      <w:r w:rsidRPr="00471014">
        <w:rPr>
          <w:rFonts w:cstheme="minorHAnsi"/>
          <w:szCs w:val="24"/>
        </w:rPr>
        <w:t xml:space="preserve">Characterised by joined up and well-co-ordinated action across the public sector, voluntary sector and businesses. We will have collaborated around a shared single goal, such as making free drinking water accessible right across the city. </w:t>
      </w:r>
    </w:p>
    <w:p w14:paraId="721B12F3" w14:textId="77777777" w:rsidR="00651666" w:rsidRPr="00471014" w:rsidRDefault="00651666" w:rsidP="0081076B">
      <w:pPr>
        <w:numPr>
          <w:ilvl w:val="1"/>
          <w:numId w:val="8"/>
        </w:numPr>
        <w:spacing w:after="0" w:line="240" w:lineRule="auto"/>
        <w:contextualSpacing/>
        <w:rPr>
          <w:rFonts w:cstheme="minorHAnsi"/>
          <w:szCs w:val="24"/>
        </w:rPr>
      </w:pPr>
      <w:r w:rsidRPr="00471014">
        <w:rPr>
          <w:rFonts w:cstheme="minorHAnsi"/>
          <w:szCs w:val="24"/>
        </w:rPr>
        <w:t xml:space="preserve">Enhanced by a step change in the availability of effective and accessible support and treatments to help people lose weight. We will be more data driven, capitalising on opportunities to segment data to engage more proactively with residents living with, or at risk of, excess weight. </w:t>
      </w:r>
    </w:p>
    <w:p w14:paraId="13B2E965" w14:textId="77777777" w:rsidR="00651666" w:rsidRPr="00471014" w:rsidRDefault="00651666" w:rsidP="0081076B">
      <w:pPr>
        <w:numPr>
          <w:ilvl w:val="1"/>
          <w:numId w:val="8"/>
        </w:numPr>
        <w:spacing w:after="0" w:line="240" w:lineRule="auto"/>
        <w:contextualSpacing/>
        <w:rPr>
          <w:rFonts w:cstheme="minorHAnsi"/>
          <w:szCs w:val="24"/>
        </w:rPr>
      </w:pPr>
      <w:r w:rsidRPr="00471014">
        <w:rPr>
          <w:rFonts w:cstheme="minorHAnsi"/>
          <w:szCs w:val="24"/>
        </w:rPr>
        <w:t>Nationally recognised for our innovation in tackling obesity and as a place where new approaches can be tested to help build the ‘what works’ evidence-base further</w:t>
      </w:r>
      <w:r>
        <w:rPr>
          <w:rFonts w:cstheme="minorHAnsi"/>
          <w:szCs w:val="24"/>
        </w:rPr>
        <w:t>.</w:t>
      </w:r>
    </w:p>
    <w:p w14:paraId="51B07792" w14:textId="77777777" w:rsidR="00651666" w:rsidRPr="00471014" w:rsidRDefault="00651666" w:rsidP="00651666">
      <w:pPr>
        <w:spacing w:after="0" w:line="240" w:lineRule="auto"/>
        <w:rPr>
          <w:rFonts w:cstheme="minorHAnsi"/>
          <w:color w:val="FF0000"/>
          <w:szCs w:val="24"/>
        </w:rPr>
      </w:pPr>
    </w:p>
    <w:p w14:paraId="79E7F87F" w14:textId="77777777" w:rsidR="00651666" w:rsidRPr="00471014" w:rsidRDefault="00651666" w:rsidP="00651666">
      <w:pPr>
        <w:spacing w:after="0" w:line="240" w:lineRule="auto"/>
        <w:rPr>
          <w:rFonts w:eastAsia="Arial" w:cstheme="minorHAnsi"/>
          <w:szCs w:val="24"/>
        </w:rPr>
      </w:pPr>
      <w:r w:rsidRPr="00471014">
        <w:rPr>
          <w:rFonts w:eastAsia="Arial" w:cstheme="minorHAnsi"/>
          <w:szCs w:val="24"/>
        </w:rPr>
        <w:t>The</w:t>
      </w:r>
      <w:r w:rsidRPr="00471014">
        <w:rPr>
          <w:rFonts w:eastAsia="Arial" w:cstheme="minorHAnsi"/>
          <w:b/>
          <w:bCs/>
          <w:szCs w:val="24"/>
        </w:rPr>
        <w:t xml:space="preserve"> </w:t>
      </w:r>
      <w:r w:rsidRPr="00D65AD2">
        <w:rPr>
          <w:rFonts w:eastAsia="Arial" w:cstheme="minorHAnsi"/>
          <w:b/>
          <w:color w:val="05413F"/>
          <w:szCs w:val="24"/>
        </w:rPr>
        <w:t>MK Sustainability Strategy (2019-2050)</w:t>
      </w:r>
      <w:r w:rsidRPr="00D65AD2">
        <w:rPr>
          <w:rFonts w:eastAsia="Arial" w:cstheme="minorHAnsi"/>
          <w:color w:val="05413F"/>
          <w:szCs w:val="24"/>
        </w:rPr>
        <w:t xml:space="preserve"> </w:t>
      </w:r>
      <w:r w:rsidRPr="00471014">
        <w:rPr>
          <w:rFonts w:eastAsia="Arial" w:cstheme="minorHAnsi"/>
          <w:szCs w:val="24"/>
        </w:rPr>
        <w:t>states that by 2050 we will encourage more local food and materials production.</w:t>
      </w:r>
    </w:p>
    <w:p w14:paraId="533525E2" w14:textId="77777777" w:rsidR="00651666" w:rsidRPr="00471014" w:rsidRDefault="00651666" w:rsidP="00651666">
      <w:pPr>
        <w:spacing w:after="0" w:line="240" w:lineRule="auto"/>
        <w:rPr>
          <w:rFonts w:eastAsia="Arial" w:cstheme="minorHAnsi"/>
          <w:szCs w:val="24"/>
        </w:rPr>
      </w:pPr>
    </w:p>
    <w:p w14:paraId="38FB31C8" w14:textId="77777777" w:rsidR="00651666" w:rsidRPr="00471014" w:rsidRDefault="00651666" w:rsidP="00651666">
      <w:pPr>
        <w:spacing w:after="0" w:line="240" w:lineRule="auto"/>
        <w:rPr>
          <w:rFonts w:eastAsia="Arial" w:cstheme="minorHAnsi"/>
          <w:szCs w:val="24"/>
        </w:rPr>
      </w:pPr>
      <w:r w:rsidRPr="00471014">
        <w:rPr>
          <w:rFonts w:eastAsia="Arial" w:cstheme="minorHAnsi"/>
          <w:szCs w:val="24"/>
        </w:rPr>
        <w:t>The</w:t>
      </w:r>
      <w:r w:rsidRPr="00471014">
        <w:rPr>
          <w:rFonts w:eastAsia="Arial" w:cstheme="minorHAnsi"/>
          <w:b/>
          <w:bCs/>
          <w:szCs w:val="24"/>
        </w:rPr>
        <w:t xml:space="preserve"> </w:t>
      </w:r>
      <w:r w:rsidRPr="00D65AD2">
        <w:rPr>
          <w:rFonts w:eastAsia="Arial" w:cstheme="minorHAnsi"/>
          <w:b/>
          <w:color w:val="05413F"/>
          <w:szCs w:val="24"/>
        </w:rPr>
        <w:t>Director of Public Health’s Annual Report (2023)</w:t>
      </w:r>
      <w:r w:rsidRPr="00471014">
        <w:rPr>
          <w:rFonts w:eastAsia="Arial" w:cstheme="minorHAnsi"/>
          <w:b/>
          <w:bCs/>
          <w:color w:val="008996"/>
          <w:szCs w:val="24"/>
        </w:rPr>
        <w:t xml:space="preserve"> </w:t>
      </w:r>
      <w:r w:rsidRPr="00471014">
        <w:rPr>
          <w:rFonts w:eastAsia="Arial" w:cstheme="minorHAnsi"/>
          <w:szCs w:val="24"/>
        </w:rPr>
        <w:t>identifies that two out of three adults and two out of five 11-year-olds living in Milton Keynes are overweight or obese. Excess weight is a major cause of ill health and death locally and disproportionately affects some of our poorest communities. Tackling excess weight is not simply a matter of educating individuals to make healthier choices. The people who are most likely to become overweight or obese are those whose lives are shaped by work, school and social environments that promote overeating and inactivity. It is easy to feel overwhelmed by the scale and complexity of the challenge, but there are effective actions we can take locally. The report this year focuses on the important roles that partner organisations and businesses in Milton Keynes play in shaping our environment and keeping our population healthy. If we are serious about working preventatively to improve health in Milton Keynes, there is more we can do together to stop people developing excess weight and support more people to lose weight.</w:t>
      </w:r>
    </w:p>
    <w:p w14:paraId="17B1A7F7" w14:textId="77777777" w:rsidR="00651666" w:rsidRPr="00471014" w:rsidRDefault="00651666" w:rsidP="00651666">
      <w:pPr>
        <w:spacing w:after="0" w:line="240" w:lineRule="auto"/>
        <w:rPr>
          <w:rFonts w:eastAsia="Arial" w:cstheme="minorHAnsi"/>
          <w:szCs w:val="24"/>
        </w:rPr>
      </w:pPr>
    </w:p>
    <w:p w14:paraId="15856E33" w14:textId="77777777" w:rsidR="00651666" w:rsidRPr="00471014" w:rsidRDefault="00651666" w:rsidP="00651666">
      <w:pPr>
        <w:spacing w:after="0" w:line="240" w:lineRule="auto"/>
        <w:rPr>
          <w:rFonts w:eastAsia="Arial" w:cstheme="minorHAnsi"/>
          <w:szCs w:val="24"/>
        </w:rPr>
      </w:pPr>
      <w:hyperlink r:id="rId46" w:history="1">
        <w:r w:rsidRPr="00D65AD2">
          <w:rPr>
            <w:rFonts w:eastAsia="Arial" w:cstheme="minorHAnsi"/>
            <w:b/>
            <w:color w:val="05413F"/>
            <w:szCs w:val="24"/>
            <w:u w:val="single"/>
          </w:rPr>
          <w:t>The Joint Strategic Needs Assessment (JSNA)</w:t>
        </w:r>
      </w:hyperlink>
      <w:r w:rsidRPr="00471014">
        <w:rPr>
          <w:rFonts w:eastAsia="Arial" w:cstheme="minorHAnsi"/>
          <w:szCs w:val="24"/>
        </w:rPr>
        <w:t xml:space="preserve"> contains insight and intelligence on the current picture of the needs and utilisation of services by the local population and highlights where there might be unmet need. This allows for general or targeted interventions ensuring the efficient use of public funds and resources to improve health, care and wellbeing and reduce inequity in access and inequality of outcomes. Among the key </w:t>
      </w:r>
      <w:r w:rsidRPr="00471014">
        <w:rPr>
          <w:rFonts w:eastAsia="Arial" w:cstheme="minorHAnsi"/>
          <w:szCs w:val="24"/>
        </w:rPr>
        <w:lastRenderedPageBreak/>
        <w:t>strategies that the JSNA currently informs are Milton Keynes City’s Joint Health and Wellbeing Strategy (JHWS) and the Milton Keynes City Plan.</w:t>
      </w:r>
    </w:p>
    <w:p w14:paraId="3AE1483C" w14:textId="77777777" w:rsidR="00651666" w:rsidRPr="00471014" w:rsidRDefault="00651666" w:rsidP="00651666">
      <w:pPr>
        <w:spacing w:after="0" w:line="240" w:lineRule="auto"/>
        <w:rPr>
          <w:rFonts w:eastAsia="Arial" w:cstheme="minorHAnsi"/>
          <w:szCs w:val="24"/>
        </w:rPr>
      </w:pPr>
    </w:p>
    <w:p w14:paraId="6F9CF7FE" w14:textId="77777777" w:rsidR="00651666" w:rsidRPr="00471014" w:rsidRDefault="00651666" w:rsidP="00651666">
      <w:pPr>
        <w:spacing w:after="0" w:line="240" w:lineRule="auto"/>
        <w:rPr>
          <w:rFonts w:eastAsia="Arial" w:cstheme="minorHAnsi"/>
          <w:szCs w:val="24"/>
        </w:rPr>
      </w:pPr>
      <w:r w:rsidRPr="00471014">
        <w:rPr>
          <w:rFonts w:eastAsia="Arial" w:cstheme="minorHAnsi"/>
          <w:szCs w:val="24"/>
        </w:rPr>
        <w:t xml:space="preserve">The JSNA is a live entity not a static document. It is a library where “books” or blocks of information are added as they are developed, each adding to the overall knowledge base. Therefore, the information will be added to over time. </w:t>
      </w:r>
    </w:p>
    <w:p w14:paraId="73E2AF13" w14:textId="77777777" w:rsidR="00651666" w:rsidRPr="00471014" w:rsidRDefault="00651666" w:rsidP="00651666">
      <w:pPr>
        <w:spacing w:after="0" w:line="240" w:lineRule="auto"/>
        <w:rPr>
          <w:rFonts w:eastAsia="Arial" w:cstheme="minorHAnsi"/>
          <w:szCs w:val="24"/>
        </w:rPr>
      </w:pPr>
    </w:p>
    <w:p w14:paraId="5A636A01" w14:textId="77777777" w:rsidR="00651666" w:rsidRPr="00471014" w:rsidRDefault="00651666" w:rsidP="00651666">
      <w:pPr>
        <w:spacing w:after="0" w:line="240" w:lineRule="auto"/>
        <w:rPr>
          <w:rFonts w:eastAsia="Arial" w:cstheme="minorHAnsi"/>
          <w:szCs w:val="24"/>
        </w:rPr>
      </w:pPr>
      <w:r w:rsidRPr="00471014">
        <w:rPr>
          <w:rFonts w:eastAsia="Arial" w:cstheme="minorHAnsi"/>
          <w:szCs w:val="24"/>
        </w:rPr>
        <w:t xml:space="preserve">The JSNA is supported by a range of supporting evidence and intelligence which are regularly refreshed and updated. These are all hosted at: </w:t>
      </w:r>
      <w:hyperlink r:id="rId47" w:history="1">
        <w:r w:rsidRPr="00D65AD2">
          <w:rPr>
            <w:rFonts w:eastAsia="Arial" w:cstheme="minorHAnsi"/>
            <w:color w:val="05413F"/>
            <w:szCs w:val="24"/>
            <w:u w:val="single"/>
          </w:rPr>
          <w:t>https://bmkjsna.org/milton-keynes</w:t>
        </w:r>
        <w:r w:rsidRPr="00471014">
          <w:rPr>
            <w:rFonts w:eastAsia="Arial" w:cstheme="minorHAnsi"/>
            <w:color w:val="008996"/>
            <w:szCs w:val="24"/>
            <w:u w:val="single"/>
          </w:rPr>
          <w:t>/</w:t>
        </w:r>
      </w:hyperlink>
      <w:r w:rsidRPr="00471014">
        <w:rPr>
          <w:rFonts w:eastAsia="Arial" w:cstheme="minorHAnsi"/>
          <w:szCs w:val="24"/>
        </w:rPr>
        <w:t xml:space="preserve"> </w:t>
      </w:r>
    </w:p>
    <w:p w14:paraId="32E69D2D" w14:textId="77777777" w:rsidR="00651666" w:rsidRPr="00471014" w:rsidRDefault="00651666" w:rsidP="00651666">
      <w:pPr>
        <w:spacing w:after="0" w:line="240" w:lineRule="auto"/>
        <w:rPr>
          <w:rFonts w:cstheme="minorHAnsi"/>
          <w:b/>
          <w:bCs/>
          <w:szCs w:val="24"/>
        </w:rPr>
      </w:pPr>
    </w:p>
    <w:p w14:paraId="5428A801" w14:textId="77777777" w:rsidR="00651666" w:rsidRPr="00471014" w:rsidRDefault="00651666" w:rsidP="00651666">
      <w:pPr>
        <w:spacing w:after="0" w:line="240" w:lineRule="auto"/>
        <w:rPr>
          <w:rFonts w:cstheme="minorHAnsi"/>
          <w:szCs w:val="24"/>
        </w:rPr>
      </w:pPr>
      <w:r w:rsidRPr="00471014">
        <w:rPr>
          <w:rFonts w:cstheme="minorHAnsi"/>
          <w:szCs w:val="24"/>
        </w:rPr>
        <w:br w:type="page"/>
      </w:r>
    </w:p>
    <w:p w14:paraId="4E932F9C" w14:textId="2837326A" w:rsidR="00651666" w:rsidRPr="00A41E5A" w:rsidRDefault="00651666" w:rsidP="00A41E5A">
      <w:pPr>
        <w:pStyle w:val="Heading1"/>
        <w:rPr>
          <w:rFonts w:eastAsia="Arial"/>
        </w:rPr>
      </w:pPr>
      <w:bookmarkStart w:id="38" w:name="_Toc213335928"/>
      <w:r w:rsidRPr="00471014">
        <w:rPr>
          <w:rFonts w:eastAsia="Arial"/>
        </w:rPr>
        <w:lastRenderedPageBreak/>
        <w:t>Appendix C:  MK City Plan 2050 Evidence Base</w:t>
      </w:r>
      <w:bookmarkEnd w:id="38"/>
    </w:p>
    <w:p w14:paraId="7F9663FC" w14:textId="77777777" w:rsidR="00651666" w:rsidRPr="00471014" w:rsidRDefault="00651666" w:rsidP="00651666">
      <w:pPr>
        <w:spacing w:after="0" w:line="240" w:lineRule="auto"/>
        <w:rPr>
          <w:rFonts w:cstheme="minorHAnsi"/>
          <w:szCs w:val="24"/>
        </w:rPr>
      </w:pPr>
      <w:r w:rsidRPr="00471014">
        <w:rPr>
          <w:rFonts w:cstheme="minorHAnsi"/>
          <w:szCs w:val="24"/>
        </w:rPr>
        <w:t>Policies in the MK City Plan 2050 must be based on relevant and up to date evidence related to the local and ‘larger than local’ context of Milton Keynes. This includes information that predicts future needs (including for homes, jobs, and retail), and information that gives an assessment of the current or future predicted situation and impacts (for example landscape character and flooding). The studies particularly relevant for high-quality homes and neighbourhoods are:</w:t>
      </w:r>
    </w:p>
    <w:p w14:paraId="4786C577" w14:textId="77777777" w:rsidR="00651666" w:rsidRPr="00471014" w:rsidRDefault="00651666" w:rsidP="00651666">
      <w:pPr>
        <w:spacing w:after="0" w:line="240" w:lineRule="auto"/>
        <w:rPr>
          <w:rFonts w:eastAsia="Times New Roman" w:cstheme="minorHAnsi"/>
          <w:color w:val="FF0000"/>
          <w:szCs w:val="24"/>
        </w:rPr>
      </w:pPr>
      <w:r w:rsidRPr="00471014">
        <w:rPr>
          <w:rFonts w:cstheme="minorHAnsi"/>
          <w:color w:val="FF0000"/>
          <w:szCs w:val="24"/>
        </w:rPr>
        <w:t> </w:t>
      </w:r>
    </w:p>
    <w:tbl>
      <w:tblPr>
        <w:tblW w:w="9675" w:type="dxa"/>
        <w:tblInd w:w="-15" w:type="dxa"/>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CellMar>
          <w:left w:w="0" w:type="dxa"/>
          <w:right w:w="0" w:type="dxa"/>
        </w:tblCellMar>
        <w:tblLook w:val="04A0" w:firstRow="1" w:lastRow="0" w:firstColumn="1" w:lastColumn="0" w:noHBand="0" w:noVBand="1"/>
      </w:tblPr>
      <w:tblGrid>
        <w:gridCol w:w="4815"/>
        <w:gridCol w:w="4860"/>
      </w:tblGrid>
      <w:tr w:rsidR="00A02F56" w:rsidRPr="00471014" w14:paraId="1E228221" w14:textId="77777777" w:rsidTr="00A02F56">
        <w:trPr>
          <w:trHeight w:val="300"/>
          <w:tblHeader/>
        </w:trPr>
        <w:tc>
          <w:tcPr>
            <w:tcW w:w="4815" w:type="dxa"/>
            <w:shd w:val="clear" w:color="auto" w:fill="05413F"/>
            <w:hideMark/>
          </w:tcPr>
          <w:p w14:paraId="18523715" w14:textId="1D676A7F" w:rsidR="00651666" w:rsidRPr="00A02F56" w:rsidRDefault="00651666" w:rsidP="00A02F56">
            <w:pPr>
              <w:spacing w:after="0" w:line="240" w:lineRule="auto"/>
              <w:jc w:val="center"/>
              <w:textAlignment w:val="baseline"/>
              <w:rPr>
                <w:rFonts w:eastAsia="Times New Roman" w:cstheme="minorHAnsi"/>
                <w:color w:val="FFFFFF" w:themeColor="background1"/>
                <w:szCs w:val="24"/>
              </w:rPr>
            </w:pPr>
            <w:r w:rsidRPr="00A02F56">
              <w:rPr>
                <w:rFonts w:eastAsia="Times New Roman" w:cstheme="minorHAnsi"/>
                <w:b/>
                <w:bCs/>
                <w:color w:val="FFFFFF" w:themeColor="background1"/>
                <w:szCs w:val="24"/>
              </w:rPr>
              <w:t>Document</w:t>
            </w:r>
            <w:r w:rsidRPr="00A02F56">
              <w:rPr>
                <w:rFonts w:eastAsia="Times New Roman" w:cstheme="minorHAnsi"/>
                <w:color w:val="FFFFFF" w:themeColor="background1"/>
                <w:szCs w:val="24"/>
              </w:rPr>
              <w:t> </w:t>
            </w:r>
          </w:p>
        </w:tc>
        <w:tc>
          <w:tcPr>
            <w:tcW w:w="4860" w:type="dxa"/>
            <w:shd w:val="clear" w:color="auto" w:fill="05413F"/>
            <w:hideMark/>
          </w:tcPr>
          <w:p w14:paraId="2517D3BB" w14:textId="236D464E" w:rsidR="00651666" w:rsidRPr="00A02F56" w:rsidRDefault="00651666" w:rsidP="00A02F56">
            <w:pPr>
              <w:spacing w:after="0" w:line="240" w:lineRule="auto"/>
              <w:jc w:val="center"/>
              <w:textAlignment w:val="baseline"/>
              <w:rPr>
                <w:rFonts w:eastAsia="Times New Roman" w:cstheme="minorHAnsi"/>
                <w:color w:val="FFFFFF" w:themeColor="background1"/>
                <w:szCs w:val="24"/>
              </w:rPr>
            </w:pPr>
            <w:r w:rsidRPr="00A02F56">
              <w:rPr>
                <w:rFonts w:eastAsia="Times New Roman" w:cstheme="minorHAnsi"/>
                <w:b/>
                <w:bCs/>
                <w:color w:val="FFFFFF" w:themeColor="background1"/>
                <w:szCs w:val="24"/>
              </w:rPr>
              <w:t>Purpose/Scope</w:t>
            </w:r>
          </w:p>
        </w:tc>
      </w:tr>
      <w:tr w:rsidR="00651666" w:rsidRPr="00471014" w14:paraId="76DB20E5" w14:textId="77777777" w:rsidTr="00A02F56">
        <w:trPr>
          <w:trHeight w:val="300"/>
        </w:trPr>
        <w:tc>
          <w:tcPr>
            <w:tcW w:w="4815" w:type="dxa"/>
            <w:hideMark/>
          </w:tcPr>
          <w:p w14:paraId="2CE6F39F"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Gypsies and Travellers Accommodation Assessment (GTAA) and Boat Dwellers Accommodation Assessment</w:t>
            </w:r>
            <w:r w:rsidRPr="00471014">
              <w:rPr>
                <w:rFonts w:eastAsia="Times New Roman" w:cstheme="minorHAnsi"/>
                <w:color w:val="000000"/>
                <w:szCs w:val="24"/>
              </w:rPr>
              <w:t> </w:t>
            </w:r>
          </w:p>
        </w:tc>
        <w:tc>
          <w:tcPr>
            <w:tcW w:w="4860" w:type="dxa"/>
            <w:hideMark/>
          </w:tcPr>
          <w:p w14:paraId="331CE71D"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To consider the housing needs of Gypsies and Travellers and transit and boat dwellers. </w:t>
            </w:r>
            <w:r w:rsidRPr="00471014">
              <w:rPr>
                <w:rFonts w:eastAsia="Times New Roman" w:cstheme="minorHAnsi"/>
                <w:color w:val="000000"/>
                <w:szCs w:val="24"/>
              </w:rPr>
              <w:t> </w:t>
            </w:r>
          </w:p>
        </w:tc>
      </w:tr>
      <w:tr w:rsidR="00651666" w:rsidRPr="00471014" w14:paraId="288D67E1" w14:textId="77777777" w:rsidTr="00A02F56">
        <w:trPr>
          <w:trHeight w:val="300"/>
        </w:trPr>
        <w:tc>
          <w:tcPr>
            <w:tcW w:w="4815" w:type="dxa"/>
            <w:hideMark/>
          </w:tcPr>
          <w:p w14:paraId="4F89D778"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MK Infrastructure Study and Strategy (MKISS)  </w:t>
            </w:r>
          </w:p>
        </w:tc>
        <w:tc>
          <w:tcPr>
            <w:tcW w:w="4860" w:type="dxa"/>
            <w:hideMark/>
          </w:tcPr>
          <w:p w14:paraId="761BEE2F"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Identifies the various forms of infrastructure that are required to meet growth that may come forward through the Local Plan and through to 2050. </w:t>
            </w:r>
            <w:r w:rsidRPr="00471014">
              <w:rPr>
                <w:rFonts w:eastAsia="Times New Roman" w:cstheme="minorHAnsi"/>
                <w:color w:val="000000"/>
                <w:szCs w:val="24"/>
              </w:rPr>
              <w:t> </w:t>
            </w:r>
          </w:p>
        </w:tc>
      </w:tr>
      <w:tr w:rsidR="00651666" w:rsidRPr="00471014" w14:paraId="31670540" w14:textId="77777777" w:rsidTr="00A02F56">
        <w:trPr>
          <w:trHeight w:val="300"/>
        </w:trPr>
        <w:tc>
          <w:tcPr>
            <w:tcW w:w="4815" w:type="dxa"/>
            <w:hideMark/>
          </w:tcPr>
          <w:p w14:paraId="53D6DE4E"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Land Availability Assessment (LAA) </w:t>
            </w:r>
            <w:r w:rsidRPr="00471014">
              <w:rPr>
                <w:rFonts w:eastAsia="Times New Roman" w:cstheme="minorHAnsi"/>
                <w:color w:val="000000"/>
                <w:szCs w:val="24"/>
              </w:rPr>
              <w:t> </w:t>
            </w:r>
          </w:p>
        </w:tc>
        <w:tc>
          <w:tcPr>
            <w:tcW w:w="4860" w:type="dxa"/>
            <w:hideMark/>
          </w:tcPr>
          <w:p w14:paraId="751B3FAF"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Identifies a future supply of land which is suitable, available and achievable for housing and economic development uses over the plan period. The assessment is an important source of evidence to inform plan-making and decision-taking, and the identification of a 5-year supply of housing land. </w:t>
            </w:r>
            <w:r w:rsidRPr="00471014">
              <w:rPr>
                <w:rFonts w:eastAsia="Times New Roman" w:cstheme="minorHAnsi"/>
                <w:color w:val="000000"/>
                <w:szCs w:val="24"/>
              </w:rPr>
              <w:t> </w:t>
            </w:r>
          </w:p>
        </w:tc>
      </w:tr>
      <w:tr w:rsidR="00651666" w:rsidRPr="00471014" w14:paraId="226883FC" w14:textId="77777777" w:rsidTr="00A02F56">
        <w:trPr>
          <w:trHeight w:val="300"/>
        </w:trPr>
        <w:tc>
          <w:tcPr>
            <w:tcW w:w="4815" w:type="dxa"/>
            <w:hideMark/>
          </w:tcPr>
          <w:p w14:paraId="584138A6"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Housing and Economic Development Needs Assessment (HEDNA)  </w:t>
            </w:r>
          </w:p>
          <w:p w14:paraId="59270E52"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(Logistics study commissioned separately by SEMLEP)  </w:t>
            </w:r>
          </w:p>
          <w:p w14:paraId="4A5D4DB5"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 </w:t>
            </w:r>
          </w:p>
        </w:tc>
        <w:tc>
          <w:tcPr>
            <w:tcW w:w="4860" w:type="dxa"/>
            <w:hideMark/>
          </w:tcPr>
          <w:p w14:paraId="787B047F"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The HEDNA will assess the housing and economic development needs for the Borough of Milton Keynes for the period 2022-2050. It will include data on population change, market signals, the economy and labour market, employment forecasts, a commercial market assessment and future employment land requirements for different types of employment floorspace. </w:t>
            </w:r>
            <w:r w:rsidRPr="00471014">
              <w:rPr>
                <w:rFonts w:eastAsia="Times New Roman" w:cstheme="minorHAnsi"/>
                <w:color w:val="000000"/>
                <w:szCs w:val="24"/>
              </w:rPr>
              <w:t> </w:t>
            </w:r>
          </w:p>
        </w:tc>
      </w:tr>
      <w:tr w:rsidR="00651666" w:rsidRPr="00471014" w14:paraId="71BEFFDF" w14:textId="77777777" w:rsidTr="00A02F56">
        <w:trPr>
          <w:trHeight w:val="300"/>
        </w:trPr>
        <w:tc>
          <w:tcPr>
            <w:tcW w:w="4815" w:type="dxa"/>
            <w:hideMark/>
          </w:tcPr>
          <w:p w14:paraId="1E9C1A2A"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Carbon and Climate Study </w:t>
            </w:r>
            <w:r w:rsidRPr="00471014">
              <w:rPr>
                <w:rFonts w:eastAsia="Times New Roman" w:cstheme="minorHAnsi"/>
                <w:color w:val="000000"/>
                <w:szCs w:val="24"/>
              </w:rPr>
              <w:t> </w:t>
            </w:r>
          </w:p>
        </w:tc>
        <w:tc>
          <w:tcPr>
            <w:tcW w:w="4860" w:type="dxa"/>
            <w:hideMark/>
          </w:tcPr>
          <w:p w14:paraId="65A478E6"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To assess how the Local Plan can deliver low- or zero-carbon and climate-adaptable growth. This will incorporate the air quality &amp; air pollution study. </w:t>
            </w:r>
            <w:r w:rsidRPr="00471014">
              <w:rPr>
                <w:rFonts w:eastAsia="Times New Roman" w:cstheme="minorHAnsi"/>
                <w:color w:val="000000"/>
                <w:szCs w:val="24"/>
              </w:rPr>
              <w:t> </w:t>
            </w:r>
          </w:p>
        </w:tc>
      </w:tr>
      <w:tr w:rsidR="00651666" w:rsidRPr="00471014" w14:paraId="2CF16F25" w14:textId="77777777" w:rsidTr="00A02F56">
        <w:trPr>
          <w:trHeight w:val="300"/>
        </w:trPr>
        <w:tc>
          <w:tcPr>
            <w:tcW w:w="4815" w:type="dxa"/>
            <w:hideMark/>
          </w:tcPr>
          <w:p w14:paraId="476AF291"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Whole Plan Viability Study </w:t>
            </w:r>
          </w:p>
        </w:tc>
        <w:tc>
          <w:tcPr>
            <w:tcW w:w="4860" w:type="dxa"/>
            <w:hideMark/>
          </w:tcPr>
          <w:p w14:paraId="6CE87585"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Addresses overall deliverability of the plan to determine whether the policy requirements can be viably delivered. </w:t>
            </w:r>
            <w:r w:rsidRPr="00471014">
              <w:rPr>
                <w:rFonts w:eastAsia="Times New Roman" w:cstheme="minorHAnsi"/>
                <w:color w:val="000000"/>
                <w:szCs w:val="24"/>
              </w:rPr>
              <w:t> </w:t>
            </w:r>
          </w:p>
        </w:tc>
      </w:tr>
      <w:tr w:rsidR="00651666" w:rsidRPr="00471014" w14:paraId="48B293F7" w14:textId="77777777" w:rsidTr="00A02F56">
        <w:trPr>
          <w:trHeight w:val="300"/>
        </w:trPr>
        <w:tc>
          <w:tcPr>
            <w:tcW w:w="4815" w:type="dxa"/>
            <w:hideMark/>
          </w:tcPr>
          <w:p w14:paraId="4541B3C9"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szCs w:val="24"/>
              </w:rPr>
              <w:t>Equality Impact Assessment </w:t>
            </w:r>
          </w:p>
        </w:tc>
        <w:tc>
          <w:tcPr>
            <w:tcW w:w="4860" w:type="dxa"/>
            <w:hideMark/>
          </w:tcPr>
          <w:p w14:paraId="049AFB97" w14:textId="77777777" w:rsidR="00651666" w:rsidRPr="00471014" w:rsidRDefault="00651666">
            <w:pPr>
              <w:spacing w:after="0" w:line="240" w:lineRule="auto"/>
              <w:textAlignment w:val="baseline"/>
              <w:rPr>
                <w:rFonts w:eastAsia="Times New Roman" w:cstheme="minorHAnsi"/>
                <w:szCs w:val="24"/>
              </w:rPr>
            </w:pPr>
            <w:r w:rsidRPr="00471014">
              <w:rPr>
                <w:rFonts w:eastAsia="Times New Roman" w:cstheme="minorHAnsi"/>
                <w:color w:val="000000"/>
                <w:szCs w:val="24"/>
                <w:shd w:val="clear" w:color="auto" w:fill="FFFFFF"/>
              </w:rPr>
              <w:t>A systematic and evidence-based tool, which enables us to consider the likely impact of work on different groups of people. Completion of equality impact assessments is a legal requirement under race, disability and gender equality legislation. </w:t>
            </w:r>
            <w:r w:rsidRPr="00471014">
              <w:rPr>
                <w:rFonts w:eastAsia="Times New Roman" w:cstheme="minorHAnsi"/>
                <w:color w:val="000000"/>
                <w:szCs w:val="24"/>
              </w:rPr>
              <w:t> </w:t>
            </w:r>
          </w:p>
        </w:tc>
      </w:tr>
      <w:tr w:rsidR="00651666" w:rsidRPr="00471014" w14:paraId="4F80C146" w14:textId="77777777" w:rsidTr="00A02F56">
        <w:trPr>
          <w:trHeight w:val="300"/>
        </w:trPr>
        <w:tc>
          <w:tcPr>
            <w:tcW w:w="4815" w:type="dxa"/>
            <w:hideMark/>
          </w:tcPr>
          <w:p w14:paraId="05E348D8" w14:textId="77777777" w:rsidR="00651666" w:rsidRPr="005E1F6C" w:rsidRDefault="00651666">
            <w:pPr>
              <w:spacing w:after="0" w:line="240" w:lineRule="auto"/>
              <w:textAlignment w:val="baseline"/>
              <w:rPr>
                <w:rFonts w:eastAsia="Times New Roman" w:cstheme="minorHAnsi"/>
                <w:szCs w:val="24"/>
              </w:rPr>
            </w:pPr>
            <w:r w:rsidRPr="005E1F6C">
              <w:rPr>
                <w:rFonts w:eastAsia="Times New Roman" w:cstheme="minorHAnsi"/>
                <w:szCs w:val="24"/>
              </w:rPr>
              <w:lastRenderedPageBreak/>
              <w:t>Sustainability Appraisal </w:t>
            </w:r>
          </w:p>
        </w:tc>
        <w:tc>
          <w:tcPr>
            <w:tcW w:w="4860" w:type="dxa"/>
            <w:hideMark/>
          </w:tcPr>
          <w:p w14:paraId="7B6E3F56" w14:textId="77777777" w:rsidR="00651666" w:rsidRPr="005E1F6C" w:rsidRDefault="00651666">
            <w:pPr>
              <w:spacing w:after="0" w:line="240" w:lineRule="auto"/>
              <w:textAlignment w:val="baseline"/>
              <w:rPr>
                <w:rFonts w:eastAsia="Times New Roman" w:cstheme="minorHAnsi"/>
                <w:szCs w:val="24"/>
              </w:rPr>
            </w:pPr>
            <w:r w:rsidRPr="005E1F6C">
              <w:rPr>
                <w:rFonts w:eastAsia="Times New Roman" w:cstheme="minorHAnsi"/>
                <w:color w:val="000000"/>
                <w:szCs w:val="24"/>
                <w:shd w:val="clear" w:color="auto" w:fill="FFFFFF"/>
              </w:rPr>
              <w:t>An assessment of the social, economic and environmental effects of the plan’s policies, alongside consideration of any significant adverse effects on protected biodiversity sites. </w:t>
            </w:r>
            <w:r w:rsidRPr="005E1F6C">
              <w:rPr>
                <w:rFonts w:eastAsia="Times New Roman" w:cstheme="minorHAnsi"/>
                <w:color w:val="000000"/>
                <w:szCs w:val="24"/>
              </w:rPr>
              <w:t> </w:t>
            </w:r>
          </w:p>
        </w:tc>
      </w:tr>
      <w:tr w:rsidR="00651666" w:rsidRPr="00471014" w14:paraId="5FAB619E" w14:textId="77777777" w:rsidTr="00A02F56">
        <w:trPr>
          <w:trHeight w:val="300"/>
        </w:trPr>
        <w:tc>
          <w:tcPr>
            <w:tcW w:w="4815" w:type="dxa"/>
          </w:tcPr>
          <w:p w14:paraId="19837E29" w14:textId="66324EE4" w:rsidR="00651666" w:rsidRPr="005E1F6C" w:rsidRDefault="00651666">
            <w:pPr>
              <w:spacing w:after="0" w:line="240" w:lineRule="auto"/>
              <w:textAlignment w:val="baseline"/>
              <w:rPr>
                <w:rFonts w:eastAsia="Times New Roman" w:cstheme="minorHAnsi"/>
                <w:szCs w:val="24"/>
              </w:rPr>
            </w:pPr>
            <w:r w:rsidRPr="005E1F6C">
              <w:rPr>
                <w:rFonts w:eastAsia="Times New Roman" w:cstheme="minorHAnsi"/>
                <w:szCs w:val="24"/>
              </w:rPr>
              <w:t>Health Impact Assessment of the draft Local Plan</w:t>
            </w:r>
            <w:r>
              <w:rPr>
                <w:rFonts w:eastAsia="Times New Roman" w:cstheme="minorHAnsi"/>
                <w:szCs w:val="24"/>
              </w:rPr>
              <w:t xml:space="preserve"> (Regulation 18 and Regulation 19 versions</w:t>
            </w:r>
            <w:r w:rsidR="00597287">
              <w:rPr>
                <w:rFonts w:eastAsia="Times New Roman" w:cstheme="minorHAnsi"/>
                <w:szCs w:val="24"/>
              </w:rPr>
              <w:t>)</w:t>
            </w:r>
          </w:p>
        </w:tc>
        <w:tc>
          <w:tcPr>
            <w:tcW w:w="4860" w:type="dxa"/>
          </w:tcPr>
          <w:p w14:paraId="648BBBAA" w14:textId="77777777" w:rsidR="00651666" w:rsidRPr="005E1F6C" w:rsidRDefault="00651666">
            <w:pPr>
              <w:spacing w:after="0" w:line="240" w:lineRule="auto"/>
              <w:textAlignment w:val="baseline"/>
              <w:rPr>
                <w:rFonts w:eastAsia="Times New Roman" w:cstheme="minorHAnsi"/>
                <w:color w:val="000000"/>
                <w:szCs w:val="24"/>
                <w:shd w:val="clear" w:color="auto" w:fill="FFFFFF"/>
              </w:rPr>
            </w:pPr>
            <w:r w:rsidRPr="005E1F6C">
              <w:rPr>
                <w:color w:val="000000"/>
                <w:szCs w:val="24"/>
              </w:rPr>
              <w:t xml:space="preserve">The Health Impact Assessment supports policy development that encourages positive impacts on the health and well-being of our residents. By addressing potential challenges and working to tackle health inequalities, Milton Keynes can become an exemplar for health focussed Local Plan development. </w:t>
            </w:r>
            <w:r>
              <w:rPr>
                <w:color w:val="000000"/>
                <w:szCs w:val="24"/>
              </w:rPr>
              <w:t>The HIA takes a systematic approach to ensure a comprehensive assessment and understanding of the plan’s impact on health and wellbeing.</w:t>
            </w:r>
          </w:p>
        </w:tc>
      </w:tr>
    </w:tbl>
    <w:p w14:paraId="4CCCC3B6" w14:textId="77777777" w:rsidR="00651666" w:rsidRDefault="00651666" w:rsidP="00651666">
      <w:pPr>
        <w:rPr>
          <w:rFonts w:cstheme="minorHAnsi"/>
          <w:szCs w:val="24"/>
        </w:rPr>
      </w:pPr>
    </w:p>
    <w:p w14:paraId="667D0ABC" w14:textId="35BF1D6B" w:rsidR="00651666" w:rsidRPr="00703104" w:rsidRDefault="00651666" w:rsidP="00651666">
      <w:r w:rsidRPr="00703104">
        <w:br w:type="page"/>
      </w:r>
    </w:p>
    <w:p w14:paraId="6611C488" w14:textId="7FD85394" w:rsidR="00651666" w:rsidRPr="00E1089A" w:rsidRDefault="00693FD8" w:rsidP="00651666">
      <w:pPr>
        <w:rPr>
          <w:rFonts w:cstheme="minorHAnsi"/>
          <w:color w:val="000000"/>
          <w:szCs w:val="24"/>
          <w:shd w:val="clear" w:color="auto" w:fill="FFFFFF"/>
        </w:rPr>
      </w:pPr>
      <w:r w:rsidRPr="006E134A">
        <w:rPr>
          <w:noProof/>
        </w:rPr>
        <w:lastRenderedPageBreak/>
        <w:drawing>
          <wp:anchor distT="0" distB="0" distL="114300" distR="114300" simplePos="0" relativeHeight="251658248" behindDoc="0" locked="0" layoutInCell="1" allowOverlap="1" wp14:anchorId="3B0ADAD7" wp14:editId="3381CE98">
            <wp:simplePos x="0" y="0"/>
            <wp:positionH relativeFrom="page">
              <wp:posOffset>11875</wp:posOffset>
            </wp:positionH>
            <wp:positionV relativeFrom="paragraph">
              <wp:posOffset>-914182</wp:posOffset>
            </wp:positionV>
            <wp:extent cx="7564582" cy="10691600"/>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48">
                      <a:extLst>
                        <a:ext uri="{28A0092B-C50C-407E-A947-70E740481C1C}">
                          <a14:useLocalDpi xmlns:a14="http://schemas.microsoft.com/office/drawing/2010/main" val="0"/>
                        </a:ext>
                      </a:extLst>
                    </a:blip>
                    <a:stretch>
                      <a:fillRect/>
                    </a:stretch>
                  </pic:blipFill>
                  <pic:spPr>
                    <a:xfrm>
                      <a:off x="0" y="0"/>
                      <a:ext cx="7564582" cy="10691600"/>
                    </a:xfrm>
                    <a:prstGeom prst="rect">
                      <a:avLst/>
                    </a:prstGeom>
                  </pic:spPr>
                </pic:pic>
              </a:graphicData>
            </a:graphic>
            <wp14:sizeRelH relativeFrom="page">
              <wp14:pctWidth>0</wp14:pctWidth>
            </wp14:sizeRelH>
            <wp14:sizeRelV relativeFrom="page">
              <wp14:pctHeight>0</wp14:pctHeight>
            </wp14:sizeRelV>
          </wp:anchor>
        </w:drawing>
      </w:r>
    </w:p>
    <w:p w14:paraId="6DB72973" w14:textId="52AD875F" w:rsidR="00584F30" w:rsidRDefault="00584F30" w:rsidP="00C97996">
      <w:pPr>
        <w:jc w:val="both"/>
        <w:rPr>
          <w:rFonts w:eastAsia="Arial" w:cs="Arial"/>
          <w:szCs w:val="24"/>
        </w:rPr>
      </w:pPr>
    </w:p>
    <w:sectPr w:rsidR="00584F30" w:rsidSect="00886E69">
      <w:footerReference w:type="default" r:id="rId49"/>
      <w:pgSz w:w="11906" w:h="16838"/>
      <w:pgMar w:top="1440" w:right="1080" w:bottom="1440" w:left="1080"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6C7BD" w14:textId="77777777" w:rsidR="005811CC" w:rsidRDefault="005811CC">
      <w:pPr>
        <w:spacing w:after="0" w:line="240" w:lineRule="auto"/>
      </w:pPr>
      <w:r>
        <w:separator/>
      </w:r>
    </w:p>
  </w:endnote>
  <w:endnote w:type="continuationSeparator" w:id="0">
    <w:p w14:paraId="3BDF2784" w14:textId="77777777" w:rsidR="005811CC" w:rsidRDefault="005811CC">
      <w:pPr>
        <w:spacing w:after="0" w:line="240" w:lineRule="auto"/>
      </w:pPr>
      <w:r>
        <w:continuationSeparator/>
      </w:r>
    </w:p>
  </w:endnote>
  <w:endnote w:type="continuationNotice" w:id="1">
    <w:p w14:paraId="26F82FEC" w14:textId="77777777" w:rsidR="005811CC" w:rsidRDefault="005811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5724064"/>
      <w:docPartObj>
        <w:docPartGallery w:val="Page Numbers (Bottom of Page)"/>
        <w:docPartUnique/>
      </w:docPartObj>
    </w:sdtPr>
    <w:sdtEndPr>
      <w:rPr>
        <w:noProof/>
      </w:rPr>
    </w:sdtEndPr>
    <w:sdtContent>
      <w:p w14:paraId="7F83A9AE" w14:textId="77777777" w:rsidR="00651666" w:rsidRDefault="00DB054C">
        <w:pPr>
          <w:pStyle w:val="Footer"/>
          <w:jc w:val="right"/>
        </w:pPr>
      </w:p>
    </w:sdtContent>
  </w:sdt>
  <w:p w14:paraId="79116C46" w14:textId="77777777" w:rsidR="00651666" w:rsidRDefault="006516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8A26CE">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Pr="00612B8B" w:rsidRDefault="00050523" w:rsidP="00050523">
                          <w:pPr>
                            <w:spacing w:after="0" w:line="240" w:lineRule="auto"/>
                            <w:ind w:firstLine="720"/>
                            <w:textDirection w:val="btLr"/>
                            <w:rPr>
                              <w:color w:val="FFFFFF" w:themeColor="background1"/>
                            </w:rPr>
                          </w:pPr>
                          <w:r w:rsidRPr="00612B8B">
                            <w:rPr>
                              <w:color w:val="FFFFFF" w:themeColor="background1"/>
                            </w:rPr>
                            <w:fldChar w:fldCharType="begin"/>
                          </w:r>
                          <w:r w:rsidRPr="00612B8B">
                            <w:rPr>
                              <w:color w:val="FFFFFF" w:themeColor="background1"/>
                            </w:rPr>
                            <w:instrText xml:space="preserve"> PAGE   \* MERGEFORMAT </w:instrText>
                          </w:r>
                          <w:r w:rsidRPr="00612B8B">
                            <w:rPr>
                              <w:color w:val="FFFFFF" w:themeColor="background1"/>
                            </w:rPr>
                            <w:fldChar w:fldCharType="separate"/>
                          </w:r>
                          <w:r w:rsidRPr="00612B8B">
                            <w:rPr>
                              <w:noProof/>
                              <w:color w:val="FFFFFF" w:themeColor="background1"/>
                            </w:rPr>
                            <w:t>1</w:t>
                          </w:r>
                          <w:r w:rsidRPr="00612B8B">
                            <w:rPr>
                              <w:noProof/>
                              <w:color w:val="FFFFFF" w:themeColor="background1"/>
                            </w:rPr>
                            <w:fldChar w:fldCharType="end"/>
                          </w:r>
                        </w:p>
                      </w:txbxContent>
                    </wps:txbx>
                    <wps:bodyPr spcFirstLastPara="1" wrap="square" lIns="91425" tIns="91425" rIns="91425" bIns="91425" anchor="ctr" anchorCtr="0">
                      <a:noAutofit/>
                    </wps:bodyPr>
                  </wps:wsp>
                </a:graphicData>
              </a:graphic>
            </wp:anchor>
          </w:drawing>
        </mc:Choice>
        <mc:Fallback>
          <w:pict>
            <v:rect w14:anchorId="6D518360" id="Rectangle 55" o:spid="_x0000_s1031"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Pr="00612B8B" w:rsidRDefault="00050523" w:rsidP="00050523">
                    <w:pPr>
                      <w:spacing w:after="0" w:line="240" w:lineRule="auto"/>
                      <w:ind w:firstLine="720"/>
                      <w:textDirection w:val="btLr"/>
                      <w:rPr>
                        <w:color w:val="FFFFFF" w:themeColor="background1"/>
                      </w:rPr>
                    </w:pPr>
                    <w:r w:rsidRPr="00612B8B">
                      <w:rPr>
                        <w:color w:val="FFFFFF" w:themeColor="background1"/>
                      </w:rPr>
                      <w:fldChar w:fldCharType="begin"/>
                    </w:r>
                    <w:r w:rsidRPr="00612B8B">
                      <w:rPr>
                        <w:color w:val="FFFFFF" w:themeColor="background1"/>
                      </w:rPr>
                      <w:instrText xml:space="preserve"> PAGE   \* MERGEFORMAT </w:instrText>
                    </w:r>
                    <w:r w:rsidRPr="00612B8B">
                      <w:rPr>
                        <w:color w:val="FFFFFF" w:themeColor="background1"/>
                      </w:rPr>
                      <w:fldChar w:fldCharType="separate"/>
                    </w:r>
                    <w:r w:rsidRPr="00612B8B">
                      <w:rPr>
                        <w:noProof/>
                        <w:color w:val="FFFFFF" w:themeColor="background1"/>
                      </w:rPr>
                      <w:t>1</w:t>
                    </w:r>
                    <w:r w:rsidRPr="00612B8B">
                      <w:rPr>
                        <w:noProof/>
                        <w:color w:val="FFFFFF" w:themeColor="background1"/>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6DE3B" w14:textId="77777777" w:rsidR="005811CC" w:rsidRDefault="005811CC">
      <w:pPr>
        <w:spacing w:after="0" w:line="240" w:lineRule="auto"/>
      </w:pPr>
      <w:r>
        <w:separator/>
      </w:r>
    </w:p>
  </w:footnote>
  <w:footnote w:type="continuationSeparator" w:id="0">
    <w:p w14:paraId="4D8E03DA" w14:textId="77777777" w:rsidR="005811CC" w:rsidRDefault="005811CC">
      <w:pPr>
        <w:spacing w:after="0" w:line="240" w:lineRule="auto"/>
      </w:pPr>
      <w:r>
        <w:continuationSeparator/>
      </w:r>
    </w:p>
  </w:footnote>
  <w:footnote w:type="continuationNotice" w:id="1">
    <w:p w14:paraId="39263340" w14:textId="77777777" w:rsidR="005811CC" w:rsidRDefault="005811CC">
      <w:pPr>
        <w:spacing w:after="0" w:line="240" w:lineRule="auto"/>
      </w:pPr>
    </w:p>
  </w:footnote>
  <w:footnote w:id="2">
    <w:p w14:paraId="2D516653" w14:textId="77777777" w:rsidR="00651666" w:rsidRPr="008B56DE" w:rsidRDefault="00651666" w:rsidP="00651666">
      <w:pPr>
        <w:pStyle w:val="FootnoteText"/>
        <w:rPr>
          <w:rFonts w:ascii="Arial" w:hAnsi="Arial" w:cs="Arial"/>
        </w:rPr>
      </w:pPr>
      <w:r w:rsidRPr="008B56DE">
        <w:rPr>
          <w:rStyle w:val="FootnoteReference"/>
          <w:rFonts w:ascii="Arial" w:hAnsi="Arial" w:cs="Arial"/>
        </w:rPr>
        <w:footnoteRef/>
      </w:r>
      <w:r w:rsidRPr="008B56DE">
        <w:rPr>
          <w:rFonts w:ascii="Arial" w:hAnsi="Arial" w:cs="Arial"/>
        </w:rPr>
        <w:t xml:space="preserve"> See Appendix A</w:t>
      </w:r>
    </w:p>
  </w:footnote>
  <w:footnote w:id="3">
    <w:p w14:paraId="26CF3FA4" w14:textId="77777777" w:rsidR="00651666" w:rsidRDefault="00651666" w:rsidP="00651666">
      <w:pPr>
        <w:pStyle w:val="FootnoteText"/>
      </w:pPr>
      <w:r>
        <w:rPr>
          <w:rStyle w:val="FootnoteReference"/>
        </w:rPr>
        <w:footnoteRef/>
      </w:r>
      <w:r>
        <w:t xml:space="preserve"> Cited in </w:t>
      </w:r>
      <w:r w:rsidRPr="00DA4D7A">
        <w:t xml:space="preserve">Kuznetsova, D. (2012) </w:t>
      </w:r>
      <w:hyperlink r:id="rId1" w:history="1">
        <w:r w:rsidRPr="00FD6542">
          <w:rPr>
            <w:rStyle w:val="Hyperlink"/>
          </w:rPr>
          <w:t>'Healthy places: Councils leading on public health'.</w:t>
        </w:r>
      </w:hyperlink>
    </w:p>
  </w:footnote>
  <w:footnote w:id="4">
    <w:p w14:paraId="77C946F9" w14:textId="77777777" w:rsidR="00651666" w:rsidRDefault="00651666" w:rsidP="00651666">
      <w:pPr>
        <w:pStyle w:val="FootnoteText"/>
      </w:pPr>
      <w:r>
        <w:rPr>
          <w:rStyle w:val="FootnoteReference"/>
        </w:rPr>
        <w:footnoteRef/>
      </w:r>
      <w:r>
        <w:t xml:space="preserve"> National Institute for Clinical Excellence NICE (2014) </w:t>
      </w:r>
      <w:hyperlink r:id="rId2" w:anchor=":~:text=of%20this%20guideline.-,Benefits%20of%20physical%20activity,musculoskeletal%20conditions%20and%20some%20cancers." w:history="1">
        <w:r w:rsidRPr="00ED55F3">
          <w:rPr>
            <w:rStyle w:val="Hyperlink"/>
          </w:rPr>
          <w:t>Physical activity: public health guideline</w:t>
        </w:r>
      </w:hyperlink>
    </w:p>
  </w:footnote>
  <w:footnote w:id="5">
    <w:p w14:paraId="7FB4BAD6" w14:textId="77777777" w:rsidR="00651666" w:rsidRDefault="00651666" w:rsidP="00651666">
      <w:pPr>
        <w:pStyle w:val="FootnoteText"/>
      </w:pPr>
      <w:r>
        <w:rPr>
          <w:rStyle w:val="FootnoteReference"/>
        </w:rPr>
        <w:footnoteRef/>
      </w:r>
      <w:r>
        <w:t xml:space="preserve"> </w:t>
      </w:r>
      <w:r w:rsidRPr="00710AF4">
        <w:t xml:space="preserve">Office for Health Improvement and Disparities. </w:t>
      </w:r>
      <w:r>
        <w:t>Local authority</w:t>
      </w:r>
      <w:r w:rsidRPr="00710AF4">
        <w:t xml:space="preserve"> health profiles. 2023 https://fingertips.phe.org.uk</w:t>
      </w:r>
    </w:p>
  </w:footnote>
  <w:footnote w:id="6">
    <w:p w14:paraId="537091A9" w14:textId="77777777" w:rsidR="00651666" w:rsidRDefault="00651666" w:rsidP="00651666">
      <w:pPr>
        <w:pStyle w:val="FootnoteText"/>
      </w:pPr>
      <w:r>
        <w:rPr>
          <w:rStyle w:val="FootnoteReference"/>
        </w:rPr>
        <w:footnoteRef/>
      </w:r>
      <w:r>
        <w:t xml:space="preserve"> </w:t>
      </w:r>
      <w:r w:rsidRPr="21874276">
        <w:rPr>
          <w:rFonts w:ascii="Calibri" w:eastAsia="Calibri" w:hAnsi="Calibri" w:cs="Calibri"/>
        </w:rPr>
        <w:t xml:space="preserve">ONS ward level data on life expectancy: </w:t>
      </w:r>
      <w:hyperlink r:id="rId3">
        <w:r w:rsidRPr="21874276">
          <w:rPr>
            <w:rStyle w:val="Hyperlink"/>
            <w:rFonts w:ascii="Calibri" w:eastAsia="Calibri" w:hAnsi="Calibri" w:cs="Calibri"/>
          </w:rPr>
          <w:t>Life expectancy by census ward (ons.gov.uk)</w:t>
        </w:r>
      </w:hyperlink>
      <w:r w:rsidRPr="21874276">
        <w:rPr>
          <w:rFonts w:ascii="Calibri" w:eastAsia="Calibri" w:hAnsi="Calibri" w:cs="Calibri"/>
        </w:rPr>
        <w:t>; for females Woughton healthy life expectancy, 54.5 years; Olney, 72.5 years; the equivalent figure for men is 16 years (55.1 years for Woughton vs 71.2 for Sherington)</w:t>
      </w:r>
    </w:p>
  </w:footnote>
  <w:footnote w:id="7">
    <w:p w14:paraId="2090EC38" w14:textId="77777777" w:rsidR="00651666" w:rsidRDefault="00651666" w:rsidP="00651666">
      <w:pPr>
        <w:pStyle w:val="FootnoteText"/>
      </w:pPr>
      <w:r>
        <w:rPr>
          <w:rStyle w:val="FootnoteReference"/>
        </w:rPr>
        <w:footnoteRef/>
      </w:r>
      <w:r>
        <w:t xml:space="preserve"> </w:t>
      </w:r>
      <w:r w:rsidRPr="00710AF4">
        <w:t xml:space="preserve">Office for Health Improvement and Disparities. </w:t>
      </w:r>
      <w:r>
        <w:t>Local authority</w:t>
      </w:r>
      <w:r w:rsidRPr="00710AF4">
        <w:t xml:space="preserve"> health profiles. 2023 https://fingertips.phe.org.uk</w:t>
      </w:r>
    </w:p>
  </w:footnote>
  <w:footnote w:id="8">
    <w:p w14:paraId="72C2E26D" w14:textId="77777777" w:rsidR="00651666" w:rsidRPr="007C75CC" w:rsidRDefault="00651666" w:rsidP="00651666">
      <w:pPr>
        <w:pStyle w:val="FootnoteText"/>
        <w:rPr>
          <w:rFonts w:cstheme="minorHAnsi"/>
        </w:rPr>
      </w:pPr>
      <w:r>
        <w:rPr>
          <w:rStyle w:val="FootnoteReference"/>
        </w:rPr>
        <w:footnoteRef/>
      </w:r>
      <w:r>
        <w:t xml:space="preserve"> </w:t>
      </w:r>
      <w:r w:rsidRPr="00C56063">
        <w:t xml:space="preserve">Source: Enhanced NCMP </w:t>
      </w:r>
      <w:r w:rsidRPr="007C75CC">
        <w:rPr>
          <w:rFonts w:cstheme="minorHAnsi"/>
        </w:rPr>
        <w:t xml:space="preserve">datasets </w:t>
      </w:r>
      <w:r w:rsidRPr="007C75CC">
        <w:rPr>
          <w:rStyle w:val="normaltextrun"/>
          <w:rFonts w:cstheme="minorHAnsi"/>
          <w:color w:val="000000"/>
          <w:bdr w:val="none" w:sz="0" w:space="0" w:color="auto" w:frame="1"/>
        </w:rPr>
        <w:t>Data combined 5-years, (2018 to 2019, 2019 to 2020, 2021 to 2022, 2022 to 2023, and 2023 to 2024)</w:t>
      </w:r>
    </w:p>
  </w:footnote>
  <w:footnote w:id="9">
    <w:p w14:paraId="397577BE" w14:textId="77777777" w:rsidR="00651666" w:rsidRDefault="00651666" w:rsidP="00651666">
      <w:pPr>
        <w:pStyle w:val="FootnoteText"/>
      </w:pPr>
      <w:r>
        <w:rPr>
          <w:rStyle w:val="FootnoteReference"/>
        </w:rPr>
        <w:footnoteRef/>
      </w:r>
      <w:r>
        <w:t xml:space="preserve"> </w:t>
      </w:r>
      <w:r w:rsidRPr="008A2280">
        <w:t>Office for Health Improvement and Disparities. Public health profiles. 2023</w:t>
      </w:r>
      <w:r>
        <w:t>/2024</w:t>
      </w:r>
      <w:r w:rsidRPr="008A2280">
        <w:t xml:space="preserve"> https://fingertips.phe.org.uk</w:t>
      </w:r>
    </w:p>
  </w:footnote>
  <w:footnote w:id="10">
    <w:p w14:paraId="6A7F8F82" w14:textId="77777777" w:rsidR="00651666" w:rsidRDefault="00651666" w:rsidP="00651666">
      <w:pPr>
        <w:pStyle w:val="FootnoteText"/>
      </w:pPr>
      <w:r>
        <w:rPr>
          <w:rStyle w:val="FootnoteReference"/>
        </w:rPr>
        <w:footnoteRef/>
      </w:r>
      <w:r>
        <w:t xml:space="preserve"> Department of Health and Social Care (2024) </w:t>
      </w:r>
      <w:hyperlink r:id="rId4" w:history="1">
        <w:r w:rsidRPr="000532BB">
          <w:rPr>
            <w:rStyle w:val="Hyperlink"/>
          </w:rPr>
          <w:t>Government plans to tackle obesity</w:t>
        </w:r>
      </w:hyperlink>
      <w:r>
        <w:t>.</w:t>
      </w:r>
    </w:p>
  </w:footnote>
  <w:footnote w:id="11">
    <w:p w14:paraId="3AB1661D" w14:textId="77777777" w:rsidR="00651666" w:rsidRDefault="00651666" w:rsidP="00651666">
      <w:pPr>
        <w:pStyle w:val="FootnoteText"/>
      </w:pPr>
      <w:r>
        <w:rPr>
          <w:rStyle w:val="FootnoteReference"/>
        </w:rPr>
        <w:footnoteRef/>
      </w:r>
      <w:r>
        <w:t xml:space="preserve"> Tony Blair Institute (2023) </w:t>
      </w:r>
      <w:hyperlink r:id="rId5" w:history="1">
        <w:r w:rsidRPr="00D05FFC">
          <w:rPr>
            <w:rStyle w:val="Hyperlink"/>
          </w:rPr>
          <w:t>Unhealthy numbers: the rising cost of obesity in the UK</w:t>
        </w:r>
      </w:hyperlink>
      <w:r>
        <w:t>.</w:t>
      </w:r>
    </w:p>
  </w:footnote>
  <w:footnote w:id="12">
    <w:p w14:paraId="42A731FD" w14:textId="77777777" w:rsidR="00651666" w:rsidRDefault="00651666" w:rsidP="00651666">
      <w:pPr>
        <w:pStyle w:val="FootnoteText"/>
      </w:pPr>
      <w:r>
        <w:rPr>
          <w:rStyle w:val="FootnoteReference"/>
        </w:rPr>
        <w:footnoteRef/>
      </w:r>
      <w:r>
        <w:t xml:space="preserve"> This figure is based on extrapolating the per capita costs for the UK to the MK population, based on 2021 Census</w:t>
      </w:r>
    </w:p>
  </w:footnote>
  <w:footnote w:id="13">
    <w:p w14:paraId="23358D61" w14:textId="77777777" w:rsidR="00651666" w:rsidRDefault="00651666" w:rsidP="00651666">
      <w:pPr>
        <w:pStyle w:val="FootnoteText"/>
      </w:pPr>
      <w:r>
        <w:rPr>
          <w:rStyle w:val="FootnoteReference"/>
        </w:rPr>
        <w:footnoteRef/>
      </w:r>
      <w:r>
        <w:t xml:space="preserve"> Milton Keynes City Council (2024) </w:t>
      </w:r>
      <w:hyperlink r:id="rId6" w:history="1">
        <w:r w:rsidRPr="00AB766A">
          <w:rPr>
            <w:rStyle w:val="Hyperlink"/>
          </w:rPr>
          <w:t>Our Ambition for Health and Social Care.</w:t>
        </w:r>
      </w:hyperlink>
    </w:p>
  </w:footnote>
  <w:footnote w:id="14">
    <w:p w14:paraId="587D8D3E" w14:textId="77777777" w:rsidR="00651666" w:rsidRDefault="00651666" w:rsidP="00651666">
      <w:pPr>
        <w:pStyle w:val="FootnoteText"/>
      </w:pPr>
      <w:r>
        <w:rPr>
          <w:rStyle w:val="FootnoteReference"/>
        </w:rPr>
        <w:footnoteRef/>
      </w:r>
      <w:r>
        <w:t xml:space="preserve"> Milton Keynes City Council (2022) </w:t>
      </w:r>
      <w:hyperlink r:id="rId7" w:history="1">
        <w:r w:rsidRPr="00FC5ACE">
          <w:rPr>
            <w:rStyle w:val="Hyperlink"/>
          </w:rPr>
          <w:t>Taking Action to Address Excess Weight in Milton Keynes</w:t>
        </w:r>
      </w:hyperlink>
      <w:r>
        <w:t>.</w:t>
      </w:r>
    </w:p>
  </w:footnote>
  <w:footnote w:id="15">
    <w:p w14:paraId="63A0568B" w14:textId="77777777" w:rsidR="00651666" w:rsidRDefault="00651666" w:rsidP="00651666">
      <w:pPr>
        <w:pStyle w:val="FootnoteText"/>
      </w:pPr>
      <w:r>
        <w:rPr>
          <w:rStyle w:val="FootnoteReference"/>
        </w:rPr>
        <w:footnoteRef/>
      </w:r>
      <w:r>
        <w:t xml:space="preserve"> UK Health Security Agency (2019) </w:t>
      </w:r>
      <w:hyperlink r:id="rId8" w:history="1">
        <w:r w:rsidRPr="0036236C">
          <w:rPr>
            <w:rStyle w:val="Hyperlink"/>
          </w:rPr>
          <w:t>Addressing the food environment as part of local whole system approaches to obesity</w:t>
        </w:r>
      </w:hyperlink>
      <w:r>
        <w:t>.</w:t>
      </w:r>
    </w:p>
  </w:footnote>
  <w:footnote w:id="16">
    <w:p w14:paraId="1924F63A" w14:textId="77777777" w:rsidR="00651666" w:rsidRDefault="00651666" w:rsidP="00651666">
      <w:pPr>
        <w:pStyle w:val="FootnoteText"/>
      </w:pPr>
      <w:r>
        <w:rPr>
          <w:rStyle w:val="FootnoteReference"/>
        </w:rPr>
        <w:footnoteRef/>
      </w:r>
      <w:r>
        <w:t xml:space="preserve"> van Erpecum, CP.L., van Zon, S.K., Bültmann, U. et al., 2022. The association between the presence of fast-food outlets and BMI: the role of neighbourhood socio-economic status, healthy food outlets, and dietary factors. BMC Public Health 22, 1432 (2022). https://doi.org/10.1186/s12889-022- 13826-1</w:t>
      </w:r>
    </w:p>
  </w:footnote>
  <w:footnote w:id="17">
    <w:p w14:paraId="3A06DFD8" w14:textId="77777777" w:rsidR="00651666" w:rsidRDefault="00651666" w:rsidP="00651666">
      <w:pPr>
        <w:pStyle w:val="FootnoteText"/>
      </w:pPr>
      <w:r>
        <w:rPr>
          <w:rStyle w:val="FootnoteReference"/>
        </w:rPr>
        <w:footnoteRef/>
      </w:r>
      <w:r>
        <w:t xml:space="preserve"> Keeble, M., Adams, J., White, M. et al., 2019. Correlates of English local government use of the planning system to regulate hot food takeaway outlets: a cross-sectional analysis. Int J Behav Nutr Phys Act 16, 127 (2019)</w:t>
      </w:r>
    </w:p>
  </w:footnote>
  <w:footnote w:id="18">
    <w:p w14:paraId="34C633F7" w14:textId="77777777" w:rsidR="00651666" w:rsidRDefault="00651666" w:rsidP="00651666">
      <w:pPr>
        <w:pStyle w:val="FootnoteText"/>
      </w:pPr>
      <w:r>
        <w:rPr>
          <w:rStyle w:val="FootnoteReference"/>
        </w:rPr>
        <w:footnoteRef/>
      </w:r>
      <w:r>
        <w:t xml:space="preserve"> Office for Health Improvement &amp; Disparities. Official Statistics. 2025 [cited 2025 Jul 10]. Wider Determinants of Health: statistical commentary on the location of </w:t>
      </w:r>
      <w:proofErr w:type="gramStart"/>
      <w:r>
        <w:t>fast food</w:t>
      </w:r>
      <w:proofErr w:type="gramEnd"/>
      <w:r>
        <w:t xml:space="preserve"> outlets, February 2025. Available from: https://www.gov.uk/government/statistics/wider-determinants-of-health-february-2025-update/wider-determinants-of-health-statistical-commentary-february-2025</w:t>
      </w:r>
    </w:p>
  </w:footnote>
  <w:footnote w:id="19">
    <w:p w14:paraId="32C4640C" w14:textId="77777777" w:rsidR="00651666" w:rsidRDefault="00651666" w:rsidP="00651666">
      <w:pPr>
        <w:pStyle w:val="FootnoteText"/>
      </w:pPr>
      <w:r>
        <w:rPr>
          <w:rStyle w:val="FootnoteReference"/>
        </w:rPr>
        <w:footnoteRef/>
      </w:r>
      <w:r>
        <w:t xml:space="preserve"> NHS Healthy Urban Development (2013) Using the planning system to control hot food takeaways.  </w:t>
      </w:r>
    </w:p>
  </w:footnote>
  <w:footnote w:id="20">
    <w:p w14:paraId="333EE79E" w14:textId="77777777" w:rsidR="00651666" w:rsidRPr="008F4319" w:rsidRDefault="00651666" w:rsidP="00651666">
      <w:pPr>
        <w:pStyle w:val="FootnoteText"/>
      </w:pPr>
      <w:r>
        <w:rPr>
          <w:rStyle w:val="FootnoteReference"/>
        </w:rPr>
        <w:footnoteRef/>
      </w:r>
      <w:r>
        <w:t xml:space="preserve"> NICE, Cardiovascular disease prevention, Public Health Guideline [PH25]. June 2010  </w:t>
      </w:r>
    </w:p>
  </w:footnote>
  <w:footnote w:id="21">
    <w:p w14:paraId="0F486846" w14:textId="77777777" w:rsidR="00651666" w:rsidRDefault="00651666" w:rsidP="00651666">
      <w:pPr>
        <w:pStyle w:val="FootnoteText"/>
      </w:pPr>
      <w:r>
        <w:rPr>
          <w:rStyle w:val="FootnoteReference"/>
        </w:rPr>
        <w:footnoteRef/>
      </w:r>
      <w:r>
        <w:t xml:space="preserve"> </w:t>
      </w:r>
      <w:hyperlink r:id="rId9" w:history="1">
        <w:r w:rsidRPr="00E9356F">
          <w:rPr>
            <w:rStyle w:val="Hyperlink"/>
          </w:rPr>
          <w:t>NPPF</w:t>
        </w:r>
      </w:hyperlink>
      <w:r>
        <w:t xml:space="preserve">, paragraph 97. December 2024.  </w:t>
      </w:r>
    </w:p>
  </w:footnote>
  <w:footnote w:id="22">
    <w:p w14:paraId="67D51108" w14:textId="77777777" w:rsidR="00651666" w:rsidRDefault="00651666" w:rsidP="00651666">
      <w:pPr>
        <w:pStyle w:val="FootnoteText"/>
      </w:pPr>
      <w:r>
        <w:rPr>
          <w:rStyle w:val="FootnoteReference"/>
        </w:rPr>
        <w:footnoteRef/>
      </w:r>
      <w:r>
        <w:t xml:space="preserve"> Food Standards Agency (2022) </w:t>
      </w:r>
      <w:hyperlink r:id="rId10" w:history="1">
        <w:r w:rsidRPr="007E0086">
          <w:rPr>
            <w:rStyle w:val="Hyperlink"/>
          </w:rPr>
          <w:t>The nation’s plate, our diet and food choices today</w:t>
        </w:r>
      </w:hyperlink>
      <w:r>
        <w:t>.</w:t>
      </w:r>
    </w:p>
  </w:footnote>
  <w:footnote w:id="23">
    <w:p w14:paraId="73FB444F" w14:textId="77777777" w:rsidR="00651666" w:rsidRDefault="00651666" w:rsidP="00651666">
      <w:pPr>
        <w:pStyle w:val="FootnoteText"/>
      </w:pPr>
      <w:r>
        <w:rPr>
          <w:rStyle w:val="FootnoteReference"/>
        </w:rPr>
        <w:footnoteRef/>
      </w:r>
      <w:r>
        <w:t xml:space="preserve"> Public Health England (2021) </w:t>
      </w:r>
      <w:hyperlink r:id="rId11" w:history="1">
        <w:r w:rsidRPr="005D3CC3">
          <w:rPr>
            <w:rStyle w:val="Hyperlink"/>
          </w:rPr>
          <w:t>National Diet and Nutrition survey.</w:t>
        </w:r>
      </w:hyperlink>
    </w:p>
  </w:footnote>
  <w:footnote w:id="24">
    <w:p w14:paraId="097873D4" w14:textId="77777777" w:rsidR="00651666" w:rsidRDefault="00651666" w:rsidP="00651666">
      <w:pPr>
        <w:pStyle w:val="FootnoteText"/>
      </w:pPr>
      <w:r>
        <w:rPr>
          <w:rStyle w:val="FootnoteReference"/>
        </w:rPr>
        <w:footnoteRef/>
      </w:r>
      <w:r>
        <w:t xml:space="preserve"> </w:t>
      </w:r>
      <w:hyperlink r:id="rId12" w:history="1">
        <w:r w:rsidRPr="00ED56AE">
          <w:rPr>
            <w:rStyle w:val="Hyperlink"/>
          </w:rPr>
          <w:t>https://www.milton-keynes.gov.uk/health-and-wellbeing/bletchley-pathfinder</w:t>
        </w:r>
      </w:hyperlink>
      <w:r>
        <w:t xml:space="preserve"> </w:t>
      </w:r>
    </w:p>
  </w:footnote>
  <w:footnote w:id="25">
    <w:p w14:paraId="6D00397F" w14:textId="77777777" w:rsidR="00651666" w:rsidRDefault="00651666" w:rsidP="00651666">
      <w:pPr>
        <w:pStyle w:val="FootnoteText"/>
      </w:pPr>
      <w:r>
        <w:rPr>
          <w:rStyle w:val="FootnoteReference"/>
        </w:rPr>
        <w:footnoteRef/>
      </w:r>
      <w:r>
        <w:t xml:space="preserve"> Pineda E, Stockton J, Scholes S, et al. Food environment and obesity: a systematic review and meta-analysis. BMJ Nutrition, Prevention &amp; Health 2024;</w:t>
      </w:r>
      <w:proofErr w:type="gramStart"/>
      <w:r>
        <w:t>0:e</w:t>
      </w:r>
      <w:proofErr w:type="gramEnd"/>
      <w:r>
        <w:t xml:space="preserve">000663. doi:10.1136/ bmjnph-2023-000663 </w:t>
      </w:r>
    </w:p>
  </w:footnote>
  <w:footnote w:id="26">
    <w:p w14:paraId="3CAAA0CB" w14:textId="77777777" w:rsidR="00651666" w:rsidRDefault="00651666" w:rsidP="00651666">
      <w:pPr>
        <w:pStyle w:val="FootnoteText"/>
      </w:pPr>
      <w:r>
        <w:rPr>
          <w:rStyle w:val="FootnoteReference"/>
        </w:rPr>
        <w:footnoteRef/>
      </w:r>
      <w:r>
        <w:t xml:space="preserve"> Milton Keynes City Council (2019) </w:t>
      </w:r>
      <w:hyperlink r:id="rId13" w:history="1">
        <w:r w:rsidRPr="00716E53">
          <w:rPr>
            <w:rStyle w:val="Hyperlink"/>
          </w:rPr>
          <w:t>Sustainability Strategy 2019-2050</w:t>
        </w:r>
      </w:hyperlink>
      <w:r>
        <w:t>.</w:t>
      </w:r>
    </w:p>
  </w:footnote>
  <w:footnote w:id="27">
    <w:p w14:paraId="78E755B2" w14:textId="77777777" w:rsidR="00651666" w:rsidRDefault="00651666" w:rsidP="00651666">
      <w:pPr>
        <w:pStyle w:val="FootnoteText"/>
      </w:pPr>
      <w:r>
        <w:rPr>
          <w:rStyle w:val="FootnoteReference"/>
        </w:rPr>
        <w:footnoteRef/>
      </w:r>
      <w:r>
        <w:t xml:space="preserve"> Milton Keynes City Council &amp; Lepus Consulting </w:t>
      </w:r>
      <w:hyperlink r:id="rId14" w:history="1">
        <w:r w:rsidRPr="00692274">
          <w:rPr>
            <w:rStyle w:val="Hyperlink"/>
          </w:rPr>
          <w:t>MK NG&amp;BI Strategy (2023)</w:t>
        </w:r>
      </w:hyperlink>
      <w:r>
        <w:t xml:space="preserve"> </w:t>
      </w:r>
    </w:p>
  </w:footnote>
  <w:footnote w:id="28">
    <w:p w14:paraId="5DCF9894" w14:textId="77777777" w:rsidR="00651666" w:rsidRDefault="00651666" w:rsidP="00651666">
      <w:pPr>
        <w:pStyle w:val="FootnoteText"/>
      </w:pPr>
      <w:r>
        <w:rPr>
          <w:rStyle w:val="FootnoteReference"/>
        </w:rPr>
        <w:footnoteRef/>
      </w:r>
      <w:r>
        <w:t xml:space="preserve"> Association of Directors of Public Health (2017) </w:t>
      </w:r>
      <w:hyperlink r:id="rId15" w:history="1">
        <w:r w:rsidRPr="0018260C">
          <w:rPr>
            <w:rStyle w:val="Hyperlink"/>
          </w:rPr>
          <w:t>Shisha in England: The Public Health Challenge.</w:t>
        </w:r>
      </w:hyperlink>
    </w:p>
  </w:footnote>
  <w:footnote w:id="29">
    <w:p w14:paraId="001D5CFB" w14:textId="77777777" w:rsidR="00651666" w:rsidRDefault="00651666" w:rsidP="00651666">
      <w:pPr>
        <w:pStyle w:val="FootnoteText"/>
      </w:pPr>
      <w:r>
        <w:rPr>
          <w:rStyle w:val="FootnoteReference"/>
        </w:rPr>
        <w:footnoteRef/>
      </w:r>
      <w:r>
        <w:t xml:space="preserve"> Khan, J. (2022) </w:t>
      </w:r>
      <w:hyperlink r:id="rId16" w:history="1">
        <w:r w:rsidRPr="006E704B">
          <w:rPr>
            <w:rStyle w:val="Hyperlink"/>
          </w:rPr>
          <w:t>The Khan Review: Making Smoking Obsolete</w:t>
        </w:r>
      </w:hyperlink>
    </w:p>
  </w:footnote>
  <w:footnote w:id="30">
    <w:p w14:paraId="0184BC4A" w14:textId="77777777" w:rsidR="00651666" w:rsidRDefault="00651666" w:rsidP="00651666">
      <w:pPr>
        <w:pStyle w:val="FootnoteText"/>
      </w:pPr>
      <w:r>
        <w:rPr>
          <w:rStyle w:val="FootnoteReference"/>
        </w:rPr>
        <w:footnoteRef/>
      </w:r>
      <w:r>
        <w:t xml:space="preserve"> LGA (2024) </w:t>
      </w:r>
      <w:hyperlink r:id="rId17" w:anchor="annex-one-equality-impact-assessment-" w:history="1">
        <w:r w:rsidRPr="00963169">
          <w:rPr>
            <w:rStyle w:val="Hyperlink"/>
          </w:rPr>
          <w:t>Reducing the harm of shisha and the need for better regulation.</w:t>
        </w:r>
      </w:hyperlink>
    </w:p>
  </w:footnote>
  <w:footnote w:id="31">
    <w:p w14:paraId="5C3811B7" w14:textId="77777777" w:rsidR="00651666" w:rsidRDefault="00651666" w:rsidP="00651666">
      <w:pPr>
        <w:pStyle w:val="FootnoteText"/>
      </w:pPr>
      <w:r>
        <w:rPr>
          <w:rStyle w:val="FootnoteReference"/>
        </w:rPr>
        <w:footnoteRef/>
      </w:r>
      <w:r>
        <w:t xml:space="preserve"> Department of Health and Social Care, 2023, </w:t>
      </w:r>
      <w:r w:rsidRPr="00FD019B">
        <w:t>Suicide prevention strategy for England: 2023 to 2028</w:t>
      </w:r>
      <w:r>
        <w:t>.</w:t>
      </w:r>
    </w:p>
  </w:footnote>
  <w:footnote w:id="32">
    <w:p w14:paraId="6E0C6F7C" w14:textId="77777777" w:rsidR="00651666" w:rsidRDefault="00651666" w:rsidP="00651666">
      <w:pPr>
        <w:pStyle w:val="FootnoteText"/>
      </w:pPr>
      <w:r>
        <w:rPr>
          <w:rStyle w:val="FootnoteReference"/>
        </w:rPr>
        <w:footnoteRef/>
      </w:r>
      <w:r>
        <w:t xml:space="preserve"> RSPH (2018) </w:t>
      </w:r>
      <w:hyperlink r:id="rId18" w:history="1">
        <w:r w:rsidRPr="00841D62">
          <w:rPr>
            <w:rStyle w:val="Hyperlink"/>
          </w:rPr>
          <w:t>Life on Debt Row</w:t>
        </w:r>
      </w:hyperlink>
    </w:p>
  </w:footnote>
  <w:footnote w:id="33">
    <w:p w14:paraId="6E1DCA93" w14:textId="77777777" w:rsidR="00651666" w:rsidRDefault="00651666" w:rsidP="00651666">
      <w:pPr>
        <w:pStyle w:val="FootnoteText"/>
      </w:pPr>
      <w:r>
        <w:rPr>
          <w:rStyle w:val="FootnoteReference"/>
        </w:rPr>
        <w:footnoteRef/>
      </w:r>
      <w:r>
        <w:t xml:space="preserve"> Financial Conduct Authority (2023) </w:t>
      </w:r>
      <w:hyperlink r:id="rId19" w:history="1">
        <w:r w:rsidRPr="00AC60DE">
          <w:rPr>
            <w:rStyle w:val="Hyperlink"/>
          </w:rPr>
          <w:t>Financial Lives Survey 2022.</w:t>
        </w:r>
      </w:hyperlink>
    </w:p>
  </w:footnote>
  <w:footnote w:id="34">
    <w:p w14:paraId="07F16437" w14:textId="77777777" w:rsidR="00651666" w:rsidRDefault="00651666" w:rsidP="00651666">
      <w:pPr>
        <w:pStyle w:val="FootnoteText"/>
      </w:pPr>
      <w:r>
        <w:rPr>
          <w:rStyle w:val="FootnoteReference"/>
        </w:rPr>
        <w:footnoteRef/>
      </w:r>
      <w:r>
        <w:t xml:space="preserve"> Milton Keynes City Council (2020) </w:t>
      </w:r>
      <w:hyperlink r:id="rId20" w:history="1">
        <w:r w:rsidRPr="00CA25B4">
          <w:rPr>
            <w:rStyle w:val="Hyperlink"/>
          </w:rPr>
          <w:t>Gambling and Problem Gambling in Milton Keynes</w:t>
        </w:r>
      </w:hyperlink>
    </w:p>
  </w:footnote>
  <w:footnote w:id="35">
    <w:p w14:paraId="529E3A5E" w14:textId="77777777" w:rsidR="00651666" w:rsidRDefault="00651666" w:rsidP="00651666">
      <w:pPr>
        <w:pStyle w:val="FootnoteText"/>
      </w:pPr>
      <w:r>
        <w:rPr>
          <w:rStyle w:val="FootnoteReference"/>
        </w:rPr>
        <w:footnoteRef/>
      </w:r>
      <w:r>
        <w:t xml:space="preserve"> Public Health England (2014) Estimating Local Mortality Burdens associated with Particulate Air Pollution</w:t>
      </w:r>
    </w:p>
  </w:footnote>
  <w:footnote w:id="36">
    <w:p w14:paraId="1B31FE52" w14:textId="77777777" w:rsidR="00651666" w:rsidRDefault="00651666" w:rsidP="00651666">
      <w:pPr>
        <w:pStyle w:val="FootnoteText"/>
      </w:pPr>
      <w:r>
        <w:rPr>
          <w:rStyle w:val="FootnoteReference"/>
        </w:rPr>
        <w:footnoteRef/>
      </w:r>
      <w:r>
        <w:t xml:space="preserve"> </w:t>
      </w:r>
      <w:r w:rsidRPr="00CD2A2B">
        <w:t>Chief Medical Officer’s annual report 2022: air pollution</w:t>
      </w:r>
    </w:p>
  </w:footnote>
  <w:footnote w:id="37">
    <w:p w14:paraId="67F63EEB" w14:textId="77777777" w:rsidR="00651666" w:rsidRPr="00361912" w:rsidRDefault="00651666" w:rsidP="00651666">
      <w:pPr>
        <w:pStyle w:val="FootnoteText"/>
        <w:rPr>
          <w:rFonts w:ascii="Arial" w:hAnsi="Arial" w:cs="Arial"/>
        </w:rPr>
      </w:pPr>
      <w:r w:rsidRPr="00361912">
        <w:rPr>
          <w:rStyle w:val="FootnoteReference"/>
          <w:rFonts w:ascii="Arial" w:hAnsi="Arial" w:cs="Arial"/>
        </w:rPr>
        <w:footnoteRef/>
      </w:r>
      <w:r w:rsidRPr="00361912">
        <w:rPr>
          <w:rFonts w:ascii="Arial" w:hAnsi="Arial" w:cs="Arial"/>
        </w:rPr>
        <w:t xml:space="preserve"> National Planning Policy Framework (202</w:t>
      </w:r>
      <w:r>
        <w:rPr>
          <w:rFonts w:ascii="Arial" w:hAnsi="Arial" w:cs="Arial"/>
        </w:rPr>
        <w:t>3</w:t>
      </w:r>
      <w:r w:rsidRPr="00361912">
        <w:rPr>
          <w:rFonts w:ascii="Arial" w:hAnsi="Arial" w:cs="Arial"/>
        </w:rPr>
        <w:t xml:space="preserve">) paragraph </w:t>
      </w:r>
      <w:r>
        <w:rPr>
          <w:rFonts w:ascii="Arial" w:hAnsi="Arial" w:cs="Arial"/>
        </w:rPr>
        <w:t>96c</w:t>
      </w:r>
      <w:r w:rsidRPr="00361912">
        <w:rPr>
          <w:rFonts w:ascii="Arial" w:hAnsi="Arial" w:cs="Arial"/>
        </w:rPr>
        <w:t>)</w:t>
      </w:r>
    </w:p>
  </w:footnote>
  <w:footnote w:id="38">
    <w:p w14:paraId="6CD8A0E0" w14:textId="77777777" w:rsidR="00651666" w:rsidRDefault="00651666" w:rsidP="00651666">
      <w:pPr>
        <w:pStyle w:val="FootnoteText"/>
      </w:pPr>
      <w:r w:rsidRPr="00361912">
        <w:rPr>
          <w:rStyle w:val="FootnoteReference"/>
          <w:rFonts w:ascii="Arial" w:hAnsi="Arial" w:cs="Arial"/>
        </w:rPr>
        <w:footnoteRef/>
      </w:r>
      <w:r w:rsidRPr="00361912">
        <w:rPr>
          <w:rFonts w:ascii="Arial" w:hAnsi="Arial" w:cs="Arial"/>
        </w:rPr>
        <w:t xml:space="preserve"> </w:t>
      </w:r>
      <w:hyperlink r:id="rId21">
        <w:r w:rsidRPr="00361912">
          <w:rPr>
            <w:rStyle w:val="Hyperlink"/>
            <w:rFonts w:ascii="Arial" w:hAnsi="Arial" w:cs="Arial"/>
          </w:rPr>
          <w:t>National design guide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99F7" w14:textId="77777777" w:rsidR="00494C4B" w:rsidRDefault="00494C4B">
    <w:pPr>
      <w:pStyle w:val="Header"/>
    </w:pPr>
  </w:p>
  <w:p w14:paraId="455086E3" w14:textId="77777777" w:rsidR="00494C4B" w:rsidRDefault="00494C4B">
    <w:pPr>
      <w:pStyle w:val="Header"/>
    </w:pPr>
  </w:p>
  <w:p w14:paraId="488DE5C4" w14:textId="607C4467" w:rsidR="00494C4B" w:rsidRPr="00A47AAC" w:rsidRDefault="00355E75" w:rsidP="00A47AAC">
    <w:pPr>
      <w:pStyle w:val="Header"/>
      <w:tabs>
        <w:tab w:val="clear" w:pos="9026"/>
      </w:tabs>
      <w:jc w:val="both"/>
      <w:rPr>
        <w:color w:val="05413F"/>
      </w:rPr>
    </w:pPr>
    <w:r>
      <w:rPr>
        <w:color w:val="05413F"/>
      </w:rPr>
      <w:t xml:space="preserve">Sub-header text: Calibri, size 11, colour </w:t>
    </w:r>
    <w:r w:rsidRPr="00355E75">
      <w:rPr>
        <w:color w:val="05413F"/>
      </w:rPr>
      <w:t>#05413F</w:t>
    </w:r>
    <w:r w:rsidR="00A47AAC" w:rsidRPr="00A47AAC">
      <w:rPr>
        <w:color w:val="05413F"/>
      </w:rPr>
      <w:tab/>
    </w:r>
    <w:r w:rsidR="00A47AAC" w:rsidRPr="00A47AAC">
      <w:rPr>
        <w:color w:val="05413F"/>
      </w:rPr>
      <w:tab/>
    </w:r>
    <w:r>
      <w:rPr>
        <w:b/>
        <w:bCs/>
        <w:color w:val="05413F"/>
      </w:rPr>
      <w:t xml:space="preserve">Header text: Calibri, size 11, bold, colour </w:t>
    </w:r>
    <w:r w:rsidRPr="00355E75">
      <w:rPr>
        <w:b/>
        <w:bCs/>
        <w:color w:val="05413F"/>
      </w:rPr>
      <w:t>#05413F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0939B" w14:textId="231FBA7E" w:rsidR="00651666" w:rsidRPr="00CF1C7F" w:rsidRDefault="00651666" w:rsidP="002062E8">
    <w:pPr>
      <w:pStyle w:val="Header"/>
      <w:rPr>
        <w:color w:val="008996"/>
      </w:rPr>
    </w:pPr>
    <w:r w:rsidRPr="0099690A">
      <w:rPr>
        <w:rFonts w:asciiTheme="minorHAnsi" w:hAnsiTheme="minorHAnsi" w:cstheme="minorHAnsi"/>
        <w:color w:val="05413F"/>
        <w:sz w:val="22"/>
        <w:szCs w:val="20"/>
      </w:rPr>
      <w:t>MK City Plan 2050 Topic Paper</w:t>
    </w:r>
    <w:r w:rsidR="00C21455">
      <w:rPr>
        <w:rFonts w:asciiTheme="minorHAnsi" w:hAnsiTheme="minorHAnsi" w:cstheme="minorHAnsi"/>
        <w:color w:val="05413F"/>
        <w:sz w:val="22"/>
        <w:szCs w:val="20"/>
      </w:rPr>
      <w:t>, November 2025</w:t>
    </w:r>
    <w:r w:rsidR="009C2368">
      <w:rPr>
        <w:rFonts w:asciiTheme="minorHAnsi" w:hAnsiTheme="minorHAnsi" w:cstheme="minorHAnsi"/>
        <w:color w:val="05413F"/>
        <w:sz w:val="22"/>
        <w:szCs w:val="20"/>
      </w:rPr>
      <w:t xml:space="preserve">                </w:t>
    </w:r>
    <w:r w:rsidR="00C21455">
      <w:rPr>
        <w:rFonts w:asciiTheme="minorHAnsi" w:hAnsiTheme="minorHAnsi" w:cstheme="minorHAnsi"/>
        <w:color w:val="05413F"/>
        <w:sz w:val="22"/>
        <w:szCs w:val="20"/>
      </w:rPr>
      <w:t xml:space="preserve"> </w:t>
    </w:r>
    <w:r w:rsidR="009C2368">
      <w:rPr>
        <w:rFonts w:asciiTheme="minorHAnsi" w:hAnsiTheme="minorHAnsi" w:cstheme="minorHAnsi"/>
        <w:color w:val="05413F"/>
        <w:sz w:val="22"/>
        <w:szCs w:val="20"/>
      </w:rPr>
      <w:t xml:space="preserve">                    </w:t>
    </w:r>
    <w:r w:rsidRPr="0099690A">
      <w:rPr>
        <w:rFonts w:asciiTheme="minorHAnsi" w:hAnsiTheme="minorHAnsi" w:cstheme="minorHAnsi"/>
        <w:b/>
        <w:bCs/>
        <w:color w:val="05413F"/>
        <w:sz w:val="22"/>
        <w:szCs w:val="20"/>
      </w:rPr>
      <w:t>People Friendly and Healthy Places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20AA"/>
    <w:multiLevelType w:val="multilevel"/>
    <w:tmpl w:val="990CFE80"/>
    <w:lvl w:ilvl="0">
      <w:start w:val="6"/>
      <w:numFmt w:val="decimal"/>
      <w:lvlText w:val="%1"/>
      <w:lvlJc w:val="left"/>
      <w:pPr>
        <w:ind w:left="360" w:hanging="360"/>
      </w:pPr>
      <w:rPr>
        <w:rFonts w:eastAsia="Calibri" w:cstheme="minorHAnsi" w:hint="default"/>
      </w:rPr>
    </w:lvl>
    <w:lvl w:ilvl="1">
      <w:start w:val="1"/>
      <w:numFmt w:val="decimal"/>
      <w:lvlText w:val="%1.%2"/>
      <w:lvlJc w:val="left"/>
      <w:pPr>
        <w:ind w:left="360" w:hanging="360"/>
      </w:pPr>
      <w:rPr>
        <w:rFonts w:eastAsia="Calibri" w:cstheme="minorHAnsi" w:hint="default"/>
      </w:rPr>
    </w:lvl>
    <w:lvl w:ilvl="2">
      <w:start w:val="1"/>
      <w:numFmt w:val="decimal"/>
      <w:lvlText w:val="%1.%2.%3"/>
      <w:lvlJc w:val="left"/>
      <w:pPr>
        <w:ind w:left="720" w:hanging="720"/>
      </w:pPr>
      <w:rPr>
        <w:rFonts w:eastAsia="Calibri" w:cstheme="minorHAnsi" w:hint="default"/>
      </w:rPr>
    </w:lvl>
    <w:lvl w:ilvl="3">
      <w:start w:val="1"/>
      <w:numFmt w:val="decimal"/>
      <w:lvlText w:val="%1.%2.%3.%4"/>
      <w:lvlJc w:val="left"/>
      <w:pPr>
        <w:ind w:left="720" w:hanging="720"/>
      </w:pPr>
      <w:rPr>
        <w:rFonts w:eastAsia="Calibri" w:cstheme="minorHAnsi" w:hint="default"/>
      </w:rPr>
    </w:lvl>
    <w:lvl w:ilvl="4">
      <w:start w:val="1"/>
      <w:numFmt w:val="decimal"/>
      <w:lvlText w:val="%1.%2.%3.%4.%5"/>
      <w:lvlJc w:val="left"/>
      <w:pPr>
        <w:ind w:left="1080" w:hanging="1080"/>
      </w:pPr>
      <w:rPr>
        <w:rFonts w:eastAsia="Calibri" w:cstheme="minorHAnsi" w:hint="default"/>
      </w:rPr>
    </w:lvl>
    <w:lvl w:ilvl="5">
      <w:start w:val="1"/>
      <w:numFmt w:val="decimal"/>
      <w:lvlText w:val="%1.%2.%3.%4.%5.%6"/>
      <w:lvlJc w:val="left"/>
      <w:pPr>
        <w:ind w:left="1080" w:hanging="1080"/>
      </w:pPr>
      <w:rPr>
        <w:rFonts w:eastAsia="Calibri" w:cstheme="minorHAnsi" w:hint="default"/>
      </w:rPr>
    </w:lvl>
    <w:lvl w:ilvl="6">
      <w:start w:val="1"/>
      <w:numFmt w:val="decimal"/>
      <w:lvlText w:val="%1.%2.%3.%4.%5.%6.%7"/>
      <w:lvlJc w:val="left"/>
      <w:pPr>
        <w:ind w:left="1440" w:hanging="1440"/>
      </w:pPr>
      <w:rPr>
        <w:rFonts w:eastAsia="Calibri" w:cstheme="minorHAnsi" w:hint="default"/>
      </w:rPr>
    </w:lvl>
    <w:lvl w:ilvl="7">
      <w:start w:val="1"/>
      <w:numFmt w:val="decimal"/>
      <w:lvlText w:val="%1.%2.%3.%4.%5.%6.%7.%8"/>
      <w:lvlJc w:val="left"/>
      <w:pPr>
        <w:ind w:left="1440" w:hanging="1440"/>
      </w:pPr>
      <w:rPr>
        <w:rFonts w:eastAsia="Calibri" w:cstheme="minorHAnsi" w:hint="default"/>
      </w:rPr>
    </w:lvl>
    <w:lvl w:ilvl="8">
      <w:start w:val="1"/>
      <w:numFmt w:val="decimal"/>
      <w:lvlText w:val="%1.%2.%3.%4.%5.%6.%7.%8.%9"/>
      <w:lvlJc w:val="left"/>
      <w:pPr>
        <w:ind w:left="1800" w:hanging="1800"/>
      </w:pPr>
      <w:rPr>
        <w:rFonts w:eastAsia="Calibri" w:cstheme="minorHAnsi" w:hint="default"/>
      </w:rPr>
    </w:lvl>
  </w:abstractNum>
  <w:abstractNum w:abstractNumId="1" w15:restartNumberingAfterBreak="0">
    <w:nsid w:val="13F6030A"/>
    <w:multiLevelType w:val="hybridMultilevel"/>
    <w:tmpl w:val="C5BC6796"/>
    <w:lvl w:ilvl="0" w:tplc="CD3617DE">
      <w:start w:val="1"/>
      <w:numFmt w:val="bullet"/>
      <w:suff w:val="space"/>
      <w:lvlText w:val=""/>
      <w:lvlJc w:val="left"/>
      <w:pPr>
        <w:ind w:left="0" w:firstLine="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E810A9"/>
    <w:multiLevelType w:val="hybridMultilevel"/>
    <w:tmpl w:val="998A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E4CA6"/>
    <w:multiLevelType w:val="hybridMultilevel"/>
    <w:tmpl w:val="7CA4FEDC"/>
    <w:lvl w:ilvl="0" w:tplc="0E1CADD2">
      <w:start w:val="1"/>
      <w:numFmt w:val="decimal"/>
      <w:suff w:val="space"/>
      <w:lvlText w:val="4.%1"/>
      <w:lvlJc w:val="left"/>
      <w:pPr>
        <w:ind w:left="0" w:firstLine="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6270B2"/>
    <w:multiLevelType w:val="hybridMultilevel"/>
    <w:tmpl w:val="06F4216E"/>
    <w:lvl w:ilvl="0" w:tplc="08090001">
      <w:start w:val="1"/>
      <w:numFmt w:val="bullet"/>
      <w:lvlText w:val=""/>
      <w:lvlJc w:val="left"/>
      <w:pPr>
        <w:ind w:left="720" w:hanging="360"/>
      </w:pPr>
      <w:rPr>
        <w:rFonts w:ascii="Symbol" w:hAnsi="Symbol" w:hint="default"/>
      </w:rPr>
    </w:lvl>
    <w:lvl w:ilvl="1" w:tplc="DA8CAB2E">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625C"/>
    <w:multiLevelType w:val="hybridMultilevel"/>
    <w:tmpl w:val="7A94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D1BE2"/>
    <w:multiLevelType w:val="hybridMultilevel"/>
    <w:tmpl w:val="64963272"/>
    <w:lvl w:ilvl="0" w:tplc="99340AA6">
      <w:start w:val="1"/>
      <w:numFmt w:val="decimal"/>
      <w:suff w:val="space"/>
      <w:lvlText w:val="5.%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7E4CB7"/>
    <w:multiLevelType w:val="hybridMultilevel"/>
    <w:tmpl w:val="6258286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3932ABC"/>
    <w:multiLevelType w:val="hybridMultilevel"/>
    <w:tmpl w:val="62CE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684F49"/>
    <w:multiLevelType w:val="hybridMultilevel"/>
    <w:tmpl w:val="1C6A4D22"/>
    <w:lvl w:ilvl="0" w:tplc="FBD815E8">
      <w:start w:val="1"/>
      <w:numFmt w:val="decimal"/>
      <w:suff w:val="space"/>
      <w:lvlText w:val="3.%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7D590C"/>
    <w:multiLevelType w:val="hybridMultilevel"/>
    <w:tmpl w:val="092EA970"/>
    <w:lvl w:ilvl="0" w:tplc="DB6EA23A">
      <w:start w:val="1"/>
      <w:numFmt w:val="decimal"/>
      <w:suff w:val="space"/>
      <w:lvlText w:val="7.%1"/>
      <w:lvlJc w:val="left"/>
      <w:pPr>
        <w:ind w:left="0" w:firstLine="0"/>
      </w:pPr>
      <w:rPr>
        <w:rFonts w:ascii="Arial" w:hAnsi="Arial" w:cs="Arial" w:hint="default"/>
        <w:b w:val="0"/>
        <w:bCs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0D5CD7"/>
    <w:multiLevelType w:val="hybridMultilevel"/>
    <w:tmpl w:val="EDAEC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876977"/>
    <w:multiLevelType w:val="hybridMultilevel"/>
    <w:tmpl w:val="E304A5E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5712196F"/>
    <w:multiLevelType w:val="hybridMultilevel"/>
    <w:tmpl w:val="467EBB22"/>
    <w:lvl w:ilvl="0" w:tplc="EF2E47E2">
      <w:start w:val="1"/>
      <w:numFmt w:val="decimal"/>
      <w:suff w:val="space"/>
      <w:lvlText w:val="1.%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051999"/>
    <w:multiLevelType w:val="hybridMultilevel"/>
    <w:tmpl w:val="D938F9FC"/>
    <w:lvl w:ilvl="0" w:tplc="DCA6672E">
      <w:start w:val="1"/>
      <w:numFmt w:val="decimal"/>
      <w:suff w:val="space"/>
      <w:lvlText w:val="2.%1"/>
      <w:lvlJc w:val="left"/>
      <w:pPr>
        <w:ind w:left="0" w:firstLine="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941F0E"/>
    <w:multiLevelType w:val="hybridMultilevel"/>
    <w:tmpl w:val="0998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81FD3"/>
    <w:multiLevelType w:val="multilevel"/>
    <w:tmpl w:val="3E52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9106181">
    <w:abstractNumId w:val="8"/>
  </w:num>
  <w:num w:numId="2" w16cid:durableId="1351372071">
    <w:abstractNumId w:val="7"/>
  </w:num>
  <w:num w:numId="3" w16cid:durableId="1575159702">
    <w:abstractNumId w:val="12"/>
  </w:num>
  <w:num w:numId="4" w16cid:durableId="1899048138">
    <w:abstractNumId w:val="16"/>
  </w:num>
  <w:num w:numId="5" w16cid:durableId="1983654582">
    <w:abstractNumId w:val="2"/>
  </w:num>
  <w:num w:numId="6" w16cid:durableId="2010016436">
    <w:abstractNumId w:val="11"/>
  </w:num>
  <w:num w:numId="7" w16cid:durableId="977147848">
    <w:abstractNumId w:val="15"/>
  </w:num>
  <w:num w:numId="8" w16cid:durableId="2125463991">
    <w:abstractNumId w:val="4"/>
  </w:num>
  <w:num w:numId="9" w16cid:durableId="2132093542">
    <w:abstractNumId w:val="5"/>
  </w:num>
  <w:num w:numId="10" w16cid:durableId="1731225548">
    <w:abstractNumId w:val="13"/>
  </w:num>
  <w:num w:numId="11" w16cid:durableId="2060353243">
    <w:abstractNumId w:val="14"/>
  </w:num>
  <w:num w:numId="12" w16cid:durableId="994605267">
    <w:abstractNumId w:val="1"/>
  </w:num>
  <w:num w:numId="13" w16cid:durableId="1787692210">
    <w:abstractNumId w:val="9"/>
  </w:num>
  <w:num w:numId="14" w16cid:durableId="69353276">
    <w:abstractNumId w:val="3"/>
  </w:num>
  <w:num w:numId="15" w16cid:durableId="1265962756">
    <w:abstractNumId w:val="6"/>
  </w:num>
  <w:num w:numId="16" w16cid:durableId="328749526">
    <w:abstractNumId w:val="10"/>
  </w:num>
  <w:num w:numId="17" w16cid:durableId="50786522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0B50"/>
    <w:rsid w:val="00000CD3"/>
    <w:rsid w:val="000012C4"/>
    <w:rsid w:val="00001376"/>
    <w:rsid w:val="00003305"/>
    <w:rsid w:val="00004BF3"/>
    <w:rsid w:val="0001666A"/>
    <w:rsid w:val="00022DDB"/>
    <w:rsid w:val="00024902"/>
    <w:rsid w:val="00037A56"/>
    <w:rsid w:val="00050523"/>
    <w:rsid w:val="00050BC5"/>
    <w:rsid w:val="00053013"/>
    <w:rsid w:val="00056216"/>
    <w:rsid w:val="000778C5"/>
    <w:rsid w:val="00083D96"/>
    <w:rsid w:val="0009150A"/>
    <w:rsid w:val="0009658B"/>
    <w:rsid w:val="000A1B5A"/>
    <w:rsid w:val="000A2B5D"/>
    <w:rsid w:val="000A395A"/>
    <w:rsid w:val="000A79F3"/>
    <w:rsid w:val="000B737A"/>
    <w:rsid w:val="000C36C4"/>
    <w:rsid w:val="000D4E47"/>
    <w:rsid w:val="000D6481"/>
    <w:rsid w:val="000E1781"/>
    <w:rsid w:val="000E44CC"/>
    <w:rsid w:val="000F2F5A"/>
    <w:rsid w:val="000F4CA3"/>
    <w:rsid w:val="00114074"/>
    <w:rsid w:val="00127ADC"/>
    <w:rsid w:val="00130553"/>
    <w:rsid w:val="00135555"/>
    <w:rsid w:val="00136CB2"/>
    <w:rsid w:val="001508E5"/>
    <w:rsid w:val="00151D42"/>
    <w:rsid w:val="00156B2E"/>
    <w:rsid w:val="00157D09"/>
    <w:rsid w:val="00163E8D"/>
    <w:rsid w:val="0016402F"/>
    <w:rsid w:val="00164B45"/>
    <w:rsid w:val="00177B64"/>
    <w:rsid w:val="00183B00"/>
    <w:rsid w:val="001905E1"/>
    <w:rsid w:val="001A2AA7"/>
    <w:rsid w:val="001A6840"/>
    <w:rsid w:val="001B018B"/>
    <w:rsid w:val="001B32D4"/>
    <w:rsid w:val="001D004A"/>
    <w:rsid w:val="001D04F3"/>
    <w:rsid w:val="001D5F04"/>
    <w:rsid w:val="001F1115"/>
    <w:rsid w:val="001F1600"/>
    <w:rsid w:val="001F2904"/>
    <w:rsid w:val="001F5DAF"/>
    <w:rsid w:val="0020260B"/>
    <w:rsid w:val="002062E8"/>
    <w:rsid w:val="00213353"/>
    <w:rsid w:val="00215FDC"/>
    <w:rsid w:val="002174AF"/>
    <w:rsid w:val="00232BC7"/>
    <w:rsid w:val="002372D7"/>
    <w:rsid w:val="0024489D"/>
    <w:rsid w:val="00247AEA"/>
    <w:rsid w:val="00262F8B"/>
    <w:rsid w:val="00276557"/>
    <w:rsid w:val="00281AE7"/>
    <w:rsid w:val="00282726"/>
    <w:rsid w:val="0028515A"/>
    <w:rsid w:val="002A5011"/>
    <w:rsid w:val="002B0431"/>
    <w:rsid w:val="002B38BD"/>
    <w:rsid w:val="002B7113"/>
    <w:rsid w:val="002C58FD"/>
    <w:rsid w:val="002C5F0E"/>
    <w:rsid w:val="002D1058"/>
    <w:rsid w:val="002D469F"/>
    <w:rsid w:val="002D4B0D"/>
    <w:rsid w:val="002E5947"/>
    <w:rsid w:val="002F3BF4"/>
    <w:rsid w:val="003024BD"/>
    <w:rsid w:val="003354DA"/>
    <w:rsid w:val="00346E3E"/>
    <w:rsid w:val="003502B0"/>
    <w:rsid w:val="003508F8"/>
    <w:rsid w:val="00355E75"/>
    <w:rsid w:val="00362D2C"/>
    <w:rsid w:val="00380101"/>
    <w:rsid w:val="00393250"/>
    <w:rsid w:val="003936F4"/>
    <w:rsid w:val="003A269D"/>
    <w:rsid w:val="003A52C2"/>
    <w:rsid w:val="003A59B5"/>
    <w:rsid w:val="003A6CAB"/>
    <w:rsid w:val="003A7464"/>
    <w:rsid w:val="003B49AC"/>
    <w:rsid w:val="003C41D9"/>
    <w:rsid w:val="003D1FC1"/>
    <w:rsid w:val="003E1706"/>
    <w:rsid w:val="003E2AF2"/>
    <w:rsid w:val="003F7341"/>
    <w:rsid w:val="00404D7D"/>
    <w:rsid w:val="00412265"/>
    <w:rsid w:val="00424542"/>
    <w:rsid w:val="00427CC4"/>
    <w:rsid w:val="00430455"/>
    <w:rsid w:val="00430F21"/>
    <w:rsid w:val="004329F5"/>
    <w:rsid w:val="00441AB6"/>
    <w:rsid w:val="00442542"/>
    <w:rsid w:val="00443188"/>
    <w:rsid w:val="004457D9"/>
    <w:rsid w:val="00447EE4"/>
    <w:rsid w:val="004532C1"/>
    <w:rsid w:val="0045673D"/>
    <w:rsid w:val="00457FF3"/>
    <w:rsid w:val="004722AD"/>
    <w:rsid w:val="0047612B"/>
    <w:rsid w:val="00494C4B"/>
    <w:rsid w:val="004A4E8A"/>
    <w:rsid w:val="004B004E"/>
    <w:rsid w:val="004B3790"/>
    <w:rsid w:val="004C1A80"/>
    <w:rsid w:val="004F0B6A"/>
    <w:rsid w:val="004F333E"/>
    <w:rsid w:val="004F56C7"/>
    <w:rsid w:val="00500D20"/>
    <w:rsid w:val="00502F63"/>
    <w:rsid w:val="00504ABC"/>
    <w:rsid w:val="00512D02"/>
    <w:rsid w:val="00537821"/>
    <w:rsid w:val="00553E52"/>
    <w:rsid w:val="00557CD7"/>
    <w:rsid w:val="00572986"/>
    <w:rsid w:val="005755DB"/>
    <w:rsid w:val="005811CC"/>
    <w:rsid w:val="00583BE5"/>
    <w:rsid w:val="00584F30"/>
    <w:rsid w:val="00591CF3"/>
    <w:rsid w:val="005941D4"/>
    <w:rsid w:val="005971C6"/>
    <w:rsid w:val="00597287"/>
    <w:rsid w:val="005A10B7"/>
    <w:rsid w:val="005C5E0A"/>
    <w:rsid w:val="005E18ED"/>
    <w:rsid w:val="005F722C"/>
    <w:rsid w:val="00607510"/>
    <w:rsid w:val="00612B8B"/>
    <w:rsid w:val="0061373A"/>
    <w:rsid w:val="00615FF8"/>
    <w:rsid w:val="00626CF4"/>
    <w:rsid w:val="006324FA"/>
    <w:rsid w:val="00633F14"/>
    <w:rsid w:val="00636E98"/>
    <w:rsid w:val="00646989"/>
    <w:rsid w:val="00651666"/>
    <w:rsid w:val="00651D47"/>
    <w:rsid w:val="006638C3"/>
    <w:rsid w:val="00665311"/>
    <w:rsid w:val="00670E99"/>
    <w:rsid w:val="00671EB5"/>
    <w:rsid w:val="0067344E"/>
    <w:rsid w:val="0067348F"/>
    <w:rsid w:val="00674732"/>
    <w:rsid w:val="00677B11"/>
    <w:rsid w:val="00687A68"/>
    <w:rsid w:val="00687A81"/>
    <w:rsid w:val="00693FD8"/>
    <w:rsid w:val="00697959"/>
    <w:rsid w:val="006A17CB"/>
    <w:rsid w:val="006A1B25"/>
    <w:rsid w:val="006A687D"/>
    <w:rsid w:val="006B61E8"/>
    <w:rsid w:val="006C69D1"/>
    <w:rsid w:val="006C740E"/>
    <w:rsid w:val="006D36C6"/>
    <w:rsid w:val="006E47F4"/>
    <w:rsid w:val="006E4801"/>
    <w:rsid w:val="006F1A80"/>
    <w:rsid w:val="006F7BAD"/>
    <w:rsid w:val="00706B5A"/>
    <w:rsid w:val="0071787D"/>
    <w:rsid w:val="007231D1"/>
    <w:rsid w:val="00734BBA"/>
    <w:rsid w:val="00737A6C"/>
    <w:rsid w:val="00740E06"/>
    <w:rsid w:val="00753EC2"/>
    <w:rsid w:val="007722DC"/>
    <w:rsid w:val="0078176D"/>
    <w:rsid w:val="00781F6A"/>
    <w:rsid w:val="00792D4F"/>
    <w:rsid w:val="007A1D5F"/>
    <w:rsid w:val="007A3EF4"/>
    <w:rsid w:val="007A434B"/>
    <w:rsid w:val="007B347F"/>
    <w:rsid w:val="007C1E18"/>
    <w:rsid w:val="007C2169"/>
    <w:rsid w:val="007C3A9B"/>
    <w:rsid w:val="007C3CCD"/>
    <w:rsid w:val="007C6BE2"/>
    <w:rsid w:val="007D0E07"/>
    <w:rsid w:val="007D1D56"/>
    <w:rsid w:val="007D53D6"/>
    <w:rsid w:val="007E1BCE"/>
    <w:rsid w:val="007E6CEF"/>
    <w:rsid w:val="00801C1B"/>
    <w:rsid w:val="008037F9"/>
    <w:rsid w:val="00805B9D"/>
    <w:rsid w:val="008063D4"/>
    <w:rsid w:val="0081076B"/>
    <w:rsid w:val="008154A5"/>
    <w:rsid w:val="00820D8B"/>
    <w:rsid w:val="0083495D"/>
    <w:rsid w:val="00844A71"/>
    <w:rsid w:val="008450A0"/>
    <w:rsid w:val="00852387"/>
    <w:rsid w:val="00853144"/>
    <w:rsid w:val="00853730"/>
    <w:rsid w:val="008541E8"/>
    <w:rsid w:val="00862645"/>
    <w:rsid w:val="0087210D"/>
    <w:rsid w:val="00875564"/>
    <w:rsid w:val="00876EE3"/>
    <w:rsid w:val="00886E69"/>
    <w:rsid w:val="008914CE"/>
    <w:rsid w:val="00893221"/>
    <w:rsid w:val="00896BDF"/>
    <w:rsid w:val="008974B9"/>
    <w:rsid w:val="008A2398"/>
    <w:rsid w:val="008A26CE"/>
    <w:rsid w:val="008B0B01"/>
    <w:rsid w:val="008C1D20"/>
    <w:rsid w:val="008C2415"/>
    <w:rsid w:val="008D1CF1"/>
    <w:rsid w:val="008D2764"/>
    <w:rsid w:val="008D41DA"/>
    <w:rsid w:val="008D5F34"/>
    <w:rsid w:val="008E3303"/>
    <w:rsid w:val="00916036"/>
    <w:rsid w:val="0094347A"/>
    <w:rsid w:val="009536FE"/>
    <w:rsid w:val="00957F84"/>
    <w:rsid w:val="009642E7"/>
    <w:rsid w:val="00965D37"/>
    <w:rsid w:val="00966217"/>
    <w:rsid w:val="0097073A"/>
    <w:rsid w:val="00992E81"/>
    <w:rsid w:val="0099690A"/>
    <w:rsid w:val="0099693A"/>
    <w:rsid w:val="009A2F60"/>
    <w:rsid w:val="009A379D"/>
    <w:rsid w:val="009A6062"/>
    <w:rsid w:val="009B2214"/>
    <w:rsid w:val="009B3505"/>
    <w:rsid w:val="009B3F56"/>
    <w:rsid w:val="009C093C"/>
    <w:rsid w:val="009C2368"/>
    <w:rsid w:val="009C492D"/>
    <w:rsid w:val="009D022E"/>
    <w:rsid w:val="009D6092"/>
    <w:rsid w:val="009E55E1"/>
    <w:rsid w:val="009E6DAF"/>
    <w:rsid w:val="009F52B8"/>
    <w:rsid w:val="009F653D"/>
    <w:rsid w:val="00A016B8"/>
    <w:rsid w:val="00A01AF9"/>
    <w:rsid w:val="00A0252D"/>
    <w:rsid w:val="00A02F56"/>
    <w:rsid w:val="00A03A75"/>
    <w:rsid w:val="00A26F6C"/>
    <w:rsid w:val="00A313F4"/>
    <w:rsid w:val="00A342DA"/>
    <w:rsid w:val="00A35B69"/>
    <w:rsid w:val="00A40AAD"/>
    <w:rsid w:val="00A41E5A"/>
    <w:rsid w:val="00A42683"/>
    <w:rsid w:val="00A47AAC"/>
    <w:rsid w:val="00A55CCC"/>
    <w:rsid w:val="00A56732"/>
    <w:rsid w:val="00A65CDA"/>
    <w:rsid w:val="00A6616A"/>
    <w:rsid w:val="00A667CF"/>
    <w:rsid w:val="00A712C8"/>
    <w:rsid w:val="00A749DD"/>
    <w:rsid w:val="00A879AC"/>
    <w:rsid w:val="00A87D2C"/>
    <w:rsid w:val="00A95A54"/>
    <w:rsid w:val="00A9732A"/>
    <w:rsid w:val="00A97B27"/>
    <w:rsid w:val="00AA5EFF"/>
    <w:rsid w:val="00AB6193"/>
    <w:rsid w:val="00AB7F8F"/>
    <w:rsid w:val="00AC5055"/>
    <w:rsid w:val="00AC50E7"/>
    <w:rsid w:val="00AD10AE"/>
    <w:rsid w:val="00AD7CA5"/>
    <w:rsid w:val="00AE1066"/>
    <w:rsid w:val="00AE52F0"/>
    <w:rsid w:val="00AF2ECE"/>
    <w:rsid w:val="00AF3B2C"/>
    <w:rsid w:val="00AF6963"/>
    <w:rsid w:val="00B076AF"/>
    <w:rsid w:val="00B1541A"/>
    <w:rsid w:val="00B15C10"/>
    <w:rsid w:val="00B22311"/>
    <w:rsid w:val="00B348AD"/>
    <w:rsid w:val="00B42947"/>
    <w:rsid w:val="00B443DB"/>
    <w:rsid w:val="00B53938"/>
    <w:rsid w:val="00B64D2A"/>
    <w:rsid w:val="00B7344A"/>
    <w:rsid w:val="00B77024"/>
    <w:rsid w:val="00BA184B"/>
    <w:rsid w:val="00BA4C69"/>
    <w:rsid w:val="00BA5A59"/>
    <w:rsid w:val="00BB09C3"/>
    <w:rsid w:val="00BB161B"/>
    <w:rsid w:val="00BB3240"/>
    <w:rsid w:val="00BB4F5B"/>
    <w:rsid w:val="00BC2BC1"/>
    <w:rsid w:val="00BC2F08"/>
    <w:rsid w:val="00BD2BDC"/>
    <w:rsid w:val="00BD370C"/>
    <w:rsid w:val="00BE06E4"/>
    <w:rsid w:val="00BE1B6A"/>
    <w:rsid w:val="00BE37CE"/>
    <w:rsid w:val="00BE7905"/>
    <w:rsid w:val="00C21455"/>
    <w:rsid w:val="00C25096"/>
    <w:rsid w:val="00C41308"/>
    <w:rsid w:val="00C456CD"/>
    <w:rsid w:val="00C4786C"/>
    <w:rsid w:val="00C50F3B"/>
    <w:rsid w:val="00C54E0F"/>
    <w:rsid w:val="00C5750F"/>
    <w:rsid w:val="00C6272E"/>
    <w:rsid w:val="00C70065"/>
    <w:rsid w:val="00C71D8B"/>
    <w:rsid w:val="00C97996"/>
    <w:rsid w:val="00CA0569"/>
    <w:rsid w:val="00CA3BD2"/>
    <w:rsid w:val="00CA5EB9"/>
    <w:rsid w:val="00CB2626"/>
    <w:rsid w:val="00CB3031"/>
    <w:rsid w:val="00CB562F"/>
    <w:rsid w:val="00CB5F8D"/>
    <w:rsid w:val="00CC1ED1"/>
    <w:rsid w:val="00CD0C46"/>
    <w:rsid w:val="00CD163F"/>
    <w:rsid w:val="00CD6953"/>
    <w:rsid w:val="00CE4277"/>
    <w:rsid w:val="00D03999"/>
    <w:rsid w:val="00D053CB"/>
    <w:rsid w:val="00D057CD"/>
    <w:rsid w:val="00D111E2"/>
    <w:rsid w:val="00D16658"/>
    <w:rsid w:val="00D21167"/>
    <w:rsid w:val="00D2147A"/>
    <w:rsid w:val="00D3272F"/>
    <w:rsid w:val="00D46754"/>
    <w:rsid w:val="00D47583"/>
    <w:rsid w:val="00D61303"/>
    <w:rsid w:val="00D65AD2"/>
    <w:rsid w:val="00D660B1"/>
    <w:rsid w:val="00D67CB1"/>
    <w:rsid w:val="00D72DEE"/>
    <w:rsid w:val="00D744FC"/>
    <w:rsid w:val="00D75053"/>
    <w:rsid w:val="00D76689"/>
    <w:rsid w:val="00D83757"/>
    <w:rsid w:val="00D846C2"/>
    <w:rsid w:val="00D87E0A"/>
    <w:rsid w:val="00D959AE"/>
    <w:rsid w:val="00D96746"/>
    <w:rsid w:val="00DB054C"/>
    <w:rsid w:val="00DB6D4A"/>
    <w:rsid w:val="00DC7EEC"/>
    <w:rsid w:val="00DE2A45"/>
    <w:rsid w:val="00DE769F"/>
    <w:rsid w:val="00DF4830"/>
    <w:rsid w:val="00DF66DD"/>
    <w:rsid w:val="00DF6958"/>
    <w:rsid w:val="00DF7ED4"/>
    <w:rsid w:val="00E00DAF"/>
    <w:rsid w:val="00E10C81"/>
    <w:rsid w:val="00E15093"/>
    <w:rsid w:val="00E2286E"/>
    <w:rsid w:val="00E316C0"/>
    <w:rsid w:val="00E329B4"/>
    <w:rsid w:val="00E4293E"/>
    <w:rsid w:val="00E524E4"/>
    <w:rsid w:val="00E560F2"/>
    <w:rsid w:val="00E71036"/>
    <w:rsid w:val="00E7595B"/>
    <w:rsid w:val="00E80C9D"/>
    <w:rsid w:val="00E93B79"/>
    <w:rsid w:val="00EA07DA"/>
    <w:rsid w:val="00EA1534"/>
    <w:rsid w:val="00EA35E8"/>
    <w:rsid w:val="00EA7483"/>
    <w:rsid w:val="00EB2827"/>
    <w:rsid w:val="00ED47E1"/>
    <w:rsid w:val="00ED5203"/>
    <w:rsid w:val="00EE3B51"/>
    <w:rsid w:val="00EE6766"/>
    <w:rsid w:val="00EF12E6"/>
    <w:rsid w:val="00EF5173"/>
    <w:rsid w:val="00F00F46"/>
    <w:rsid w:val="00F0785C"/>
    <w:rsid w:val="00F341D0"/>
    <w:rsid w:val="00F35139"/>
    <w:rsid w:val="00F60ECE"/>
    <w:rsid w:val="00F61CCF"/>
    <w:rsid w:val="00F7126A"/>
    <w:rsid w:val="00F75800"/>
    <w:rsid w:val="00F76D1D"/>
    <w:rsid w:val="00F93E24"/>
    <w:rsid w:val="00F9521A"/>
    <w:rsid w:val="00FB58B0"/>
    <w:rsid w:val="00FB6DC9"/>
    <w:rsid w:val="00FC0307"/>
    <w:rsid w:val="00FC1129"/>
    <w:rsid w:val="00FE3249"/>
    <w:rsid w:val="00FE6987"/>
    <w:rsid w:val="00FF2916"/>
    <w:rsid w:val="1FB0FC1F"/>
    <w:rsid w:val="3C74AF05"/>
    <w:rsid w:val="42B9F251"/>
    <w:rsid w:val="4ACE522D"/>
    <w:rsid w:val="51124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A45FC9A0-490D-46E2-A224-E1A869D1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E07"/>
    <w:rPr>
      <w:rFonts w:ascii="Arial" w:hAnsi="Arial"/>
      <w:color w:val="000000" w:themeColor="text1"/>
      <w:sz w:val="24"/>
    </w:rPr>
  </w:style>
  <w:style w:type="paragraph" w:styleId="Heading1">
    <w:name w:val="heading 1"/>
    <w:basedOn w:val="Normal"/>
    <w:next w:val="Normal"/>
    <w:link w:val="Heading1Char"/>
    <w:uiPriority w:val="9"/>
    <w:qFormat/>
    <w:rsid w:val="007D1D56"/>
    <w:pPr>
      <w:keepNext/>
      <w:keepLines/>
      <w:spacing w:before="600" w:after="480" w:line="240" w:lineRule="auto"/>
      <w:outlineLvl w:val="0"/>
    </w:pPr>
    <w:rPr>
      <w:b/>
      <w:color w:val="05413F"/>
      <w:sz w:val="32"/>
      <w:szCs w:val="48"/>
    </w:rPr>
  </w:style>
  <w:style w:type="paragraph" w:styleId="Heading2">
    <w:name w:val="heading 2"/>
    <w:basedOn w:val="Normal"/>
    <w:next w:val="Normal"/>
    <w:link w:val="Heading2Char"/>
    <w:uiPriority w:val="9"/>
    <w:unhideWhenUsed/>
    <w:qFormat/>
    <w:rsid w:val="00D660B1"/>
    <w:pPr>
      <w:keepNext/>
      <w:keepLines/>
      <w:spacing w:before="480" w:after="240" w:line="240" w:lineRule="auto"/>
      <w:outlineLvl w:val="1"/>
    </w:pPr>
    <w:rPr>
      <w:color w:val="05413F"/>
      <w:sz w:val="32"/>
      <w:szCs w:val="36"/>
    </w:rPr>
  </w:style>
  <w:style w:type="paragraph" w:styleId="Heading3">
    <w:name w:val="heading 3"/>
    <w:basedOn w:val="Normal"/>
    <w:next w:val="Normal"/>
    <w:uiPriority w:val="9"/>
    <w:unhideWhenUsed/>
    <w:qFormat/>
    <w:rsid w:val="00CB562F"/>
    <w:pPr>
      <w:keepNext/>
      <w:keepLines/>
      <w:spacing w:before="240" w:after="120" w:line="240" w:lineRule="auto"/>
      <w:outlineLvl w:val="2"/>
    </w:pPr>
    <w:rPr>
      <w:b/>
      <w:color w:val="05413F"/>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uiPriority w:val="9"/>
    <w:rsid w:val="007D1D56"/>
    <w:rPr>
      <w:rFonts w:ascii="Arial" w:hAnsi="Arial"/>
      <w:b/>
      <w:color w:val="05413F"/>
      <w:sz w:val="32"/>
      <w:szCs w:val="48"/>
    </w:rPr>
  </w:style>
  <w:style w:type="character" w:customStyle="1" w:styleId="Heading2Char">
    <w:name w:val="Heading 2 Char"/>
    <w:basedOn w:val="DefaultParagraphFont"/>
    <w:link w:val="Heading2"/>
    <w:uiPriority w:val="9"/>
    <w:rsid w:val="00D660B1"/>
    <w:rPr>
      <w:rFonts w:ascii="Arial" w:hAnsi="Arial"/>
      <w:color w:val="05413F"/>
      <w:sz w:val="32"/>
      <w:szCs w:val="36"/>
    </w:rPr>
  </w:style>
  <w:style w:type="table" w:styleId="TableGrid">
    <w:name w:val="Table Grid"/>
    <w:basedOn w:val="TableNormal"/>
    <w:uiPriority w:val="39"/>
    <w:rsid w:val="00651666"/>
    <w:pPr>
      <w:spacing w:after="0" w:line="240" w:lineRule="auto"/>
    </w:pPr>
    <w:rPr>
      <w:rFonts w:asciiTheme="minorHAnsi" w:eastAsiaTheme="minorHAnsi" w:hAnsiTheme="minorHAnsi" w:cstheme="minorBidi"/>
      <w:lang w:eastAsia="en-US"/>
    </w:rPr>
    <w:tblPr/>
  </w:style>
  <w:style w:type="paragraph" w:styleId="TOCHeading">
    <w:name w:val="TOC Heading"/>
    <w:basedOn w:val="Heading1"/>
    <w:next w:val="Normal"/>
    <w:uiPriority w:val="39"/>
    <w:unhideWhenUsed/>
    <w:qFormat/>
    <w:rsid w:val="003024BD"/>
    <w:pPr>
      <w:spacing w:before="240" w:after="0" w:line="259" w:lineRule="auto"/>
      <w:outlineLvl w:val="9"/>
    </w:pPr>
    <w:rPr>
      <w:rFonts w:eastAsiaTheme="majorEastAsia" w:cstheme="majorBidi"/>
      <w:szCs w:val="32"/>
      <w:lang w:val="en-US" w:eastAsia="en-US"/>
    </w:rPr>
  </w:style>
  <w:style w:type="paragraph" w:styleId="TOC1">
    <w:name w:val="toc 1"/>
    <w:basedOn w:val="Normal"/>
    <w:next w:val="Normal"/>
    <w:autoRedefine/>
    <w:uiPriority w:val="39"/>
    <w:unhideWhenUsed/>
    <w:rsid w:val="00F61CCF"/>
    <w:pPr>
      <w:tabs>
        <w:tab w:val="right" w:leader="dot" w:pos="9016"/>
      </w:tabs>
      <w:spacing w:after="100" w:line="240" w:lineRule="auto"/>
    </w:pPr>
    <w:rPr>
      <w:rFonts w:eastAsiaTheme="minorHAnsi" w:cstheme="minorBidi"/>
      <w:b/>
      <w:noProof/>
      <w:color w:val="05413F"/>
      <w:lang w:eastAsia="en-US"/>
    </w:rPr>
  </w:style>
  <w:style w:type="character" w:styleId="Hyperlink">
    <w:name w:val="Hyperlink"/>
    <w:basedOn w:val="DefaultParagraphFont"/>
    <w:uiPriority w:val="99"/>
    <w:unhideWhenUsed/>
    <w:rsid w:val="00651666"/>
    <w:rPr>
      <w:color w:val="0000FF" w:themeColor="hyperlink"/>
      <w:u w:val="single"/>
    </w:rPr>
  </w:style>
  <w:style w:type="character" w:customStyle="1" w:styleId="normaltextrun">
    <w:name w:val="normaltextrun"/>
    <w:basedOn w:val="DefaultParagraphFont"/>
    <w:rsid w:val="00651666"/>
  </w:style>
  <w:style w:type="paragraph" w:styleId="FootnoteText">
    <w:name w:val="footnote text"/>
    <w:basedOn w:val="Normal"/>
    <w:link w:val="FootnoteTextChar"/>
    <w:uiPriority w:val="99"/>
    <w:semiHidden/>
    <w:unhideWhenUsed/>
    <w:rsid w:val="00651666"/>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651666"/>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651666"/>
    <w:rPr>
      <w:vertAlign w:val="superscript"/>
    </w:rPr>
  </w:style>
  <w:style w:type="paragraph" w:customStyle="1" w:styleId="paragraph">
    <w:name w:val="paragraph"/>
    <w:basedOn w:val="Normal"/>
    <w:rsid w:val="00651666"/>
    <w:pPr>
      <w:spacing w:before="100" w:beforeAutospacing="1" w:after="100" w:afterAutospacing="1" w:line="240" w:lineRule="auto"/>
    </w:pPr>
    <w:rPr>
      <w:rFonts w:ascii="Times New Roman" w:eastAsia="Times New Roman" w:hAnsi="Times New Roman" w:cs="Times New Roman"/>
      <w:szCs w:val="24"/>
    </w:rPr>
  </w:style>
  <w:style w:type="paragraph" w:styleId="TOC3">
    <w:name w:val="toc 3"/>
    <w:basedOn w:val="Normal"/>
    <w:next w:val="Normal"/>
    <w:autoRedefine/>
    <w:uiPriority w:val="39"/>
    <w:semiHidden/>
    <w:unhideWhenUsed/>
    <w:rsid w:val="00A40AAD"/>
    <w:pPr>
      <w:spacing w:after="100"/>
      <w:ind w:left="480"/>
    </w:pPr>
  </w:style>
  <w:style w:type="paragraph" w:styleId="CommentText">
    <w:name w:val="annotation text"/>
    <w:basedOn w:val="Normal"/>
    <w:link w:val="CommentTextChar"/>
    <w:uiPriority w:val="99"/>
    <w:unhideWhenUsed/>
    <w:rsid w:val="00651666"/>
    <w:pPr>
      <w:spacing w:line="240" w:lineRule="auto"/>
    </w:pPr>
    <w:rPr>
      <w:sz w:val="20"/>
      <w:szCs w:val="20"/>
    </w:rPr>
  </w:style>
  <w:style w:type="character" w:customStyle="1" w:styleId="CommentTextChar">
    <w:name w:val="Comment Text Char"/>
    <w:basedOn w:val="DefaultParagraphFont"/>
    <w:link w:val="CommentText"/>
    <w:uiPriority w:val="99"/>
    <w:rsid w:val="00651666"/>
    <w:rPr>
      <w:sz w:val="20"/>
      <w:szCs w:val="20"/>
    </w:rPr>
  </w:style>
  <w:style w:type="paragraph" w:styleId="NoSpacing">
    <w:name w:val="No Spacing"/>
    <w:uiPriority w:val="1"/>
    <w:qFormat/>
    <w:rsid w:val="00A40AAD"/>
    <w:pPr>
      <w:spacing w:after="0" w:line="240" w:lineRule="auto"/>
    </w:pPr>
    <w:rPr>
      <w:rFonts w:ascii="Arial" w:hAnsi="Arial"/>
      <w:color w:val="000000" w:themeColor="text1"/>
      <w:sz w:val="24"/>
    </w:rPr>
  </w:style>
  <w:style w:type="paragraph" w:styleId="TOC2">
    <w:name w:val="toc 2"/>
    <w:basedOn w:val="Normal"/>
    <w:next w:val="Normal"/>
    <w:autoRedefine/>
    <w:uiPriority w:val="39"/>
    <w:unhideWhenUsed/>
    <w:rsid w:val="000E44CC"/>
    <w:pPr>
      <w:tabs>
        <w:tab w:val="right" w:leader="dot" w:pos="9015"/>
      </w:tabs>
      <w:spacing w:after="100" w:line="240" w:lineRule="auto"/>
      <w:ind w:left="567"/>
    </w:pPr>
    <w:rPr>
      <w:rFonts w:eastAsiaTheme="minorHAnsi" w:cstheme="minorBidi"/>
      <w:color w:val="05413F"/>
      <w:lang w:eastAsia="en-US"/>
    </w:rPr>
  </w:style>
  <w:style w:type="paragraph" w:styleId="Caption">
    <w:name w:val="caption"/>
    <w:basedOn w:val="Normal"/>
    <w:next w:val="Normal"/>
    <w:uiPriority w:val="35"/>
    <w:unhideWhenUsed/>
    <w:qFormat/>
    <w:rsid w:val="00651666"/>
    <w:pPr>
      <w:spacing w:line="240" w:lineRule="auto"/>
    </w:pPr>
    <w:rPr>
      <w:rFonts w:asciiTheme="minorHAnsi" w:eastAsiaTheme="minorHAnsi" w:hAnsiTheme="minorHAnsi" w:cstheme="minorBidi"/>
      <w:i/>
      <w:iCs/>
      <w:color w:val="1F497D" w:themeColor="text2"/>
      <w:sz w:val="18"/>
      <w:szCs w:val="18"/>
      <w:lang w:eastAsia="en-US"/>
    </w:rPr>
  </w:style>
  <w:style w:type="character" w:styleId="CommentReference">
    <w:name w:val="annotation reference"/>
    <w:basedOn w:val="DefaultParagraphFont"/>
    <w:uiPriority w:val="99"/>
    <w:semiHidden/>
    <w:unhideWhenUsed/>
    <w:rsid w:val="00247AEA"/>
    <w:rPr>
      <w:sz w:val="16"/>
      <w:szCs w:val="16"/>
    </w:rPr>
  </w:style>
  <w:style w:type="paragraph" w:styleId="CommentSubject">
    <w:name w:val="annotation subject"/>
    <w:basedOn w:val="CommentText"/>
    <w:next w:val="CommentText"/>
    <w:link w:val="CommentSubjectChar"/>
    <w:uiPriority w:val="99"/>
    <w:semiHidden/>
    <w:unhideWhenUsed/>
    <w:rsid w:val="00651666"/>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51666"/>
    <w:rPr>
      <w:rFonts w:asciiTheme="minorHAnsi" w:eastAsiaTheme="minorHAnsi" w:hAnsiTheme="minorHAnsi" w:cstheme="minorBidi"/>
      <w:b/>
      <w:bCs/>
      <w:sz w:val="20"/>
      <w:szCs w:val="20"/>
      <w:lang w:eastAsia="en-US"/>
    </w:rPr>
  </w:style>
  <w:style w:type="character" w:customStyle="1" w:styleId="eop">
    <w:name w:val="eop"/>
    <w:basedOn w:val="DefaultParagraphFont"/>
    <w:rsid w:val="00651666"/>
  </w:style>
  <w:style w:type="paragraph" w:styleId="Revision">
    <w:name w:val="Revision"/>
    <w:hidden/>
    <w:uiPriority w:val="99"/>
    <w:semiHidden/>
    <w:rsid w:val="00671EB5"/>
    <w:pPr>
      <w:spacing w:after="0" w:line="240" w:lineRule="auto"/>
    </w:pPr>
    <w:rPr>
      <w:rFonts w:ascii="Arial" w:hAnsi="Arial"/>
      <w:color w:val="000000" w:themeColor="text1"/>
      <w:sz w:val="24"/>
    </w:rPr>
  </w:style>
  <w:style w:type="table" w:styleId="TableGridLight">
    <w:name w:val="Grid Table Light"/>
    <w:basedOn w:val="TableNormal"/>
    <w:uiPriority w:val="40"/>
    <w:rsid w:val="00D6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660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73433">
      <w:bodyDiv w:val="1"/>
      <w:marLeft w:val="0"/>
      <w:marRight w:val="0"/>
      <w:marTop w:val="0"/>
      <w:marBottom w:val="0"/>
      <w:divBdr>
        <w:top w:val="none" w:sz="0" w:space="0" w:color="auto"/>
        <w:left w:val="none" w:sz="0" w:space="0" w:color="auto"/>
        <w:bottom w:val="none" w:sz="0" w:space="0" w:color="auto"/>
        <w:right w:val="none" w:sz="0" w:space="0" w:color="auto"/>
      </w:divBdr>
    </w:div>
    <w:div w:id="366297806">
      <w:bodyDiv w:val="1"/>
      <w:marLeft w:val="0"/>
      <w:marRight w:val="0"/>
      <w:marTop w:val="0"/>
      <w:marBottom w:val="0"/>
      <w:divBdr>
        <w:top w:val="none" w:sz="0" w:space="0" w:color="auto"/>
        <w:left w:val="none" w:sz="0" w:space="0" w:color="auto"/>
        <w:bottom w:val="none" w:sz="0" w:space="0" w:color="auto"/>
        <w:right w:val="none" w:sz="0" w:space="0" w:color="auto"/>
      </w:divBdr>
    </w:div>
    <w:div w:id="814755951">
      <w:bodyDiv w:val="1"/>
      <w:marLeft w:val="0"/>
      <w:marRight w:val="0"/>
      <w:marTop w:val="0"/>
      <w:marBottom w:val="0"/>
      <w:divBdr>
        <w:top w:val="none" w:sz="0" w:space="0" w:color="auto"/>
        <w:left w:val="none" w:sz="0" w:space="0" w:color="auto"/>
        <w:bottom w:val="none" w:sz="0" w:space="0" w:color="auto"/>
        <w:right w:val="none" w:sz="0" w:space="0" w:color="auto"/>
      </w:divBdr>
    </w:div>
    <w:div w:id="966474453">
      <w:bodyDiv w:val="1"/>
      <w:marLeft w:val="0"/>
      <w:marRight w:val="0"/>
      <w:marTop w:val="0"/>
      <w:marBottom w:val="0"/>
      <w:divBdr>
        <w:top w:val="none" w:sz="0" w:space="0" w:color="auto"/>
        <w:left w:val="none" w:sz="0" w:space="0" w:color="auto"/>
        <w:bottom w:val="none" w:sz="0" w:space="0" w:color="auto"/>
        <w:right w:val="none" w:sz="0" w:space="0" w:color="auto"/>
      </w:divBdr>
    </w:div>
    <w:div w:id="986545610">
      <w:bodyDiv w:val="1"/>
      <w:marLeft w:val="0"/>
      <w:marRight w:val="0"/>
      <w:marTop w:val="0"/>
      <w:marBottom w:val="0"/>
      <w:divBdr>
        <w:top w:val="none" w:sz="0" w:space="0" w:color="auto"/>
        <w:left w:val="none" w:sz="0" w:space="0" w:color="auto"/>
        <w:bottom w:val="none" w:sz="0" w:space="0" w:color="auto"/>
        <w:right w:val="none" w:sz="0" w:space="0" w:color="auto"/>
      </w:divBdr>
    </w:div>
    <w:div w:id="1049840758">
      <w:bodyDiv w:val="1"/>
      <w:marLeft w:val="0"/>
      <w:marRight w:val="0"/>
      <w:marTop w:val="0"/>
      <w:marBottom w:val="0"/>
      <w:divBdr>
        <w:top w:val="none" w:sz="0" w:space="0" w:color="auto"/>
        <w:left w:val="none" w:sz="0" w:space="0" w:color="auto"/>
        <w:bottom w:val="none" w:sz="0" w:space="0" w:color="auto"/>
        <w:right w:val="none" w:sz="0" w:space="0" w:color="auto"/>
      </w:divBdr>
    </w:div>
    <w:div w:id="1339188901">
      <w:bodyDiv w:val="1"/>
      <w:marLeft w:val="0"/>
      <w:marRight w:val="0"/>
      <w:marTop w:val="0"/>
      <w:marBottom w:val="0"/>
      <w:divBdr>
        <w:top w:val="none" w:sz="0" w:space="0" w:color="auto"/>
        <w:left w:val="none" w:sz="0" w:space="0" w:color="auto"/>
        <w:bottom w:val="none" w:sz="0" w:space="0" w:color="auto"/>
        <w:right w:val="none" w:sz="0" w:space="0" w:color="auto"/>
      </w:divBdr>
    </w:div>
    <w:div w:id="1555845273">
      <w:bodyDiv w:val="1"/>
      <w:marLeft w:val="0"/>
      <w:marRight w:val="0"/>
      <w:marTop w:val="0"/>
      <w:marBottom w:val="0"/>
      <w:divBdr>
        <w:top w:val="none" w:sz="0" w:space="0" w:color="auto"/>
        <w:left w:val="none" w:sz="0" w:space="0" w:color="auto"/>
        <w:bottom w:val="none" w:sz="0" w:space="0" w:color="auto"/>
        <w:right w:val="none" w:sz="0" w:space="0" w:color="auto"/>
      </w:divBdr>
    </w:div>
    <w:div w:id="1676107157">
      <w:bodyDiv w:val="1"/>
      <w:marLeft w:val="0"/>
      <w:marRight w:val="0"/>
      <w:marTop w:val="0"/>
      <w:marBottom w:val="0"/>
      <w:divBdr>
        <w:top w:val="none" w:sz="0" w:space="0" w:color="auto"/>
        <w:left w:val="none" w:sz="0" w:space="0" w:color="auto"/>
        <w:bottom w:val="none" w:sz="0" w:space="0" w:color="auto"/>
        <w:right w:val="none" w:sz="0" w:space="0" w:color="auto"/>
      </w:divBdr>
    </w:div>
    <w:div w:id="1687097155">
      <w:bodyDiv w:val="1"/>
      <w:marLeft w:val="0"/>
      <w:marRight w:val="0"/>
      <w:marTop w:val="0"/>
      <w:marBottom w:val="0"/>
      <w:divBdr>
        <w:top w:val="none" w:sz="0" w:space="0" w:color="auto"/>
        <w:left w:val="none" w:sz="0" w:space="0" w:color="auto"/>
        <w:bottom w:val="none" w:sz="0" w:space="0" w:color="auto"/>
        <w:right w:val="none" w:sz="0" w:space="0" w:color="auto"/>
      </w:divBdr>
    </w:div>
    <w:div w:id="1849364935">
      <w:bodyDiv w:val="1"/>
      <w:marLeft w:val="0"/>
      <w:marRight w:val="0"/>
      <w:marTop w:val="0"/>
      <w:marBottom w:val="0"/>
      <w:divBdr>
        <w:top w:val="none" w:sz="0" w:space="0" w:color="auto"/>
        <w:left w:val="none" w:sz="0" w:space="0" w:color="auto"/>
        <w:bottom w:val="none" w:sz="0" w:space="0" w:color="auto"/>
        <w:right w:val="none" w:sz="0" w:space="0" w:color="auto"/>
      </w:divBdr>
    </w:div>
    <w:div w:id="214257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nhs.uk/live-well/quit-smoking/paan-bidi-and-shisha-risks/" TargetMode="External"/><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hyperlink" Target="https://bmkjsna.org/milton-keynes/" TargetMode="Externa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yperlink" Target="https://www.ncbi.nlm.nih.gov/pmc/articles/PMC4953111/" TargetMode="External"/><Relationship Id="rId45" Type="http://schemas.openxmlformats.org/officeDocument/2006/relationships/hyperlink" Target="https://miltonkeynes.jsna.uk/"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gov.uk/government/publications/suicide-prevention-suicides-in-public-places" TargetMode="External"/><Relationship Id="rId48"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s://bmkjsna.org/milton-keynes/" TargetMode="External"/><Relationship Id="rId20" Type="http://schemas.openxmlformats.org/officeDocument/2006/relationships/header" Target="header2.xml"/><Relationship Id="rId41" Type="http://schemas.openxmlformats.org/officeDocument/2006/relationships/hyperlink" Target="http://itsstilltobacco.org/wp-content/uploads/2018/05/IST_IndustryDashboard_26052018.pdf"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ukhsa.blog.gov.uk/2019/08/08/health-matters-addressing-the-food-environment-as-part-of-a-local-whole-systems-approach-to-obesity/" TargetMode="External"/><Relationship Id="rId13" Type="http://schemas.openxmlformats.org/officeDocument/2006/relationships/hyperlink" Target="https://www.milton-keynes.gov.uk/sites/default/files/2022-07/2019%2001%2015%20sustainability%20strategy%20v4.pdf" TargetMode="External"/><Relationship Id="rId18" Type="http://schemas.openxmlformats.org/officeDocument/2006/relationships/hyperlink" Target="https://www.rsph.org.uk/static/uploaded/75b46b96-10e8-48a3-bc597f3d65d91566.pdf" TargetMode="External"/><Relationship Id="rId3" Type="http://schemas.openxmlformats.org/officeDocument/2006/relationships/hyperlink" Target="https://www.ons.gov.uk/visualisations/dvc479/map/index.html" TargetMode="External"/><Relationship Id="rId21" Type="http://schemas.openxmlformats.org/officeDocument/2006/relationships/hyperlink" Target="https://www.gov.uk/government/publications/national-design-guide" TargetMode="External"/><Relationship Id="rId7" Type="http://schemas.openxmlformats.org/officeDocument/2006/relationships/hyperlink" Target="https://bmkjsna.org/download/2nr1m/yxq/PUB032_22%20MK%20Public%20Health%20Report%20A4%20FINAL.pdf" TargetMode="External"/><Relationship Id="rId12" Type="http://schemas.openxmlformats.org/officeDocument/2006/relationships/hyperlink" Target="https://www.milton-keynes.gov.uk/health-and-wellbeing/bletchley-pathfinder" TargetMode="External"/><Relationship Id="rId17" Type="http://schemas.openxmlformats.org/officeDocument/2006/relationships/hyperlink" Target="https://www.local.gov.uk/publications/reducing-harm-shisha-and-need-better-regulation" TargetMode="External"/><Relationship Id="rId2" Type="http://schemas.openxmlformats.org/officeDocument/2006/relationships/hyperlink" Target="https://www.nice.org.uk/guidance/ph54/resources/physical-activity-exercise-referral-schemes-1996418406085" TargetMode="External"/><Relationship Id="rId16" Type="http://schemas.openxmlformats.org/officeDocument/2006/relationships/hyperlink" Target="https://assets.publishing.service.gov.uk/media/62a0c3f38fa8f503921c159f/khan-review-making-smoking-obsolete.pdf" TargetMode="External"/><Relationship Id="rId20" Type="http://schemas.openxmlformats.org/officeDocument/2006/relationships/hyperlink" Target="https://bmkjsna.org/download/2ykp8/050/Gambling%20and%20Problem%20Gambling%20in%20Milton%20Keynes%20DRAFT_2020_03_13.pdf" TargetMode="External"/><Relationship Id="rId1" Type="http://schemas.openxmlformats.org/officeDocument/2006/relationships/hyperlink" Target="https://www.newlocal.org.uk/wp-content/uploads/Healthy-Places_FINAL.pdf" TargetMode="External"/><Relationship Id="rId6" Type="http://schemas.openxmlformats.org/officeDocument/2006/relationships/hyperlink" Target="https://content.govdelivery.com/attachments/UKMK/2024/04/02/file_attachments/2834004/2028%20MK%20Health%20and%20Care%20Report.pdf" TargetMode="External"/><Relationship Id="rId11" Type="http://schemas.openxmlformats.org/officeDocument/2006/relationships/hyperlink" Target="https://www.gov.uk/government/statistics/ndns-diet-and-physical-activity-a-follow-up-study-during-covid-19" TargetMode="External"/><Relationship Id="rId5" Type="http://schemas.openxmlformats.org/officeDocument/2006/relationships/hyperlink" Target="https://www.institute.global/insights/public-services/unhealthy-numbers-the-rising-cost-of-obesity-in-the-uk" TargetMode="External"/><Relationship Id="rId15" Type="http://schemas.openxmlformats.org/officeDocument/2006/relationships/hyperlink" Target="https://www.adph.org.uk/wp-content/uploads/2017/03/PHE-ADPH-Shisha-Report-February-2017-.pdf" TargetMode="External"/><Relationship Id="rId10" Type="http://schemas.openxmlformats.org/officeDocument/2006/relationships/hyperlink" Target="https://www.food.gov.uk/our-work/chapter-1-the-nations-plate-our-diet-and-food-choices-today" TargetMode="External"/><Relationship Id="rId19" Type="http://schemas.openxmlformats.org/officeDocument/2006/relationships/hyperlink" Target="https://www.fca.org.uk/publication/financial-lives/fls-2022-credit-loans.pdf" TargetMode="External"/><Relationship Id="rId4" Type="http://schemas.openxmlformats.org/officeDocument/2006/relationships/hyperlink" Target="https://healthmedia.blog.gov.uk/2023/06/07/government-plans-to-tackle-obesity-in-england/" TargetMode="External"/><Relationship Id="rId9" Type="http://schemas.openxmlformats.org/officeDocument/2006/relationships/hyperlink" Target="https://assets.publishing.service.gov.uk/media/67aafe8f3b41f783cca46251/NPPF_December_2024.pdf" TargetMode="External"/><Relationship Id="rId14" Type="http://schemas.openxmlformats.org/officeDocument/2006/relationships/hyperlink" Target="https://www.milton-keynes.gov.uk/sites/default/files/2024-07/Nature%20Green%20and%20Blue%20Infrastructure%20Strategy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AA94D9B9F413774E8C2666808BABF130" ma:contentTypeVersion="10" ma:contentTypeDescription="MKC Branded Word Template Document" ma:contentTypeScope="" ma:versionID="9d1efe9c53a622e64c0e8fef7874d523">
  <xsd:schema xmlns:xsd="http://www.w3.org/2001/XMLSchema" xmlns:xs="http://www.w3.org/2001/XMLSchema" xmlns:p="http://schemas.microsoft.com/office/2006/metadata/properties" targetNamespace="http://schemas.microsoft.com/office/2006/metadata/properties" ma:root="true" ma:fieldsID="f4a4eef923d8d659ff2480c116a2fb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6C15B9-C11E-4463-8B84-C7FCA2B89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C4D1E25C-D470-4D3A-898D-46927AD114F6}">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www.w3.org/XML/1998/namespace"/>
  </ds:schemaRefs>
</ds:datastoreItem>
</file>

<file path=customXml/itemProps5.xml><?xml version="1.0" encoding="utf-8"?>
<ds:datastoreItem xmlns:ds="http://schemas.openxmlformats.org/officeDocument/2006/customXml" ds:itemID="{DE35A6EA-65FA-4C18-8825-E2DCCEC2696E}">
  <ds:schemaRefs>
    <ds:schemaRef ds:uri="http://schemas.microsoft.com/sharepoint/v3/contenttype/forms"/>
  </ds:schemaRefs>
</ds:datastoreItem>
</file>

<file path=customXml/itemProps6.xml><?xml version="1.0" encoding="utf-8"?>
<ds:datastoreItem xmlns:ds="http://schemas.openxmlformats.org/officeDocument/2006/customXml" ds:itemID="{4C2AA746-2ACB-40EA-814E-5F93BFA6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9650</Words>
  <Characters>55008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Ryan White</cp:lastModifiedBy>
  <cp:revision>2</cp:revision>
  <dcterms:created xsi:type="dcterms:W3CDTF">2025-11-07T09:30:00Z</dcterms:created>
  <dcterms:modified xsi:type="dcterms:W3CDTF">2025-11-07T09:30:00Z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0x010100073DBBF460B4694388C550D7D3B1399900AA94D9B9F413774E8C2666808BABF130</vt:lpwstr>
  </property>
  <property fmtid="{D5CDD505-2E9C-101B-9397-08002B2CF9AE}" pid="3" name="SharedWithUsers">
    <vt:lpwstr>96;#Sarah Evans</vt:lpwstr>
  </property>
</Properties>
</file>