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E33D" w14:textId="77777777" w:rsidR="008C2BA4" w:rsidRDefault="00335023">
      <w:pPr>
        <w:spacing w:before="10" w:line="355" w:lineRule="exact"/>
        <w:ind w:left="7128"/>
        <w:textAlignment w:val="baseline"/>
        <w:rPr>
          <w:rFonts w:ascii="Arial" w:eastAsia="Arial" w:hAnsi="Arial"/>
          <w:b/>
          <w:color w:val="000000"/>
          <w:spacing w:val="-1"/>
          <w:sz w:val="32"/>
        </w:rPr>
      </w:pPr>
      <w:r>
        <w:rPr>
          <w:rFonts w:ascii="Arial" w:eastAsia="Arial" w:hAnsi="Arial"/>
          <w:b/>
          <w:color w:val="000000"/>
          <w:spacing w:val="-1"/>
          <w:sz w:val="32"/>
        </w:rPr>
        <w:t>ANNEX A</w:t>
      </w:r>
    </w:p>
    <w:p w14:paraId="1976765A" w14:textId="77777777" w:rsidR="008C2BA4" w:rsidRDefault="00335023">
      <w:pPr>
        <w:spacing w:before="5" w:line="619" w:lineRule="exact"/>
        <w:jc w:val="center"/>
        <w:textAlignment w:val="baseline"/>
        <w:rPr>
          <w:rFonts w:ascii="Arial" w:eastAsia="Arial" w:hAnsi="Arial"/>
          <w:b/>
          <w:color w:val="000000"/>
          <w:sz w:val="32"/>
        </w:rPr>
      </w:pPr>
      <w:r>
        <w:rPr>
          <w:rFonts w:ascii="Arial" w:eastAsia="Arial" w:hAnsi="Arial"/>
          <w:b/>
          <w:color w:val="000000"/>
          <w:sz w:val="32"/>
        </w:rPr>
        <w:t xml:space="preserve">Anti-social </w:t>
      </w:r>
      <w:proofErr w:type="spellStart"/>
      <w:r>
        <w:rPr>
          <w:rFonts w:ascii="Arial" w:eastAsia="Arial" w:hAnsi="Arial"/>
          <w:b/>
          <w:color w:val="000000"/>
          <w:sz w:val="32"/>
        </w:rPr>
        <w:t>Behaviour</w:t>
      </w:r>
      <w:proofErr w:type="spellEnd"/>
      <w:r>
        <w:rPr>
          <w:rFonts w:ascii="Arial" w:eastAsia="Arial" w:hAnsi="Arial"/>
          <w:b/>
          <w:color w:val="000000"/>
          <w:sz w:val="32"/>
        </w:rPr>
        <w:t xml:space="preserve">, Crime and Policing Act 2014, </w:t>
      </w:r>
      <w:r>
        <w:rPr>
          <w:rFonts w:ascii="Arial" w:eastAsia="Arial" w:hAnsi="Arial"/>
          <w:b/>
          <w:color w:val="000000"/>
          <w:sz w:val="32"/>
        </w:rPr>
        <w:br/>
        <w:t>Part 4, Section 59</w:t>
      </w:r>
    </w:p>
    <w:p w14:paraId="70A71057" w14:textId="53F5602E" w:rsidR="008C2BA4" w:rsidRDefault="00335023">
      <w:pPr>
        <w:spacing w:before="840" w:line="355" w:lineRule="exact"/>
        <w:jc w:val="center"/>
        <w:textAlignment w:val="baseline"/>
        <w:rPr>
          <w:rFonts w:ascii="Arial" w:eastAsia="Arial" w:hAnsi="Arial"/>
          <w:b/>
          <w:color w:val="000000"/>
          <w:sz w:val="32"/>
        </w:rPr>
      </w:pPr>
      <w:r>
        <w:rPr>
          <w:rFonts w:ascii="Arial" w:eastAsia="Arial" w:hAnsi="Arial"/>
          <w:b/>
          <w:color w:val="000000"/>
          <w:sz w:val="32"/>
        </w:rPr>
        <w:t>Public Space Protection Order</w:t>
      </w:r>
    </w:p>
    <w:p w14:paraId="542ADBE8" w14:textId="3B42F76B" w:rsidR="008C2BA4" w:rsidRDefault="00335023">
      <w:pPr>
        <w:spacing w:before="783" w:line="370" w:lineRule="exact"/>
        <w:jc w:val="center"/>
        <w:textAlignment w:val="baseline"/>
        <w:rPr>
          <w:rFonts w:ascii="Arial" w:eastAsia="Arial" w:hAnsi="Arial"/>
          <w:b/>
          <w:color w:val="000000"/>
          <w:spacing w:val="-2"/>
          <w:sz w:val="28"/>
        </w:rPr>
      </w:pPr>
      <w:r>
        <w:rPr>
          <w:rFonts w:ascii="Arial" w:eastAsia="Arial" w:hAnsi="Arial"/>
          <w:b/>
          <w:color w:val="000000"/>
          <w:spacing w:val="-2"/>
          <w:sz w:val="28"/>
        </w:rPr>
        <w:t xml:space="preserve">This Order is made by Milton Keynes </w:t>
      </w:r>
      <w:r w:rsidR="00A0565A">
        <w:rPr>
          <w:rFonts w:ascii="Arial" w:eastAsia="Arial" w:hAnsi="Arial"/>
          <w:b/>
          <w:color w:val="000000"/>
          <w:spacing w:val="-2"/>
          <w:sz w:val="28"/>
        </w:rPr>
        <w:t xml:space="preserve">City </w:t>
      </w:r>
      <w:r>
        <w:rPr>
          <w:rFonts w:ascii="Arial" w:eastAsia="Arial" w:hAnsi="Arial"/>
          <w:b/>
          <w:color w:val="000000"/>
          <w:spacing w:val="-2"/>
          <w:sz w:val="28"/>
        </w:rPr>
        <w:t xml:space="preserve">Council (the “Council”) and </w:t>
      </w:r>
      <w:r>
        <w:rPr>
          <w:rFonts w:ascii="Arial" w:eastAsia="Arial" w:hAnsi="Arial"/>
          <w:b/>
          <w:color w:val="000000"/>
          <w:spacing w:val="-2"/>
          <w:sz w:val="28"/>
        </w:rPr>
        <w:br/>
        <w:t>shall be known as the Milton Keynes Public Space Protection Order</w:t>
      </w:r>
      <w:r w:rsidR="00A0565A">
        <w:rPr>
          <w:rFonts w:ascii="Arial" w:eastAsia="Arial" w:hAnsi="Arial"/>
          <w:b/>
          <w:color w:val="000000"/>
          <w:spacing w:val="-2"/>
          <w:sz w:val="28"/>
        </w:rPr>
        <w:t xml:space="preserve"> (Dog Fouling)</w:t>
      </w:r>
    </w:p>
    <w:p w14:paraId="0B432854" w14:textId="4A738D87" w:rsidR="008C2BA4" w:rsidRDefault="006726BA">
      <w:pPr>
        <w:spacing w:before="50" w:line="319" w:lineRule="exact"/>
        <w:jc w:val="center"/>
        <w:textAlignment w:val="baseline"/>
        <w:rPr>
          <w:rFonts w:ascii="Arial" w:eastAsia="Arial" w:hAnsi="Arial"/>
          <w:b/>
          <w:color w:val="000000"/>
          <w:spacing w:val="-2"/>
          <w:sz w:val="28"/>
        </w:rPr>
      </w:pPr>
      <w:r>
        <w:rPr>
          <w:rFonts w:ascii="Arial" w:eastAsia="Arial" w:hAnsi="Arial"/>
          <w:b/>
          <w:color w:val="000000"/>
          <w:spacing w:val="-2"/>
          <w:sz w:val="28"/>
        </w:rPr>
        <w:t>No.1 2026</w:t>
      </w:r>
    </w:p>
    <w:p w14:paraId="2A6ED836" w14:textId="77777777" w:rsidR="008C2BA4" w:rsidRDefault="00335023">
      <w:pPr>
        <w:spacing w:before="773" w:line="274" w:lineRule="exact"/>
        <w:textAlignment w:val="baseline"/>
        <w:rPr>
          <w:rFonts w:ascii="Arial" w:eastAsia="Arial" w:hAnsi="Arial"/>
          <w:color w:val="000000"/>
          <w:spacing w:val="-1"/>
          <w:sz w:val="24"/>
          <w:u w:val="single"/>
        </w:rPr>
      </w:pPr>
      <w:r>
        <w:rPr>
          <w:rFonts w:ascii="Arial" w:eastAsia="Arial" w:hAnsi="Arial"/>
          <w:color w:val="000000"/>
          <w:spacing w:val="-1"/>
          <w:sz w:val="24"/>
          <w:u w:val="single"/>
        </w:rPr>
        <w:t>PRELIMINARY</w:t>
      </w:r>
      <w:r>
        <w:rPr>
          <w:rFonts w:ascii="Arial" w:eastAsia="Arial" w:hAnsi="Arial"/>
          <w:color w:val="000000"/>
          <w:spacing w:val="-1"/>
          <w:sz w:val="24"/>
        </w:rPr>
        <w:t xml:space="preserve"> </w:t>
      </w:r>
    </w:p>
    <w:p w14:paraId="79696435" w14:textId="77777777" w:rsidR="008C2BA4" w:rsidRDefault="00335023">
      <w:pPr>
        <w:numPr>
          <w:ilvl w:val="0"/>
          <w:numId w:val="1"/>
        </w:numPr>
        <w:tabs>
          <w:tab w:val="clear" w:pos="360"/>
          <w:tab w:val="left" w:pos="720"/>
        </w:tabs>
        <w:spacing w:before="557" w:line="269" w:lineRule="exact"/>
        <w:ind w:left="720" w:hanging="360"/>
        <w:textAlignment w:val="baseline"/>
        <w:rPr>
          <w:rFonts w:ascii="Arial" w:eastAsia="Arial" w:hAnsi="Arial"/>
          <w:color w:val="000000"/>
          <w:sz w:val="24"/>
        </w:rPr>
      </w:pPr>
      <w:r>
        <w:rPr>
          <w:rFonts w:ascii="Arial" w:eastAsia="Arial" w:hAnsi="Arial"/>
          <w:color w:val="000000"/>
          <w:sz w:val="24"/>
        </w:rPr>
        <w:t>The Council, in making this Order, is satisfied on reasonable grounds that:</w:t>
      </w:r>
    </w:p>
    <w:p w14:paraId="5B36483A" w14:textId="77777777" w:rsidR="008C2BA4" w:rsidRDefault="00335023">
      <w:pPr>
        <w:spacing w:before="321" w:line="317" w:lineRule="exact"/>
        <w:ind w:left="720"/>
        <w:jc w:val="both"/>
        <w:textAlignment w:val="baseline"/>
        <w:rPr>
          <w:rFonts w:ascii="Arial" w:eastAsia="Arial" w:hAnsi="Arial"/>
          <w:color w:val="000000"/>
          <w:sz w:val="24"/>
        </w:rPr>
      </w:pPr>
      <w:r>
        <w:rPr>
          <w:rFonts w:ascii="Arial" w:eastAsia="Arial" w:hAnsi="Arial"/>
          <w:color w:val="000000"/>
          <w:sz w:val="24"/>
        </w:rPr>
        <w:t>The activity identified below has been carried out in public places within the Council’s area and have had a detrimental effect on the life of those in the locality,</w:t>
      </w:r>
    </w:p>
    <w:p w14:paraId="4C7DC664" w14:textId="77777777" w:rsidR="008C2BA4" w:rsidRDefault="00335023">
      <w:pPr>
        <w:spacing w:before="364" w:line="269" w:lineRule="exact"/>
        <w:ind w:left="720"/>
        <w:textAlignment w:val="baseline"/>
        <w:rPr>
          <w:rFonts w:ascii="Arial" w:eastAsia="Arial" w:hAnsi="Arial"/>
          <w:color w:val="000000"/>
          <w:spacing w:val="-4"/>
          <w:sz w:val="24"/>
        </w:rPr>
      </w:pPr>
      <w:r>
        <w:rPr>
          <w:rFonts w:ascii="Arial" w:eastAsia="Arial" w:hAnsi="Arial"/>
          <w:color w:val="000000"/>
          <w:spacing w:val="-4"/>
          <w:sz w:val="24"/>
        </w:rPr>
        <w:t>and that:</w:t>
      </w:r>
    </w:p>
    <w:p w14:paraId="1030C4B2" w14:textId="77777777" w:rsidR="008C2BA4" w:rsidRDefault="00335023">
      <w:pPr>
        <w:spacing w:before="365" w:line="269" w:lineRule="exact"/>
        <w:ind w:left="720"/>
        <w:textAlignment w:val="baseline"/>
        <w:rPr>
          <w:rFonts w:ascii="Arial" w:eastAsia="Arial" w:hAnsi="Arial"/>
          <w:color w:val="000000"/>
          <w:sz w:val="24"/>
        </w:rPr>
      </w:pPr>
      <w:r>
        <w:rPr>
          <w:rFonts w:ascii="Arial" w:eastAsia="Arial" w:hAnsi="Arial"/>
          <w:color w:val="000000"/>
          <w:sz w:val="24"/>
        </w:rPr>
        <w:t>the effect, or likely effect of the activity:</w:t>
      </w:r>
    </w:p>
    <w:p w14:paraId="39F69663" w14:textId="77777777" w:rsidR="008C2BA4" w:rsidRDefault="00335023">
      <w:pPr>
        <w:spacing w:before="52" w:line="269" w:lineRule="exact"/>
        <w:ind w:left="720"/>
        <w:textAlignment w:val="baseline"/>
        <w:rPr>
          <w:rFonts w:ascii="Arial" w:eastAsia="Arial" w:hAnsi="Arial"/>
          <w:color w:val="000000"/>
          <w:sz w:val="24"/>
        </w:rPr>
      </w:pPr>
      <w:r>
        <w:rPr>
          <w:rFonts w:ascii="Arial" w:eastAsia="Arial" w:hAnsi="Arial"/>
          <w:color w:val="000000"/>
          <w:sz w:val="24"/>
        </w:rPr>
        <w:t>is, or is likely to be, of a persistent or continuing nature,</w:t>
      </w:r>
    </w:p>
    <w:p w14:paraId="43F436DF" w14:textId="77777777" w:rsidR="008C2BA4" w:rsidRDefault="00335023">
      <w:pPr>
        <w:spacing w:before="48" w:line="269" w:lineRule="exact"/>
        <w:ind w:left="720"/>
        <w:textAlignment w:val="baseline"/>
        <w:rPr>
          <w:rFonts w:ascii="Arial" w:eastAsia="Arial" w:hAnsi="Arial"/>
          <w:color w:val="000000"/>
          <w:sz w:val="24"/>
        </w:rPr>
      </w:pPr>
      <w:r>
        <w:rPr>
          <w:rFonts w:ascii="Arial" w:eastAsia="Arial" w:hAnsi="Arial"/>
          <w:color w:val="000000"/>
          <w:sz w:val="24"/>
        </w:rPr>
        <w:t>is, or is likely to be, such as to make the activity unreasonable, and</w:t>
      </w:r>
    </w:p>
    <w:p w14:paraId="0AE9D9DD" w14:textId="77777777" w:rsidR="008C2BA4" w:rsidRDefault="00335023">
      <w:pPr>
        <w:spacing w:before="48" w:line="269" w:lineRule="exact"/>
        <w:ind w:left="720"/>
        <w:textAlignment w:val="baseline"/>
        <w:rPr>
          <w:rFonts w:ascii="Arial" w:eastAsia="Arial" w:hAnsi="Arial"/>
          <w:color w:val="000000"/>
          <w:sz w:val="24"/>
        </w:rPr>
      </w:pPr>
      <w:r>
        <w:rPr>
          <w:rFonts w:ascii="Arial" w:eastAsia="Arial" w:hAnsi="Arial"/>
          <w:color w:val="000000"/>
          <w:sz w:val="24"/>
        </w:rPr>
        <w:t>justifies the restrictions imposed by this Order.</w:t>
      </w:r>
    </w:p>
    <w:p w14:paraId="4857A663" w14:textId="0E40C9C9" w:rsidR="008C2BA4" w:rsidRDefault="00335023">
      <w:pPr>
        <w:numPr>
          <w:ilvl w:val="0"/>
          <w:numId w:val="1"/>
        </w:numPr>
        <w:tabs>
          <w:tab w:val="clear" w:pos="360"/>
          <w:tab w:val="left" w:pos="720"/>
        </w:tabs>
        <w:spacing w:before="320" w:line="316" w:lineRule="exact"/>
        <w:ind w:left="720" w:hanging="360"/>
        <w:jc w:val="both"/>
        <w:textAlignment w:val="baseline"/>
        <w:rPr>
          <w:rFonts w:ascii="Arial" w:eastAsia="Arial" w:hAnsi="Arial"/>
          <w:color w:val="000000"/>
          <w:sz w:val="24"/>
        </w:rPr>
      </w:pPr>
      <w:r>
        <w:rPr>
          <w:rFonts w:ascii="Arial" w:eastAsia="Arial" w:hAnsi="Arial"/>
          <w:color w:val="000000"/>
          <w:sz w:val="24"/>
        </w:rPr>
        <w:t xml:space="preserve">The Council is satisfied that the prohibition imposed by this Order </w:t>
      </w:r>
      <w:r w:rsidR="009666DF">
        <w:rPr>
          <w:rFonts w:ascii="Arial" w:eastAsia="Arial" w:hAnsi="Arial"/>
          <w:color w:val="000000"/>
          <w:sz w:val="24"/>
        </w:rPr>
        <w:t>is</w:t>
      </w:r>
      <w:r>
        <w:rPr>
          <w:rFonts w:ascii="Arial" w:eastAsia="Arial" w:hAnsi="Arial"/>
          <w:color w:val="000000"/>
          <w:sz w:val="24"/>
        </w:rPr>
        <w:t xml:space="preserve"> reasonable to impose </w:t>
      </w:r>
      <w:proofErr w:type="gramStart"/>
      <w:r>
        <w:rPr>
          <w:rFonts w:ascii="Arial" w:eastAsia="Arial" w:hAnsi="Arial"/>
          <w:color w:val="000000"/>
          <w:sz w:val="24"/>
        </w:rPr>
        <w:t>in order to</w:t>
      </w:r>
      <w:proofErr w:type="gramEnd"/>
      <w:r>
        <w:rPr>
          <w:rFonts w:ascii="Arial" w:eastAsia="Arial" w:hAnsi="Arial"/>
          <w:color w:val="000000"/>
          <w:sz w:val="24"/>
        </w:rPr>
        <w:t xml:space="preserve"> prevent the detrimental effect of the activity from continuing, occurring or recurring, or to reduce that detrimental </w:t>
      </w:r>
      <w:proofErr w:type="gramStart"/>
      <w:r>
        <w:rPr>
          <w:rFonts w:ascii="Arial" w:eastAsia="Arial" w:hAnsi="Arial"/>
          <w:color w:val="000000"/>
          <w:sz w:val="24"/>
        </w:rPr>
        <w:t>effect of to reduce the risk</w:t>
      </w:r>
      <w:proofErr w:type="gramEnd"/>
      <w:r>
        <w:rPr>
          <w:rFonts w:ascii="Arial" w:eastAsia="Arial" w:hAnsi="Arial"/>
          <w:color w:val="000000"/>
          <w:sz w:val="24"/>
        </w:rPr>
        <w:t xml:space="preserve"> of its continuance, occurrence or recurrence.</w:t>
      </w:r>
    </w:p>
    <w:p w14:paraId="6596F928" w14:textId="77777777" w:rsidR="008C2BA4" w:rsidRDefault="00335023">
      <w:pPr>
        <w:numPr>
          <w:ilvl w:val="0"/>
          <w:numId w:val="1"/>
        </w:numPr>
        <w:tabs>
          <w:tab w:val="clear" w:pos="360"/>
          <w:tab w:val="left" w:pos="720"/>
        </w:tabs>
        <w:spacing w:before="320" w:after="484" w:line="318" w:lineRule="exact"/>
        <w:ind w:left="720" w:hanging="360"/>
        <w:jc w:val="both"/>
        <w:textAlignment w:val="baseline"/>
        <w:rPr>
          <w:rFonts w:ascii="Arial" w:eastAsia="Arial" w:hAnsi="Arial"/>
          <w:color w:val="000000"/>
          <w:sz w:val="24"/>
        </w:rPr>
      </w:pPr>
      <w:r>
        <w:rPr>
          <w:rFonts w:ascii="Arial" w:eastAsia="Arial" w:hAnsi="Arial"/>
          <w:color w:val="000000"/>
          <w:sz w:val="24"/>
        </w:rPr>
        <w:t xml:space="preserve">The Council has had </w:t>
      </w:r>
      <w:proofErr w:type="gramStart"/>
      <w:r>
        <w:rPr>
          <w:rFonts w:ascii="Arial" w:eastAsia="Arial" w:hAnsi="Arial"/>
          <w:color w:val="000000"/>
          <w:sz w:val="24"/>
        </w:rPr>
        <w:t>particular regard</w:t>
      </w:r>
      <w:proofErr w:type="gramEnd"/>
      <w:r>
        <w:rPr>
          <w:rFonts w:ascii="Arial" w:eastAsia="Arial" w:hAnsi="Arial"/>
          <w:color w:val="000000"/>
          <w:sz w:val="24"/>
        </w:rPr>
        <w:t xml:space="preserve"> </w:t>
      </w:r>
      <w:proofErr w:type="gramStart"/>
      <w:r>
        <w:rPr>
          <w:rFonts w:ascii="Arial" w:eastAsia="Arial" w:hAnsi="Arial"/>
          <w:color w:val="000000"/>
          <w:sz w:val="24"/>
        </w:rPr>
        <w:t>to</w:t>
      </w:r>
      <w:proofErr w:type="gramEnd"/>
      <w:r>
        <w:rPr>
          <w:rFonts w:ascii="Arial" w:eastAsia="Arial" w:hAnsi="Arial"/>
          <w:color w:val="000000"/>
          <w:sz w:val="24"/>
        </w:rPr>
        <w:t xml:space="preserve"> the rights and freedoms set out in Article 10 (right of freedom of expression) and Article 11 (right of freedom of assembly) of the European Convention on Human Rights and has concluded that the restrictions on such rights and freedoms imposed by this Order are lawful, necessary and proportionate.</w:t>
      </w:r>
    </w:p>
    <w:p w14:paraId="0DA4AF34" w14:textId="77777777" w:rsidR="00E60C00" w:rsidRDefault="00E60C00" w:rsidP="00E60C00">
      <w:pPr>
        <w:tabs>
          <w:tab w:val="left" w:pos="360"/>
          <w:tab w:val="left" w:pos="720"/>
        </w:tabs>
        <w:spacing w:before="320" w:after="484" w:line="318" w:lineRule="exact"/>
        <w:jc w:val="both"/>
        <w:textAlignment w:val="baseline"/>
        <w:rPr>
          <w:rFonts w:ascii="Arial" w:eastAsia="Arial" w:hAnsi="Arial"/>
          <w:color w:val="000000"/>
          <w:sz w:val="24"/>
        </w:rPr>
      </w:pPr>
    </w:p>
    <w:p w14:paraId="55B4324D" w14:textId="4C0EA8B2" w:rsidR="00E60C00" w:rsidRPr="00E60C00" w:rsidRDefault="00E60C00" w:rsidP="00E60C00">
      <w:pPr>
        <w:tabs>
          <w:tab w:val="left" w:pos="360"/>
          <w:tab w:val="left" w:pos="720"/>
        </w:tabs>
        <w:spacing w:before="320" w:after="484" w:line="318" w:lineRule="exact"/>
        <w:jc w:val="both"/>
        <w:textAlignment w:val="baseline"/>
        <w:rPr>
          <w:rFonts w:ascii="Arial" w:eastAsia="Arial" w:hAnsi="Arial"/>
          <w:color w:val="000000"/>
          <w:sz w:val="24"/>
          <w:u w:val="single"/>
        </w:rPr>
      </w:pPr>
      <w:r w:rsidRPr="00E60C00">
        <w:rPr>
          <w:rFonts w:ascii="Arial" w:eastAsia="Arial" w:hAnsi="Arial"/>
          <w:color w:val="000000"/>
          <w:sz w:val="24"/>
          <w:u w:val="single"/>
        </w:rPr>
        <w:t>THE PR</w:t>
      </w:r>
      <w:r w:rsidR="00887935">
        <w:rPr>
          <w:rFonts w:ascii="Arial" w:eastAsia="Arial" w:hAnsi="Arial"/>
          <w:color w:val="000000"/>
          <w:sz w:val="24"/>
          <w:u w:val="single"/>
        </w:rPr>
        <w:t>OHIBITION</w:t>
      </w:r>
    </w:p>
    <w:p w14:paraId="355F4160" w14:textId="2D99A722" w:rsidR="00E60C00" w:rsidRDefault="00E60C00" w:rsidP="00011E8D">
      <w:pPr>
        <w:numPr>
          <w:ilvl w:val="0"/>
          <w:numId w:val="1"/>
        </w:numPr>
        <w:tabs>
          <w:tab w:val="clear" w:pos="360"/>
          <w:tab w:val="left" w:pos="720"/>
        </w:tabs>
        <w:spacing w:line="318" w:lineRule="exact"/>
        <w:ind w:left="720" w:hanging="360"/>
        <w:jc w:val="both"/>
        <w:textAlignment w:val="baseline"/>
        <w:rPr>
          <w:rFonts w:ascii="Arial" w:eastAsia="Arial" w:hAnsi="Arial"/>
          <w:color w:val="000000"/>
          <w:sz w:val="24"/>
        </w:rPr>
      </w:pPr>
      <w:r w:rsidRPr="0008190F">
        <w:rPr>
          <w:rFonts w:ascii="Arial" w:eastAsia="Arial" w:hAnsi="Arial"/>
          <w:color w:val="000000"/>
          <w:sz w:val="24"/>
        </w:rPr>
        <w:t>The Activit</w:t>
      </w:r>
      <w:r>
        <w:rPr>
          <w:rFonts w:ascii="Arial" w:eastAsia="Arial" w:hAnsi="Arial"/>
          <w:color w:val="000000"/>
          <w:sz w:val="24"/>
        </w:rPr>
        <w:t>y</w:t>
      </w:r>
      <w:r w:rsidRPr="0008190F">
        <w:rPr>
          <w:rFonts w:ascii="Arial" w:eastAsia="Arial" w:hAnsi="Arial"/>
          <w:color w:val="000000"/>
          <w:sz w:val="24"/>
        </w:rPr>
        <w:t xml:space="preserve"> prohibited by this Order is as follows</w:t>
      </w:r>
      <w:r>
        <w:rPr>
          <w:rFonts w:ascii="Arial" w:eastAsia="Arial" w:hAnsi="Arial"/>
          <w:color w:val="000000"/>
          <w:sz w:val="24"/>
        </w:rPr>
        <w:t xml:space="preserve">: </w:t>
      </w:r>
    </w:p>
    <w:p w14:paraId="3D3E2A82" w14:textId="70007C61" w:rsidR="00011E8D" w:rsidRDefault="00011E8D" w:rsidP="00D32619">
      <w:pPr>
        <w:pStyle w:val="ListParagraph"/>
        <w:numPr>
          <w:ilvl w:val="0"/>
          <w:numId w:val="10"/>
        </w:numPr>
        <w:tabs>
          <w:tab w:val="left" w:pos="720"/>
        </w:tabs>
        <w:spacing w:before="240" w:line="318" w:lineRule="exact"/>
        <w:jc w:val="both"/>
        <w:textAlignment w:val="baseline"/>
        <w:rPr>
          <w:rFonts w:ascii="Arial" w:eastAsia="Arial" w:hAnsi="Arial"/>
          <w:color w:val="000000"/>
          <w:sz w:val="24"/>
        </w:rPr>
      </w:pPr>
      <w:r w:rsidRPr="00DB6384">
        <w:rPr>
          <w:rFonts w:ascii="Arial" w:eastAsia="Arial" w:hAnsi="Arial"/>
          <w:color w:val="000000"/>
          <w:sz w:val="24"/>
        </w:rPr>
        <w:t xml:space="preserve">Failing to remove dog </w:t>
      </w:r>
      <w:proofErr w:type="spellStart"/>
      <w:r w:rsidRPr="00DB6384">
        <w:rPr>
          <w:rFonts w:ascii="Arial" w:eastAsia="Arial" w:hAnsi="Arial"/>
          <w:color w:val="000000"/>
          <w:sz w:val="24"/>
        </w:rPr>
        <w:t>faeces</w:t>
      </w:r>
      <w:proofErr w:type="spellEnd"/>
      <w:r w:rsidRPr="00DB6384">
        <w:rPr>
          <w:rFonts w:ascii="Arial" w:eastAsia="Arial" w:hAnsi="Arial"/>
          <w:color w:val="000000"/>
          <w:sz w:val="24"/>
        </w:rPr>
        <w:t>, forthwith, from land to which the public or any section of the public has access (on payment or otherwise as a right or by virtue of express or implied consent)</w:t>
      </w:r>
      <w:r w:rsidR="00387EB9">
        <w:rPr>
          <w:rFonts w:ascii="Arial" w:eastAsia="Arial" w:hAnsi="Arial"/>
          <w:color w:val="000000"/>
          <w:sz w:val="24"/>
        </w:rPr>
        <w:t>.</w:t>
      </w:r>
    </w:p>
    <w:p w14:paraId="77601CCF" w14:textId="77777777" w:rsidR="00011E8D" w:rsidRDefault="00011E8D" w:rsidP="00011E8D">
      <w:pPr>
        <w:tabs>
          <w:tab w:val="left" w:pos="360"/>
          <w:tab w:val="left" w:pos="720"/>
        </w:tabs>
        <w:spacing w:line="318" w:lineRule="exact"/>
        <w:ind w:left="720"/>
        <w:jc w:val="both"/>
        <w:textAlignment w:val="baseline"/>
        <w:rPr>
          <w:rFonts w:ascii="Arial" w:eastAsia="Arial" w:hAnsi="Arial"/>
          <w:color w:val="000000"/>
          <w:sz w:val="24"/>
        </w:rPr>
      </w:pPr>
    </w:p>
    <w:p w14:paraId="6EE4CFF5" w14:textId="5AF74BF4" w:rsidR="00E60C00" w:rsidRDefault="00E60C00" w:rsidP="00D32619">
      <w:pPr>
        <w:numPr>
          <w:ilvl w:val="0"/>
          <w:numId w:val="1"/>
        </w:numPr>
        <w:tabs>
          <w:tab w:val="clear" w:pos="360"/>
          <w:tab w:val="left" w:pos="720"/>
        </w:tabs>
        <w:spacing w:after="484" w:line="318" w:lineRule="exact"/>
        <w:ind w:left="720" w:hanging="360"/>
        <w:jc w:val="both"/>
        <w:textAlignment w:val="baseline"/>
        <w:rPr>
          <w:rFonts w:ascii="Arial" w:eastAsia="Arial" w:hAnsi="Arial"/>
          <w:color w:val="000000"/>
          <w:sz w:val="24"/>
        </w:rPr>
      </w:pPr>
      <w:r>
        <w:rPr>
          <w:rFonts w:ascii="Arial" w:eastAsia="Arial" w:hAnsi="Arial"/>
          <w:color w:val="000000"/>
          <w:sz w:val="24"/>
        </w:rPr>
        <w:t>This Order applies to any person in charge of a dog.  For the purposes of this order</w:t>
      </w:r>
      <w:r w:rsidR="00011E8D">
        <w:rPr>
          <w:rFonts w:ascii="Arial" w:eastAsia="Arial" w:hAnsi="Arial"/>
          <w:color w:val="000000"/>
          <w:sz w:val="24"/>
        </w:rPr>
        <w:t xml:space="preserve"> – </w:t>
      </w:r>
    </w:p>
    <w:p w14:paraId="56DDBC3C" w14:textId="24EF079B" w:rsidR="00011E8D" w:rsidRPr="00387EB9" w:rsidRDefault="00D32619" w:rsidP="00387EB9">
      <w:pPr>
        <w:pStyle w:val="ListParagraph"/>
        <w:numPr>
          <w:ilvl w:val="0"/>
          <w:numId w:val="11"/>
        </w:numPr>
        <w:tabs>
          <w:tab w:val="left" w:pos="360"/>
          <w:tab w:val="left" w:pos="720"/>
        </w:tabs>
        <w:spacing w:after="484" w:line="318" w:lineRule="exact"/>
        <w:jc w:val="both"/>
        <w:textAlignment w:val="baseline"/>
        <w:rPr>
          <w:rFonts w:ascii="Arial" w:eastAsia="Arial" w:hAnsi="Arial"/>
          <w:color w:val="000000"/>
          <w:sz w:val="24"/>
        </w:rPr>
      </w:pPr>
      <w:r w:rsidRPr="00387EB9">
        <w:rPr>
          <w:rFonts w:ascii="Arial" w:eastAsia="Arial" w:hAnsi="Arial"/>
          <w:color w:val="000000"/>
          <w:sz w:val="24"/>
        </w:rPr>
        <w:t xml:space="preserve">A person who habitually has a dog in his possession shall be taken to </w:t>
      </w:r>
      <w:proofErr w:type="gramStart"/>
      <w:r w:rsidRPr="00387EB9">
        <w:rPr>
          <w:rFonts w:ascii="Arial" w:eastAsia="Arial" w:hAnsi="Arial"/>
          <w:color w:val="000000"/>
          <w:sz w:val="24"/>
        </w:rPr>
        <w:t>be in charge of</w:t>
      </w:r>
      <w:proofErr w:type="gramEnd"/>
      <w:r w:rsidRPr="00387EB9">
        <w:rPr>
          <w:rFonts w:ascii="Arial" w:eastAsia="Arial" w:hAnsi="Arial"/>
          <w:color w:val="000000"/>
          <w:sz w:val="24"/>
        </w:rPr>
        <w:t xml:space="preserve"> the dog at any time unless at that time some other person </w:t>
      </w:r>
      <w:proofErr w:type="gramStart"/>
      <w:r w:rsidRPr="00387EB9">
        <w:rPr>
          <w:rFonts w:ascii="Arial" w:eastAsia="Arial" w:hAnsi="Arial"/>
          <w:color w:val="000000"/>
          <w:sz w:val="24"/>
        </w:rPr>
        <w:t>is in charge of</w:t>
      </w:r>
      <w:proofErr w:type="gramEnd"/>
      <w:r w:rsidRPr="00387EB9">
        <w:rPr>
          <w:rFonts w:ascii="Arial" w:eastAsia="Arial" w:hAnsi="Arial"/>
          <w:color w:val="000000"/>
          <w:sz w:val="24"/>
        </w:rPr>
        <w:t xml:space="preserve"> the dogs</w:t>
      </w:r>
      <w:r w:rsidR="00387EB9">
        <w:rPr>
          <w:rFonts w:ascii="Arial" w:eastAsia="Arial" w:hAnsi="Arial"/>
          <w:color w:val="000000"/>
          <w:sz w:val="24"/>
        </w:rPr>
        <w:t>.</w:t>
      </w:r>
    </w:p>
    <w:p w14:paraId="5F070DD4" w14:textId="4E169C59" w:rsidR="00E60C00" w:rsidRDefault="00E60C00" w:rsidP="00E60C00">
      <w:pPr>
        <w:numPr>
          <w:ilvl w:val="0"/>
          <w:numId w:val="1"/>
        </w:numPr>
        <w:tabs>
          <w:tab w:val="clear" w:pos="360"/>
          <w:tab w:val="left" w:pos="720"/>
        </w:tabs>
        <w:spacing w:after="484" w:line="318" w:lineRule="exact"/>
        <w:ind w:left="720" w:hanging="360"/>
        <w:jc w:val="both"/>
        <w:textAlignment w:val="baseline"/>
        <w:rPr>
          <w:rFonts w:ascii="Arial" w:eastAsia="Arial" w:hAnsi="Arial"/>
          <w:color w:val="000000"/>
          <w:sz w:val="24"/>
        </w:rPr>
      </w:pPr>
      <w:r>
        <w:rPr>
          <w:rFonts w:ascii="Arial" w:eastAsia="Arial" w:hAnsi="Arial"/>
          <w:color w:val="000000"/>
          <w:sz w:val="24"/>
        </w:rPr>
        <w:t xml:space="preserve">Placing the </w:t>
      </w:r>
      <w:proofErr w:type="spellStart"/>
      <w:r>
        <w:rPr>
          <w:rFonts w:ascii="Arial" w:eastAsia="Arial" w:hAnsi="Arial"/>
          <w:color w:val="000000"/>
          <w:sz w:val="24"/>
        </w:rPr>
        <w:t>faeces</w:t>
      </w:r>
      <w:proofErr w:type="spellEnd"/>
      <w:r>
        <w:rPr>
          <w:rFonts w:ascii="Arial" w:eastAsia="Arial" w:hAnsi="Arial"/>
          <w:color w:val="000000"/>
          <w:sz w:val="24"/>
        </w:rPr>
        <w:t xml:space="preserve"> in a receptacle on the </w:t>
      </w:r>
      <w:proofErr w:type="gramStart"/>
      <w:r>
        <w:rPr>
          <w:rFonts w:ascii="Arial" w:eastAsia="Arial" w:hAnsi="Arial"/>
          <w:color w:val="000000"/>
          <w:sz w:val="24"/>
        </w:rPr>
        <w:t>land</w:t>
      </w:r>
      <w:proofErr w:type="gramEnd"/>
      <w:r>
        <w:rPr>
          <w:rFonts w:ascii="Arial" w:eastAsia="Arial" w:hAnsi="Arial"/>
          <w:color w:val="000000"/>
          <w:sz w:val="24"/>
        </w:rPr>
        <w:t xml:space="preserve"> which is provided for the purpose, or for the disposal of waste, shall be sufficient removal from the land. </w:t>
      </w:r>
    </w:p>
    <w:p w14:paraId="44D092CB" w14:textId="68C08916" w:rsidR="00887935" w:rsidRDefault="00E60C00" w:rsidP="00887935">
      <w:pPr>
        <w:numPr>
          <w:ilvl w:val="0"/>
          <w:numId w:val="1"/>
        </w:numPr>
        <w:tabs>
          <w:tab w:val="clear" w:pos="360"/>
          <w:tab w:val="left" w:pos="720"/>
        </w:tabs>
        <w:spacing w:after="484" w:line="318" w:lineRule="exact"/>
        <w:ind w:left="720" w:hanging="360"/>
        <w:jc w:val="both"/>
        <w:textAlignment w:val="baseline"/>
        <w:rPr>
          <w:rFonts w:ascii="Arial" w:eastAsia="Arial" w:hAnsi="Arial"/>
          <w:color w:val="000000"/>
          <w:sz w:val="24"/>
        </w:rPr>
      </w:pPr>
      <w:r>
        <w:rPr>
          <w:rFonts w:ascii="Arial" w:eastAsia="Arial" w:hAnsi="Arial"/>
          <w:color w:val="000000"/>
          <w:sz w:val="24"/>
        </w:rPr>
        <w:t xml:space="preserve">Being unaware of the defecation (whether by reason of not being in the vicinity or otherwise), or not having a device for or other suitable means of removing the </w:t>
      </w:r>
      <w:proofErr w:type="spellStart"/>
      <w:r>
        <w:rPr>
          <w:rFonts w:ascii="Arial" w:eastAsia="Arial" w:hAnsi="Arial"/>
          <w:color w:val="000000"/>
          <w:sz w:val="24"/>
        </w:rPr>
        <w:t>faeces</w:t>
      </w:r>
      <w:proofErr w:type="spellEnd"/>
      <w:r>
        <w:rPr>
          <w:rFonts w:ascii="Arial" w:eastAsia="Arial" w:hAnsi="Arial"/>
          <w:color w:val="000000"/>
          <w:sz w:val="24"/>
        </w:rPr>
        <w:t xml:space="preserve"> shall not be a reasonable excuse for failing to remove the </w:t>
      </w:r>
      <w:proofErr w:type="spellStart"/>
      <w:proofErr w:type="gramStart"/>
      <w:r>
        <w:rPr>
          <w:rFonts w:ascii="Arial" w:eastAsia="Arial" w:hAnsi="Arial"/>
          <w:color w:val="000000"/>
          <w:sz w:val="24"/>
        </w:rPr>
        <w:t>faeces</w:t>
      </w:r>
      <w:proofErr w:type="spellEnd"/>
      <w:r>
        <w:rPr>
          <w:rFonts w:ascii="Arial" w:eastAsia="Arial" w:hAnsi="Arial"/>
          <w:color w:val="000000"/>
          <w:sz w:val="24"/>
        </w:rPr>
        <w:t>;</w:t>
      </w:r>
      <w:proofErr w:type="gramEnd"/>
    </w:p>
    <w:p w14:paraId="75BB26CB" w14:textId="143EE770" w:rsidR="00887935" w:rsidRPr="00887935" w:rsidRDefault="00887935" w:rsidP="00887935">
      <w:pPr>
        <w:tabs>
          <w:tab w:val="left" w:pos="720"/>
        </w:tabs>
        <w:spacing w:after="484" w:line="318" w:lineRule="exact"/>
        <w:jc w:val="both"/>
        <w:textAlignment w:val="baseline"/>
        <w:rPr>
          <w:rFonts w:ascii="Arial" w:eastAsia="Arial" w:hAnsi="Arial"/>
          <w:color w:val="000000"/>
          <w:sz w:val="24"/>
          <w:u w:val="single"/>
        </w:rPr>
      </w:pPr>
      <w:r w:rsidRPr="00887935">
        <w:rPr>
          <w:rFonts w:ascii="Arial" w:eastAsia="Arial" w:hAnsi="Arial"/>
          <w:color w:val="000000"/>
          <w:sz w:val="24"/>
          <w:u w:val="single"/>
        </w:rPr>
        <w:t xml:space="preserve">THE RESTRICTED AREA </w:t>
      </w:r>
    </w:p>
    <w:p w14:paraId="2960B565" w14:textId="184FDBBD" w:rsidR="00887935" w:rsidRDefault="00887935" w:rsidP="00887935">
      <w:pPr>
        <w:numPr>
          <w:ilvl w:val="0"/>
          <w:numId w:val="1"/>
        </w:numPr>
        <w:tabs>
          <w:tab w:val="clear" w:pos="360"/>
          <w:tab w:val="left" w:pos="720"/>
        </w:tabs>
        <w:spacing w:after="484" w:line="318" w:lineRule="exact"/>
        <w:ind w:left="720" w:hanging="360"/>
        <w:jc w:val="both"/>
        <w:textAlignment w:val="baseline"/>
        <w:rPr>
          <w:rFonts w:ascii="Arial" w:eastAsia="Arial" w:hAnsi="Arial"/>
          <w:color w:val="000000"/>
          <w:sz w:val="24"/>
        </w:rPr>
      </w:pPr>
      <w:r>
        <w:rPr>
          <w:rFonts w:ascii="Arial" w:eastAsia="Arial" w:hAnsi="Arial"/>
          <w:color w:val="000000"/>
          <w:sz w:val="24"/>
        </w:rPr>
        <w:t>The activity prohibited by this Order applies to the Restricted Area illustrated on the attached plan in Schedule 1.</w:t>
      </w:r>
    </w:p>
    <w:p w14:paraId="03A34A56" w14:textId="3CC3969D" w:rsidR="00887935" w:rsidRPr="00887935" w:rsidRDefault="00887935" w:rsidP="00887935">
      <w:pPr>
        <w:tabs>
          <w:tab w:val="left" w:pos="720"/>
        </w:tabs>
        <w:spacing w:after="484" w:line="318" w:lineRule="exact"/>
        <w:jc w:val="both"/>
        <w:textAlignment w:val="baseline"/>
        <w:rPr>
          <w:rFonts w:ascii="Arial" w:eastAsia="Arial" w:hAnsi="Arial"/>
          <w:color w:val="000000"/>
          <w:sz w:val="24"/>
          <w:u w:val="single"/>
        </w:rPr>
      </w:pPr>
      <w:r w:rsidRPr="00887935">
        <w:rPr>
          <w:rFonts w:ascii="Arial" w:eastAsia="Arial" w:hAnsi="Arial"/>
          <w:color w:val="000000"/>
          <w:sz w:val="24"/>
          <w:u w:val="single"/>
        </w:rPr>
        <w:t xml:space="preserve">THE EXCEPTION </w:t>
      </w:r>
    </w:p>
    <w:p w14:paraId="40E89A9F" w14:textId="1E0F1BE5" w:rsidR="00887935" w:rsidRDefault="00887935" w:rsidP="00A439E9">
      <w:pPr>
        <w:numPr>
          <w:ilvl w:val="0"/>
          <w:numId w:val="1"/>
        </w:numPr>
        <w:tabs>
          <w:tab w:val="clear" w:pos="360"/>
          <w:tab w:val="left" w:pos="720"/>
        </w:tabs>
        <w:spacing w:after="484" w:line="318" w:lineRule="exact"/>
        <w:ind w:left="284" w:firstLine="142"/>
        <w:jc w:val="both"/>
        <w:textAlignment w:val="baseline"/>
        <w:rPr>
          <w:rFonts w:ascii="Arial" w:eastAsia="Arial" w:hAnsi="Arial"/>
          <w:color w:val="000000"/>
          <w:sz w:val="24"/>
        </w:rPr>
      </w:pPr>
      <w:r w:rsidRPr="00887935">
        <w:rPr>
          <w:rFonts w:ascii="Arial" w:eastAsia="Arial" w:hAnsi="Arial"/>
          <w:color w:val="000000"/>
          <w:sz w:val="24"/>
        </w:rPr>
        <w:t>The Prohibition does not apply to a person who –</w:t>
      </w:r>
    </w:p>
    <w:p w14:paraId="2C965E54" w14:textId="17B315AF" w:rsidR="00887935" w:rsidRDefault="00887935" w:rsidP="00887935">
      <w:pPr>
        <w:pStyle w:val="ListParagraph"/>
        <w:numPr>
          <w:ilvl w:val="0"/>
          <w:numId w:val="13"/>
        </w:numPr>
        <w:tabs>
          <w:tab w:val="left" w:pos="720"/>
        </w:tabs>
        <w:spacing w:after="484" w:line="318" w:lineRule="exact"/>
        <w:jc w:val="both"/>
        <w:textAlignment w:val="baseline"/>
        <w:rPr>
          <w:rFonts w:ascii="Arial" w:eastAsia="Arial" w:hAnsi="Arial"/>
          <w:color w:val="000000"/>
          <w:sz w:val="24"/>
        </w:rPr>
      </w:pPr>
      <w:r w:rsidRPr="00887935">
        <w:rPr>
          <w:rFonts w:ascii="Arial" w:eastAsia="Arial" w:hAnsi="Arial"/>
          <w:color w:val="000000"/>
          <w:sz w:val="24"/>
        </w:rPr>
        <w:t xml:space="preserve">Is registered as a blind person in a register complied </w:t>
      </w:r>
      <w:proofErr w:type="gramStart"/>
      <w:r w:rsidRPr="00887935">
        <w:rPr>
          <w:rFonts w:ascii="Arial" w:eastAsia="Arial" w:hAnsi="Arial"/>
          <w:color w:val="000000"/>
          <w:sz w:val="24"/>
        </w:rPr>
        <w:t>under</w:t>
      </w:r>
      <w:proofErr w:type="gramEnd"/>
      <w:r w:rsidRPr="00887935">
        <w:rPr>
          <w:rFonts w:ascii="Arial" w:eastAsia="Arial" w:hAnsi="Arial"/>
          <w:color w:val="000000"/>
          <w:sz w:val="24"/>
        </w:rPr>
        <w:t xml:space="preserve"> Section 29 of the National Assistance Act 1948.</w:t>
      </w:r>
    </w:p>
    <w:p w14:paraId="338EBAB4" w14:textId="77777777" w:rsidR="0050341F" w:rsidRDefault="0050341F" w:rsidP="00C005AE">
      <w:pPr>
        <w:pStyle w:val="ListParagraph"/>
        <w:tabs>
          <w:tab w:val="left" w:pos="720"/>
        </w:tabs>
        <w:spacing w:line="318" w:lineRule="exact"/>
        <w:ind w:left="1080"/>
        <w:jc w:val="both"/>
        <w:textAlignment w:val="baseline"/>
        <w:rPr>
          <w:rFonts w:ascii="Arial" w:eastAsia="Arial" w:hAnsi="Arial"/>
          <w:color w:val="000000"/>
          <w:sz w:val="24"/>
        </w:rPr>
      </w:pPr>
    </w:p>
    <w:p w14:paraId="7127FDD8" w14:textId="77777777" w:rsidR="00490843" w:rsidRDefault="00490843" w:rsidP="00C005AE">
      <w:pPr>
        <w:pStyle w:val="ListParagraph"/>
        <w:tabs>
          <w:tab w:val="left" w:pos="720"/>
        </w:tabs>
        <w:spacing w:line="318" w:lineRule="exact"/>
        <w:ind w:left="1080"/>
        <w:jc w:val="both"/>
        <w:textAlignment w:val="baseline"/>
        <w:rPr>
          <w:rFonts w:ascii="Arial" w:eastAsia="Arial" w:hAnsi="Arial"/>
          <w:color w:val="000000"/>
          <w:sz w:val="24"/>
        </w:rPr>
      </w:pPr>
    </w:p>
    <w:p w14:paraId="54380C19" w14:textId="77777777" w:rsidR="00490843" w:rsidRDefault="00490843" w:rsidP="00C005AE">
      <w:pPr>
        <w:pStyle w:val="ListParagraph"/>
        <w:tabs>
          <w:tab w:val="left" w:pos="720"/>
        </w:tabs>
        <w:spacing w:line="318" w:lineRule="exact"/>
        <w:ind w:left="1080"/>
        <w:jc w:val="both"/>
        <w:textAlignment w:val="baseline"/>
        <w:rPr>
          <w:rFonts w:ascii="Arial" w:eastAsia="Arial" w:hAnsi="Arial"/>
          <w:color w:val="000000"/>
          <w:sz w:val="24"/>
        </w:rPr>
      </w:pPr>
    </w:p>
    <w:p w14:paraId="5C4E6BC6" w14:textId="77777777" w:rsidR="00490843" w:rsidRDefault="00490843" w:rsidP="00C005AE">
      <w:pPr>
        <w:pStyle w:val="ListParagraph"/>
        <w:tabs>
          <w:tab w:val="left" w:pos="720"/>
        </w:tabs>
        <w:spacing w:line="318" w:lineRule="exact"/>
        <w:ind w:left="1080"/>
        <w:jc w:val="both"/>
        <w:textAlignment w:val="baseline"/>
        <w:rPr>
          <w:rFonts w:ascii="Arial" w:eastAsia="Arial" w:hAnsi="Arial"/>
          <w:color w:val="000000"/>
          <w:sz w:val="24"/>
        </w:rPr>
      </w:pPr>
    </w:p>
    <w:p w14:paraId="0D2EF3F2" w14:textId="77777777" w:rsidR="00C005AE" w:rsidRDefault="00C005AE" w:rsidP="00C005AE">
      <w:pPr>
        <w:pStyle w:val="ListParagraph"/>
        <w:tabs>
          <w:tab w:val="left" w:pos="720"/>
        </w:tabs>
        <w:spacing w:line="318" w:lineRule="exact"/>
        <w:ind w:left="1080"/>
        <w:jc w:val="both"/>
        <w:textAlignment w:val="baseline"/>
        <w:rPr>
          <w:rFonts w:ascii="Arial" w:eastAsia="Arial" w:hAnsi="Arial"/>
          <w:color w:val="000000"/>
          <w:sz w:val="24"/>
        </w:rPr>
      </w:pPr>
    </w:p>
    <w:p w14:paraId="5157B3B7" w14:textId="40DEC711" w:rsidR="00887935" w:rsidRPr="0050341F" w:rsidRDefault="00887935" w:rsidP="00887935">
      <w:pPr>
        <w:tabs>
          <w:tab w:val="left" w:pos="360"/>
          <w:tab w:val="left" w:pos="720"/>
        </w:tabs>
        <w:spacing w:after="484" w:line="318" w:lineRule="exact"/>
        <w:jc w:val="both"/>
        <w:textAlignment w:val="baseline"/>
        <w:rPr>
          <w:rFonts w:ascii="Arial" w:eastAsia="Arial" w:hAnsi="Arial"/>
          <w:color w:val="000000"/>
          <w:sz w:val="24"/>
          <w:u w:val="single"/>
        </w:rPr>
      </w:pPr>
      <w:r w:rsidRPr="0050341F">
        <w:rPr>
          <w:rFonts w:ascii="Arial" w:eastAsia="Arial" w:hAnsi="Arial"/>
          <w:color w:val="000000"/>
          <w:sz w:val="24"/>
          <w:u w:val="single"/>
        </w:rPr>
        <w:t>PERIO</w:t>
      </w:r>
      <w:r w:rsidR="00A439E9" w:rsidRPr="0050341F">
        <w:rPr>
          <w:rFonts w:ascii="Arial" w:eastAsia="Arial" w:hAnsi="Arial"/>
          <w:color w:val="000000"/>
          <w:sz w:val="24"/>
          <w:u w:val="single"/>
        </w:rPr>
        <w:t>D FOR WHICH THIS ORDER HAS EFFECT</w:t>
      </w:r>
    </w:p>
    <w:p w14:paraId="5D5BA4BF" w14:textId="35262FF4" w:rsidR="00887935" w:rsidRDefault="00A439E9" w:rsidP="00C005AE">
      <w:pPr>
        <w:numPr>
          <w:ilvl w:val="0"/>
          <w:numId w:val="1"/>
        </w:numPr>
        <w:tabs>
          <w:tab w:val="clear" w:pos="360"/>
          <w:tab w:val="left" w:pos="709"/>
        </w:tabs>
        <w:spacing w:after="484" w:line="318" w:lineRule="exact"/>
        <w:ind w:left="709" w:hanging="567"/>
        <w:jc w:val="both"/>
        <w:textAlignment w:val="baseline"/>
        <w:rPr>
          <w:rFonts w:ascii="Arial" w:eastAsia="Arial" w:hAnsi="Arial"/>
          <w:color w:val="000000"/>
          <w:sz w:val="24"/>
        </w:rPr>
      </w:pPr>
      <w:bookmarkStart w:id="0" w:name="_Hlk213062036"/>
      <w:r>
        <w:rPr>
          <w:rFonts w:ascii="Arial" w:eastAsia="Arial" w:hAnsi="Arial"/>
          <w:color w:val="000000"/>
          <w:sz w:val="24"/>
        </w:rPr>
        <w:t xml:space="preserve">This Order will come into force at 00.00hrs on </w:t>
      </w:r>
      <w:r w:rsidR="00DE7CE8">
        <w:rPr>
          <w:rFonts w:ascii="Arial" w:eastAsia="Arial" w:hAnsi="Arial"/>
          <w:color w:val="000000"/>
          <w:sz w:val="24"/>
        </w:rPr>
        <w:t>5 March 2026</w:t>
      </w:r>
      <w:r>
        <w:rPr>
          <w:rFonts w:ascii="Arial" w:eastAsia="Arial" w:hAnsi="Arial"/>
          <w:color w:val="000000"/>
          <w:sz w:val="24"/>
        </w:rPr>
        <w:t xml:space="preserve"> and will expire at 23.59hr </w:t>
      </w:r>
      <w:r w:rsidRPr="00A439E9">
        <w:rPr>
          <w:rFonts w:ascii="Arial" w:eastAsia="Arial" w:hAnsi="Arial"/>
          <w:color w:val="000000"/>
          <w:sz w:val="24"/>
        </w:rPr>
        <w:t xml:space="preserve">on </w:t>
      </w:r>
      <w:r w:rsidR="00DE7CE8">
        <w:rPr>
          <w:rFonts w:ascii="Arial" w:eastAsia="Arial" w:hAnsi="Arial"/>
          <w:color w:val="000000"/>
          <w:sz w:val="24"/>
        </w:rPr>
        <w:t>4 March 2029</w:t>
      </w:r>
      <w:r w:rsidR="00DD6757">
        <w:rPr>
          <w:rFonts w:ascii="Arial" w:eastAsia="Arial" w:hAnsi="Arial"/>
          <w:color w:val="000000"/>
          <w:sz w:val="24"/>
        </w:rPr>
        <w:t xml:space="preserve">. </w:t>
      </w:r>
    </w:p>
    <w:bookmarkEnd w:id="0"/>
    <w:p w14:paraId="11718F52" w14:textId="706BC199" w:rsidR="00DD6757" w:rsidRDefault="00DD6757" w:rsidP="00C005AE">
      <w:pPr>
        <w:numPr>
          <w:ilvl w:val="0"/>
          <w:numId w:val="1"/>
        </w:numPr>
        <w:tabs>
          <w:tab w:val="clear" w:pos="360"/>
          <w:tab w:val="left" w:pos="851"/>
        </w:tabs>
        <w:spacing w:after="484" w:line="318" w:lineRule="exact"/>
        <w:ind w:left="851" w:hanging="567"/>
        <w:jc w:val="both"/>
        <w:textAlignment w:val="baseline"/>
        <w:rPr>
          <w:rFonts w:ascii="Arial" w:eastAsia="Arial" w:hAnsi="Arial"/>
          <w:color w:val="000000"/>
          <w:sz w:val="24"/>
        </w:rPr>
      </w:pPr>
      <w:r w:rsidRPr="00DD6757">
        <w:rPr>
          <w:rFonts w:ascii="Arial" w:eastAsia="Arial" w:hAnsi="Arial"/>
          <w:color w:val="000000"/>
          <w:sz w:val="24"/>
        </w:rPr>
        <w:t xml:space="preserve">At any point before the expiry of this </w:t>
      </w:r>
      <w:proofErr w:type="gramStart"/>
      <w:r w:rsidRPr="00DD6757">
        <w:rPr>
          <w:rFonts w:ascii="Arial" w:eastAsia="Arial" w:hAnsi="Arial"/>
          <w:color w:val="000000"/>
          <w:sz w:val="24"/>
        </w:rPr>
        <w:t>three year</w:t>
      </w:r>
      <w:proofErr w:type="gramEnd"/>
      <w:r w:rsidRPr="00DD6757">
        <w:rPr>
          <w:rFonts w:ascii="Arial" w:eastAsia="Arial" w:hAnsi="Arial"/>
          <w:color w:val="000000"/>
          <w:sz w:val="24"/>
        </w:rPr>
        <w:t xml:space="preserve"> period the Council can extend the Order by up to three years if they are satisfied on reasonable grounds that this is necessary to prevent the activity identified in Order from occurring or recurring or to prevent an increase in the frequency or seriousness of those activit</w:t>
      </w:r>
      <w:r w:rsidR="005261BE">
        <w:rPr>
          <w:rFonts w:ascii="Arial" w:eastAsia="Arial" w:hAnsi="Arial"/>
          <w:color w:val="000000"/>
          <w:sz w:val="24"/>
        </w:rPr>
        <w:t>ies</w:t>
      </w:r>
      <w:r w:rsidRPr="00DD6757">
        <w:rPr>
          <w:rFonts w:ascii="Arial" w:eastAsia="Arial" w:hAnsi="Arial"/>
          <w:color w:val="000000"/>
          <w:sz w:val="24"/>
        </w:rPr>
        <w:t xml:space="preserve"> after that time.</w:t>
      </w:r>
    </w:p>
    <w:p w14:paraId="5318A373" w14:textId="47EE073C" w:rsidR="0050341F" w:rsidRPr="0050341F" w:rsidRDefault="0050341F" w:rsidP="0050341F">
      <w:pPr>
        <w:tabs>
          <w:tab w:val="left" w:pos="360"/>
          <w:tab w:val="left" w:pos="720"/>
        </w:tabs>
        <w:spacing w:after="484" w:line="318" w:lineRule="exact"/>
        <w:jc w:val="both"/>
        <w:textAlignment w:val="baseline"/>
        <w:rPr>
          <w:rFonts w:ascii="Arial" w:eastAsia="Arial" w:hAnsi="Arial"/>
          <w:color w:val="000000"/>
          <w:sz w:val="24"/>
          <w:u w:val="single"/>
        </w:rPr>
      </w:pPr>
      <w:r w:rsidRPr="0050341F">
        <w:rPr>
          <w:rFonts w:ascii="Arial" w:eastAsia="Arial" w:hAnsi="Arial"/>
          <w:color w:val="000000"/>
          <w:sz w:val="24"/>
          <w:u w:val="single"/>
        </w:rPr>
        <w:t xml:space="preserve">WHAT HAPPENS IN </w:t>
      </w:r>
      <w:proofErr w:type="gramStart"/>
      <w:r w:rsidRPr="0050341F">
        <w:rPr>
          <w:rFonts w:ascii="Arial" w:eastAsia="Arial" w:hAnsi="Arial"/>
          <w:color w:val="000000"/>
          <w:sz w:val="24"/>
          <w:u w:val="single"/>
        </w:rPr>
        <w:t>YOU</w:t>
      </w:r>
      <w:proofErr w:type="gramEnd"/>
      <w:r w:rsidRPr="0050341F">
        <w:rPr>
          <w:rFonts w:ascii="Arial" w:eastAsia="Arial" w:hAnsi="Arial"/>
          <w:color w:val="000000"/>
          <w:sz w:val="24"/>
          <w:u w:val="single"/>
        </w:rPr>
        <w:t xml:space="preserve"> FAIL TO COMPLY WITH THIS ORDER? </w:t>
      </w:r>
    </w:p>
    <w:p w14:paraId="6A9701F8" w14:textId="141B0EF7" w:rsidR="00114311" w:rsidRPr="00114311" w:rsidRDefault="0050341F" w:rsidP="00114311">
      <w:pPr>
        <w:numPr>
          <w:ilvl w:val="0"/>
          <w:numId w:val="1"/>
        </w:numPr>
        <w:tabs>
          <w:tab w:val="clear" w:pos="360"/>
          <w:tab w:val="left" w:pos="851"/>
        </w:tabs>
        <w:spacing w:after="484" w:line="318" w:lineRule="exact"/>
        <w:ind w:left="851" w:hanging="567"/>
        <w:jc w:val="both"/>
        <w:textAlignment w:val="baseline"/>
        <w:rPr>
          <w:rFonts w:ascii="Arial" w:eastAsia="Arial" w:hAnsi="Arial"/>
          <w:color w:val="000000"/>
          <w:sz w:val="24"/>
        </w:rPr>
      </w:pPr>
      <w:r w:rsidRPr="0050341F">
        <w:rPr>
          <w:rFonts w:ascii="Arial" w:eastAsia="Arial" w:hAnsi="Arial"/>
          <w:color w:val="000000"/>
          <w:sz w:val="24"/>
        </w:rPr>
        <w:t xml:space="preserve">Section 67 of the Anti-Social </w:t>
      </w:r>
      <w:proofErr w:type="spellStart"/>
      <w:r w:rsidRPr="0050341F">
        <w:rPr>
          <w:rFonts w:ascii="Arial" w:eastAsia="Arial" w:hAnsi="Arial"/>
          <w:color w:val="000000"/>
          <w:sz w:val="24"/>
        </w:rPr>
        <w:t>Behaviour</w:t>
      </w:r>
      <w:proofErr w:type="spellEnd"/>
      <w:r w:rsidRPr="0050341F">
        <w:rPr>
          <w:rFonts w:ascii="Arial" w:eastAsia="Arial" w:hAnsi="Arial"/>
          <w:color w:val="000000"/>
          <w:sz w:val="24"/>
        </w:rPr>
        <w:t>, Crime and Policing Act 2014 states that it is a criminal offence for a person without reasonable excuse –</w:t>
      </w:r>
    </w:p>
    <w:p w14:paraId="5A93ABB2" w14:textId="77777777" w:rsidR="00114311" w:rsidRDefault="00114311" w:rsidP="00114311">
      <w:pPr>
        <w:pStyle w:val="ListParagraph"/>
        <w:numPr>
          <w:ilvl w:val="0"/>
          <w:numId w:val="14"/>
        </w:numPr>
        <w:tabs>
          <w:tab w:val="left" w:pos="360"/>
          <w:tab w:val="left" w:pos="851"/>
        </w:tabs>
        <w:spacing w:after="484" w:line="318" w:lineRule="exact"/>
        <w:ind w:left="1418" w:hanging="425"/>
        <w:jc w:val="both"/>
        <w:textAlignment w:val="baseline"/>
        <w:rPr>
          <w:rFonts w:ascii="Arial" w:eastAsia="Arial" w:hAnsi="Arial"/>
          <w:color w:val="000000"/>
          <w:sz w:val="24"/>
        </w:rPr>
      </w:pPr>
      <w:r w:rsidRPr="00114311">
        <w:rPr>
          <w:rFonts w:ascii="Arial" w:eastAsia="Arial" w:hAnsi="Arial"/>
          <w:color w:val="000000"/>
          <w:sz w:val="24"/>
        </w:rPr>
        <w:t>To do anything that the person is prohibited from doing by a Public Space Protection Order; or</w:t>
      </w:r>
    </w:p>
    <w:p w14:paraId="0F9E4B62" w14:textId="77777777" w:rsidR="00114311" w:rsidRDefault="00114311" w:rsidP="00114311">
      <w:pPr>
        <w:pStyle w:val="ListParagraph"/>
        <w:tabs>
          <w:tab w:val="left" w:pos="360"/>
          <w:tab w:val="left" w:pos="851"/>
        </w:tabs>
        <w:spacing w:after="484" w:line="318" w:lineRule="exact"/>
        <w:ind w:left="1418"/>
        <w:jc w:val="both"/>
        <w:textAlignment w:val="baseline"/>
        <w:rPr>
          <w:rFonts w:ascii="Arial" w:eastAsia="Arial" w:hAnsi="Arial"/>
          <w:color w:val="000000"/>
          <w:sz w:val="24"/>
        </w:rPr>
      </w:pPr>
    </w:p>
    <w:p w14:paraId="5981244A" w14:textId="03EDF319" w:rsidR="00114311" w:rsidRPr="00114311" w:rsidRDefault="00114311" w:rsidP="00114311">
      <w:pPr>
        <w:pStyle w:val="ListParagraph"/>
        <w:numPr>
          <w:ilvl w:val="0"/>
          <w:numId w:val="14"/>
        </w:numPr>
        <w:tabs>
          <w:tab w:val="left" w:pos="360"/>
          <w:tab w:val="left" w:pos="851"/>
        </w:tabs>
        <w:spacing w:after="484" w:line="318" w:lineRule="exact"/>
        <w:ind w:left="1418" w:hanging="425"/>
        <w:jc w:val="both"/>
        <w:textAlignment w:val="baseline"/>
        <w:rPr>
          <w:rFonts w:ascii="Arial" w:eastAsia="Arial" w:hAnsi="Arial"/>
          <w:color w:val="000000"/>
          <w:sz w:val="24"/>
        </w:rPr>
      </w:pPr>
      <w:r w:rsidRPr="00114311">
        <w:rPr>
          <w:rFonts w:ascii="Arial" w:eastAsia="Arial" w:hAnsi="Arial"/>
          <w:color w:val="000000"/>
          <w:sz w:val="24"/>
        </w:rPr>
        <w:t xml:space="preserve">To fail to comply with a requirement to which the person is </w:t>
      </w:r>
      <w:proofErr w:type="gramStart"/>
      <w:r w:rsidRPr="00114311">
        <w:rPr>
          <w:rFonts w:ascii="Arial" w:eastAsia="Arial" w:hAnsi="Arial"/>
          <w:color w:val="000000"/>
          <w:sz w:val="24"/>
        </w:rPr>
        <w:t>subject</w:t>
      </w:r>
      <w:proofErr w:type="gramEnd"/>
      <w:r w:rsidRPr="00114311">
        <w:rPr>
          <w:rFonts w:ascii="Arial" w:eastAsia="Arial" w:hAnsi="Arial"/>
          <w:color w:val="000000"/>
          <w:sz w:val="24"/>
        </w:rPr>
        <w:t xml:space="preserve"> under a Public Space Protection Order.</w:t>
      </w:r>
    </w:p>
    <w:p w14:paraId="43B39558" w14:textId="71D8C5E5" w:rsidR="00C005AE" w:rsidRDefault="00114311" w:rsidP="0050341F">
      <w:pPr>
        <w:numPr>
          <w:ilvl w:val="0"/>
          <w:numId w:val="1"/>
        </w:numPr>
        <w:tabs>
          <w:tab w:val="clear" w:pos="360"/>
          <w:tab w:val="left" w:pos="851"/>
        </w:tabs>
        <w:spacing w:after="484" w:line="318" w:lineRule="exact"/>
        <w:ind w:left="851" w:hanging="567"/>
        <w:jc w:val="both"/>
        <w:textAlignment w:val="baseline"/>
        <w:rPr>
          <w:rFonts w:ascii="Arial" w:eastAsia="Arial" w:hAnsi="Arial"/>
          <w:color w:val="000000"/>
          <w:sz w:val="24"/>
        </w:rPr>
      </w:pPr>
      <w:r w:rsidRPr="00114311">
        <w:rPr>
          <w:rFonts w:ascii="Arial" w:eastAsia="Arial" w:hAnsi="Arial"/>
          <w:color w:val="000000"/>
          <w:sz w:val="24"/>
        </w:rPr>
        <w:t xml:space="preserve">A person guilty of an offence under Section 67 of the Anti-Social </w:t>
      </w:r>
      <w:proofErr w:type="spellStart"/>
      <w:r w:rsidRPr="00114311">
        <w:rPr>
          <w:rFonts w:ascii="Arial" w:eastAsia="Arial" w:hAnsi="Arial"/>
          <w:color w:val="000000"/>
          <w:sz w:val="24"/>
        </w:rPr>
        <w:t>Behaviour</w:t>
      </w:r>
      <w:proofErr w:type="spellEnd"/>
      <w:r w:rsidRPr="00114311">
        <w:rPr>
          <w:rFonts w:ascii="Arial" w:eastAsia="Arial" w:hAnsi="Arial"/>
          <w:color w:val="000000"/>
          <w:sz w:val="24"/>
        </w:rPr>
        <w:t>, Crime and Policing Act 2014 is liable on conviction in the Magistrates’ Court to a fine not exceeding level 3 on the standard scale.</w:t>
      </w:r>
    </w:p>
    <w:p w14:paraId="645B8376" w14:textId="39BB699D" w:rsidR="00114311" w:rsidRPr="00C81F20" w:rsidRDefault="00C81F20" w:rsidP="00C81F20">
      <w:pPr>
        <w:tabs>
          <w:tab w:val="left" w:pos="360"/>
          <w:tab w:val="left" w:pos="851"/>
        </w:tabs>
        <w:spacing w:after="484" w:line="318" w:lineRule="exact"/>
        <w:jc w:val="both"/>
        <w:textAlignment w:val="baseline"/>
        <w:rPr>
          <w:rFonts w:ascii="Arial" w:eastAsia="Arial" w:hAnsi="Arial"/>
          <w:color w:val="000000"/>
          <w:sz w:val="24"/>
          <w:u w:val="single"/>
        </w:rPr>
      </w:pPr>
      <w:r w:rsidRPr="00C81F20">
        <w:rPr>
          <w:rFonts w:ascii="Arial" w:eastAsia="Arial" w:hAnsi="Arial"/>
          <w:color w:val="000000"/>
          <w:sz w:val="24"/>
          <w:u w:val="single"/>
        </w:rPr>
        <w:t xml:space="preserve">FIXED PENALTY NOTICES </w:t>
      </w:r>
    </w:p>
    <w:p w14:paraId="41686252" w14:textId="5AFDF3C8" w:rsidR="00C81F20" w:rsidRDefault="00C81F20" w:rsidP="0050341F">
      <w:pPr>
        <w:numPr>
          <w:ilvl w:val="0"/>
          <w:numId w:val="1"/>
        </w:numPr>
        <w:tabs>
          <w:tab w:val="clear" w:pos="360"/>
          <w:tab w:val="left" w:pos="851"/>
        </w:tabs>
        <w:spacing w:after="484" w:line="318" w:lineRule="exact"/>
        <w:ind w:left="851" w:hanging="567"/>
        <w:jc w:val="both"/>
        <w:textAlignment w:val="baseline"/>
        <w:rPr>
          <w:rFonts w:ascii="Arial" w:eastAsia="Arial" w:hAnsi="Arial"/>
          <w:color w:val="000000"/>
          <w:sz w:val="24"/>
        </w:rPr>
      </w:pPr>
      <w:r w:rsidRPr="00C81F20">
        <w:rPr>
          <w:rFonts w:ascii="Arial" w:eastAsia="Arial" w:hAnsi="Arial"/>
          <w:color w:val="000000"/>
          <w:sz w:val="24"/>
        </w:rPr>
        <w:t xml:space="preserve">A constable, police community support officer or an </w:t>
      </w:r>
      <w:proofErr w:type="spellStart"/>
      <w:r w:rsidRPr="00C81F20">
        <w:rPr>
          <w:rFonts w:ascii="Arial" w:eastAsia="Arial" w:hAnsi="Arial"/>
          <w:color w:val="000000"/>
          <w:sz w:val="24"/>
        </w:rPr>
        <w:t>authorised</w:t>
      </w:r>
      <w:proofErr w:type="spellEnd"/>
      <w:r w:rsidRPr="00C81F20">
        <w:rPr>
          <w:rFonts w:ascii="Arial" w:eastAsia="Arial" w:hAnsi="Arial"/>
          <w:color w:val="000000"/>
          <w:sz w:val="24"/>
        </w:rPr>
        <w:t xml:space="preserve"> officer of the Council may issue a Fixed Penalty Notice to anyone he/she believes has committed an offence under Section 67 of the Anti-Social </w:t>
      </w:r>
      <w:proofErr w:type="spellStart"/>
      <w:r w:rsidRPr="00C81F20">
        <w:rPr>
          <w:rFonts w:ascii="Arial" w:eastAsia="Arial" w:hAnsi="Arial"/>
          <w:color w:val="000000"/>
          <w:sz w:val="24"/>
        </w:rPr>
        <w:t>Behaviour</w:t>
      </w:r>
      <w:proofErr w:type="spellEnd"/>
      <w:r w:rsidRPr="00C81F20">
        <w:rPr>
          <w:rFonts w:ascii="Arial" w:eastAsia="Arial" w:hAnsi="Arial"/>
          <w:color w:val="000000"/>
          <w:sz w:val="24"/>
        </w:rPr>
        <w:t>, Crime and Policing Act 2014. You will have 21 days to pay the fixed penalty of £100. If you pay the fixed penalty within 14 days, the amount payable is reduced to £75.</w:t>
      </w:r>
    </w:p>
    <w:p w14:paraId="220826DC" w14:textId="7EE20D1F" w:rsidR="00C81F20" w:rsidRDefault="00311C69" w:rsidP="0050341F">
      <w:pPr>
        <w:numPr>
          <w:ilvl w:val="0"/>
          <w:numId w:val="1"/>
        </w:numPr>
        <w:tabs>
          <w:tab w:val="clear" w:pos="360"/>
          <w:tab w:val="left" w:pos="851"/>
        </w:tabs>
        <w:spacing w:after="484" w:line="318" w:lineRule="exact"/>
        <w:ind w:left="851" w:hanging="567"/>
        <w:jc w:val="both"/>
        <w:textAlignment w:val="baseline"/>
        <w:rPr>
          <w:rFonts w:ascii="Arial" w:eastAsia="Arial" w:hAnsi="Arial"/>
          <w:color w:val="000000"/>
          <w:sz w:val="24"/>
        </w:rPr>
      </w:pPr>
      <w:r>
        <w:rPr>
          <w:rFonts w:ascii="Arial" w:eastAsia="Arial" w:hAnsi="Arial"/>
          <w:color w:val="000000"/>
          <w:sz w:val="24"/>
        </w:rPr>
        <w:t xml:space="preserve">For the purposes of this Order </w:t>
      </w:r>
      <w:r w:rsidR="00143512">
        <w:rPr>
          <w:rFonts w:ascii="Arial" w:eastAsia="Arial" w:hAnsi="Arial"/>
          <w:color w:val="000000"/>
          <w:sz w:val="24"/>
        </w:rPr>
        <w:t>–</w:t>
      </w:r>
      <w:r>
        <w:rPr>
          <w:rFonts w:ascii="Arial" w:eastAsia="Arial" w:hAnsi="Arial"/>
          <w:color w:val="000000"/>
          <w:sz w:val="24"/>
        </w:rPr>
        <w:t xml:space="preserve"> </w:t>
      </w:r>
    </w:p>
    <w:p w14:paraId="76996FBA" w14:textId="0292F11C" w:rsidR="00143512" w:rsidRDefault="00143512" w:rsidP="00143512">
      <w:pPr>
        <w:pStyle w:val="ListParagraph"/>
        <w:numPr>
          <w:ilvl w:val="0"/>
          <w:numId w:val="18"/>
        </w:numPr>
        <w:rPr>
          <w:rFonts w:ascii="Arial" w:eastAsia="Arial" w:hAnsi="Arial"/>
          <w:color w:val="000000"/>
          <w:sz w:val="24"/>
        </w:rPr>
      </w:pPr>
      <w:r w:rsidRPr="00143512">
        <w:rPr>
          <w:rFonts w:ascii="Arial" w:eastAsia="Arial" w:hAnsi="Arial"/>
          <w:color w:val="000000"/>
          <w:sz w:val="24"/>
        </w:rPr>
        <w:lastRenderedPageBreak/>
        <w:t>An “</w:t>
      </w:r>
      <w:proofErr w:type="spellStart"/>
      <w:r w:rsidRPr="00143512">
        <w:rPr>
          <w:rFonts w:ascii="Arial" w:eastAsia="Arial" w:hAnsi="Arial"/>
          <w:color w:val="000000"/>
          <w:sz w:val="24"/>
        </w:rPr>
        <w:t>authorised</w:t>
      </w:r>
      <w:proofErr w:type="spellEnd"/>
      <w:r w:rsidRPr="00143512">
        <w:rPr>
          <w:rFonts w:ascii="Arial" w:eastAsia="Arial" w:hAnsi="Arial"/>
          <w:color w:val="000000"/>
          <w:sz w:val="24"/>
        </w:rPr>
        <w:t xml:space="preserve"> officer of the Council” means an employee, partnership agency or contractor of the Council who is </w:t>
      </w:r>
      <w:proofErr w:type="spellStart"/>
      <w:r w:rsidRPr="00143512">
        <w:rPr>
          <w:rFonts w:ascii="Arial" w:eastAsia="Arial" w:hAnsi="Arial"/>
          <w:color w:val="000000"/>
          <w:sz w:val="24"/>
        </w:rPr>
        <w:t>authorised</w:t>
      </w:r>
      <w:proofErr w:type="spellEnd"/>
      <w:r w:rsidRPr="00143512">
        <w:rPr>
          <w:rFonts w:ascii="Arial" w:eastAsia="Arial" w:hAnsi="Arial"/>
          <w:color w:val="000000"/>
          <w:sz w:val="24"/>
        </w:rPr>
        <w:t xml:space="preserve"> in writing by Milton Keynes Council for the purposes of giving directions under the Order.</w:t>
      </w:r>
    </w:p>
    <w:p w14:paraId="0334DFBA" w14:textId="77777777" w:rsidR="006361E9" w:rsidRPr="00143512" w:rsidRDefault="006361E9" w:rsidP="006361E9">
      <w:pPr>
        <w:pStyle w:val="ListParagraph"/>
        <w:ind w:left="1440"/>
        <w:rPr>
          <w:rFonts w:ascii="Arial" w:eastAsia="Arial" w:hAnsi="Arial"/>
          <w:color w:val="000000"/>
          <w:sz w:val="24"/>
        </w:rPr>
      </w:pPr>
    </w:p>
    <w:p w14:paraId="1BBE824C" w14:textId="2C8DEB8A" w:rsidR="00143512" w:rsidRPr="006361E9" w:rsidRDefault="006361E9" w:rsidP="006361E9">
      <w:pPr>
        <w:tabs>
          <w:tab w:val="left" w:pos="360"/>
          <w:tab w:val="left" w:pos="851"/>
        </w:tabs>
        <w:spacing w:after="484" w:line="318" w:lineRule="exact"/>
        <w:jc w:val="both"/>
        <w:textAlignment w:val="baseline"/>
        <w:rPr>
          <w:rFonts w:ascii="Arial" w:eastAsia="Arial" w:hAnsi="Arial"/>
          <w:color w:val="000000"/>
          <w:sz w:val="24"/>
          <w:u w:val="single"/>
        </w:rPr>
      </w:pPr>
      <w:r w:rsidRPr="006361E9">
        <w:rPr>
          <w:rFonts w:ascii="Arial" w:eastAsia="Arial" w:hAnsi="Arial"/>
          <w:color w:val="000000"/>
          <w:sz w:val="24"/>
          <w:u w:val="single"/>
        </w:rPr>
        <w:t>APPEALS</w:t>
      </w:r>
    </w:p>
    <w:p w14:paraId="75643E4E" w14:textId="251AF8C9" w:rsidR="00143512" w:rsidRDefault="006361E9" w:rsidP="27A618F5">
      <w:pPr>
        <w:numPr>
          <w:ilvl w:val="0"/>
          <w:numId w:val="1"/>
        </w:numPr>
        <w:tabs>
          <w:tab w:val="clear" w:pos="360"/>
          <w:tab w:val="left" w:pos="851"/>
        </w:tabs>
        <w:spacing w:after="484" w:line="318" w:lineRule="exact"/>
        <w:ind w:left="851" w:hanging="567"/>
        <w:jc w:val="both"/>
        <w:textAlignment w:val="baseline"/>
        <w:rPr>
          <w:rFonts w:ascii="Arial" w:eastAsia="Arial" w:hAnsi="Arial"/>
          <w:color w:val="000000"/>
          <w:sz w:val="24"/>
          <w:szCs w:val="24"/>
        </w:rPr>
      </w:pPr>
      <w:r w:rsidRPr="27A618F5">
        <w:rPr>
          <w:rFonts w:ascii="Arial" w:eastAsia="Arial" w:hAnsi="Arial"/>
          <w:color w:val="000000" w:themeColor="text1"/>
          <w:sz w:val="24"/>
          <w:szCs w:val="24"/>
        </w:rPr>
        <w:t xml:space="preserve">Any challenge to this Order must be made in the High Court by an interested person within six weeks of it being made. An interested person is someone who lives in, regularly works in, or visits the restricted area. This means that only those who are directly affected by the restrictions imposed by this Oder have the power </w:t>
      </w:r>
      <w:r w:rsidR="46425B1B" w:rsidRPr="27A618F5">
        <w:rPr>
          <w:rFonts w:ascii="Arial" w:eastAsia="Arial" w:hAnsi="Arial"/>
          <w:color w:val="000000" w:themeColor="text1"/>
          <w:sz w:val="24"/>
          <w:szCs w:val="24"/>
        </w:rPr>
        <w:t>to challenge</w:t>
      </w:r>
      <w:r w:rsidRPr="27A618F5">
        <w:rPr>
          <w:rFonts w:ascii="Arial" w:eastAsia="Arial" w:hAnsi="Arial"/>
          <w:color w:val="000000" w:themeColor="text1"/>
          <w:sz w:val="24"/>
          <w:szCs w:val="24"/>
        </w:rPr>
        <w:t xml:space="preserve"> it. The right to challenge also exists where an Order is varied by the Council. </w:t>
      </w:r>
    </w:p>
    <w:p w14:paraId="74F41E71" w14:textId="7E081FD4" w:rsidR="00143512" w:rsidRDefault="006361E9" w:rsidP="0050341F">
      <w:pPr>
        <w:numPr>
          <w:ilvl w:val="0"/>
          <w:numId w:val="1"/>
        </w:numPr>
        <w:tabs>
          <w:tab w:val="clear" w:pos="360"/>
          <w:tab w:val="left" w:pos="851"/>
        </w:tabs>
        <w:spacing w:after="484" w:line="318" w:lineRule="exact"/>
        <w:ind w:left="851" w:hanging="567"/>
        <w:jc w:val="both"/>
        <w:textAlignment w:val="baseline"/>
        <w:rPr>
          <w:rFonts w:ascii="Arial" w:eastAsia="Arial" w:hAnsi="Arial"/>
          <w:color w:val="000000"/>
          <w:sz w:val="24"/>
        </w:rPr>
      </w:pPr>
      <w:r>
        <w:rPr>
          <w:rFonts w:ascii="Arial" w:eastAsia="Arial" w:hAnsi="Arial"/>
          <w:color w:val="000000"/>
          <w:sz w:val="24"/>
        </w:rPr>
        <w:t>Interested persons can challenge the validity of this Order on two grounds –</w:t>
      </w:r>
    </w:p>
    <w:p w14:paraId="041D1535" w14:textId="77777777" w:rsidR="00251407" w:rsidRDefault="00251407" w:rsidP="00251407">
      <w:pPr>
        <w:pStyle w:val="ListParagraph"/>
        <w:numPr>
          <w:ilvl w:val="0"/>
          <w:numId w:val="23"/>
        </w:numPr>
        <w:rPr>
          <w:rFonts w:ascii="Arial" w:eastAsia="Arial" w:hAnsi="Arial"/>
          <w:color w:val="000000"/>
          <w:sz w:val="24"/>
        </w:rPr>
      </w:pPr>
      <w:r w:rsidRPr="00251407">
        <w:rPr>
          <w:rFonts w:ascii="Arial" w:eastAsia="Arial" w:hAnsi="Arial"/>
          <w:color w:val="000000"/>
          <w:sz w:val="24"/>
        </w:rPr>
        <w:t xml:space="preserve">That the Council did not have the power to make the Order, or to include </w:t>
      </w:r>
      <w:proofErr w:type="gramStart"/>
      <w:r w:rsidRPr="00251407">
        <w:rPr>
          <w:rFonts w:ascii="Arial" w:eastAsia="Arial" w:hAnsi="Arial"/>
          <w:color w:val="000000"/>
          <w:sz w:val="24"/>
        </w:rPr>
        <w:t>particular prohibitions</w:t>
      </w:r>
      <w:proofErr w:type="gramEnd"/>
      <w:r w:rsidRPr="00251407">
        <w:rPr>
          <w:rFonts w:ascii="Arial" w:eastAsia="Arial" w:hAnsi="Arial"/>
          <w:color w:val="000000"/>
          <w:sz w:val="24"/>
        </w:rPr>
        <w:t xml:space="preserve"> or requirements; or</w:t>
      </w:r>
    </w:p>
    <w:p w14:paraId="58D46767" w14:textId="77777777" w:rsidR="00251407" w:rsidRPr="00251407" w:rsidRDefault="00251407" w:rsidP="00251407">
      <w:pPr>
        <w:pStyle w:val="ListParagraph"/>
        <w:ind w:left="1440"/>
        <w:rPr>
          <w:rFonts w:ascii="Arial" w:eastAsia="Arial" w:hAnsi="Arial"/>
          <w:color w:val="000000"/>
          <w:sz w:val="24"/>
        </w:rPr>
      </w:pPr>
    </w:p>
    <w:p w14:paraId="31C935E3" w14:textId="473929AE" w:rsidR="006361E9" w:rsidRDefault="00251407" w:rsidP="00251407">
      <w:pPr>
        <w:numPr>
          <w:ilvl w:val="0"/>
          <w:numId w:val="23"/>
        </w:numPr>
        <w:tabs>
          <w:tab w:val="left" w:pos="360"/>
          <w:tab w:val="left" w:pos="1080"/>
        </w:tabs>
        <w:spacing w:before="47" w:line="270" w:lineRule="exact"/>
        <w:ind w:right="36"/>
        <w:jc w:val="both"/>
        <w:textAlignment w:val="baseline"/>
        <w:rPr>
          <w:rFonts w:ascii="Arial" w:eastAsia="Arial" w:hAnsi="Arial"/>
          <w:color w:val="000000"/>
          <w:spacing w:val="-2"/>
          <w:sz w:val="24"/>
        </w:rPr>
      </w:pPr>
      <w:r>
        <w:rPr>
          <w:rFonts w:ascii="Arial" w:eastAsia="Arial" w:hAnsi="Arial"/>
          <w:color w:val="000000"/>
          <w:spacing w:val="-2"/>
          <w:sz w:val="24"/>
        </w:rPr>
        <w:t>That one of the requirements of the legislation has not been complied with.</w:t>
      </w:r>
    </w:p>
    <w:p w14:paraId="37F2044A" w14:textId="77777777" w:rsidR="00251407" w:rsidRDefault="00251407" w:rsidP="00251407">
      <w:pPr>
        <w:pStyle w:val="ListParagraph"/>
        <w:rPr>
          <w:rFonts w:ascii="Arial" w:eastAsia="Arial" w:hAnsi="Arial"/>
          <w:color w:val="000000"/>
          <w:spacing w:val="-2"/>
          <w:sz w:val="24"/>
        </w:rPr>
      </w:pPr>
    </w:p>
    <w:p w14:paraId="747E9A4A" w14:textId="77777777" w:rsidR="00251407" w:rsidRPr="00251407" w:rsidRDefault="00251407" w:rsidP="00251407">
      <w:pPr>
        <w:tabs>
          <w:tab w:val="left" w:pos="360"/>
          <w:tab w:val="left" w:pos="1080"/>
        </w:tabs>
        <w:spacing w:before="47" w:line="270" w:lineRule="exact"/>
        <w:ind w:left="1440" w:right="36"/>
        <w:jc w:val="both"/>
        <w:textAlignment w:val="baseline"/>
        <w:rPr>
          <w:rFonts w:ascii="Arial" w:eastAsia="Arial" w:hAnsi="Arial"/>
          <w:color w:val="000000"/>
          <w:spacing w:val="-2"/>
          <w:sz w:val="24"/>
        </w:rPr>
      </w:pPr>
    </w:p>
    <w:p w14:paraId="71794F89" w14:textId="72F208BC" w:rsidR="006361E9" w:rsidRDefault="00251407" w:rsidP="27A618F5">
      <w:pPr>
        <w:numPr>
          <w:ilvl w:val="0"/>
          <w:numId w:val="1"/>
        </w:numPr>
        <w:tabs>
          <w:tab w:val="clear" w:pos="360"/>
          <w:tab w:val="left" w:pos="851"/>
        </w:tabs>
        <w:spacing w:after="484" w:line="318" w:lineRule="exact"/>
        <w:ind w:left="851" w:hanging="567"/>
        <w:jc w:val="both"/>
        <w:textAlignment w:val="baseline"/>
        <w:rPr>
          <w:rFonts w:ascii="Arial" w:eastAsia="Arial" w:hAnsi="Arial"/>
          <w:color w:val="000000"/>
          <w:sz w:val="24"/>
          <w:szCs w:val="24"/>
        </w:rPr>
      </w:pPr>
      <w:r w:rsidRPr="27A618F5">
        <w:rPr>
          <w:rFonts w:ascii="Arial" w:eastAsia="Arial" w:hAnsi="Arial"/>
          <w:color w:val="000000" w:themeColor="text1"/>
          <w:sz w:val="24"/>
          <w:szCs w:val="24"/>
        </w:rPr>
        <w:t xml:space="preserve">Where an application is </w:t>
      </w:r>
      <w:r w:rsidR="309AD8B2" w:rsidRPr="27A618F5">
        <w:rPr>
          <w:rFonts w:ascii="Arial" w:eastAsia="Arial" w:hAnsi="Arial"/>
          <w:color w:val="000000" w:themeColor="text1"/>
          <w:sz w:val="24"/>
          <w:szCs w:val="24"/>
        </w:rPr>
        <w:t>made,</w:t>
      </w:r>
      <w:r w:rsidRPr="27A618F5">
        <w:rPr>
          <w:rFonts w:ascii="Arial" w:eastAsia="Arial" w:hAnsi="Arial"/>
          <w:color w:val="000000" w:themeColor="text1"/>
          <w:sz w:val="24"/>
          <w:szCs w:val="24"/>
        </w:rPr>
        <w:t xml:space="preserve"> the High Court can decide to suspend the operation of the Order pending the Court’s decision, in part or totally.  The High Court </w:t>
      </w:r>
      <w:proofErr w:type="gramStart"/>
      <w:r w:rsidRPr="27A618F5">
        <w:rPr>
          <w:rFonts w:ascii="Arial" w:eastAsia="Arial" w:hAnsi="Arial"/>
          <w:color w:val="000000" w:themeColor="text1"/>
          <w:sz w:val="24"/>
          <w:szCs w:val="24"/>
        </w:rPr>
        <w:t>has the ability to</w:t>
      </w:r>
      <w:proofErr w:type="gramEnd"/>
      <w:r w:rsidRPr="27A618F5">
        <w:rPr>
          <w:rFonts w:ascii="Arial" w:eastAsia="Arial" w:hAnsi="Arial"/>
          <w:color w:val="000000" w:themeColor="text1"/>
          <w:sz w:val="24"/>
          <w:szCs w:val="24"/>
        </w:rPr>
        <w:t xml:space="preserve"> uphold, quash or vary the Order. </w:t>
      </w:r>
    </w:p>
    <w:p w14:paraId="0748952C" w14:textId="5B4D9142" w:rsidR="00251407" w:rsidRPr="006F53DC" w:rsidRDefault="006F53DC" w:rsidP="00251407">
      <w:pPr>
        <w:tabs>
          <w:tab w:val="left" w:pos="360"/>
          <w:tab w:val="left" w:pos="851"/>
        </w:tabs>
        <w:spacing w:after="484" w:line="318" w:lineRule="exact"/>
        <w:jc w:val="both"/>
        <w:textAlignment w:val="baseline"/>
        <w:rPr>
          <w:rFonts w:ascii="Arial" w:eastAsia="Arial" w:hAnsi="Arial"/>
          <w:color w:val="000000"/>
          <w:sz w:val="24"/>
          <w:u w:val="single"/>
        </w:rPr>
      </w:pPr>
      <w:r w:rsidRPr="006F53DC">
        <w:rPr>
          <w:rFonts w:ascii="Arial" w:eastAsia="Arial" w:hAnsi="Arial"/>
          <w:color w:val="000000"/>
          <w:sz w:val="24"/>
          <w:u w:val="single"/>
        </w:rPr>
        <w:t>INTERPRETATION</w:t>
      </w:r>
    </w:p>
    <w:p w14:paraId="047C9A45" w14:textId="781054CB" w:rsidR="006361E9" w:rsidRDefault="00935C75" w:rsidP="0050341F">
      <w:pPr>
        <w:numPr>
          <w:ilvl w:val="0"/>
          <w:numId w:val="1"/>
        </w:numPr>
        <w:tabs>
          <w:tab w:val="clear" w:pos="360"/>
          <w:tab w:val="left" w:pos="851"/>
        </w:tabs>
        <w:spacing w:after="484" w:line="318" w:lineRule="exact"/>
        <w:ind w:left="851" w:hanging="567"/>
        <w:jc w:val="both"/>
        <w:textAlignment w:val="baseline"/>
        <w:rPr>
          <w:rFonts w:ascii="Arial" w:eastAsia="Arial" w:hAnsi="Arial"/>
          <w:color w:val="000000"/>
          <w:sz w:val="24"/>
        </w:rPr>
      </w:pPr>
      <w:proofErr w:type="gramStart"/>
      <w:r>
        <w:rPr>
          <w:rFonts w:ascii="Arial" w:eastAsia="Arial" w:hAnsi="Arial"/>
          <w:color w:val="000000"/>
          <w:sz w:val="24"/>
        </w:rPr>
        <w:t>For the purpose of</w:t>
      </w:r>
      <w:proofErr w:type="gramEnd"/>
      <w:r>
        <w:rPr>
          <w:rFonts w:ascii="Arial" w:eastAsia="Arial" w:hAnsi="Arial"/>
          <w:color w:val="000000"/>
          <w:sz w:val="24"/>
        </w:rPr>
        <w:t xml:space="preserve"> this Order: </w:t>
      </w:r>
    </w:p>
    <w:p w14:paraId="3D2622FA" w14:textId="653462CA" w:rsidR="00A0565A" w:rsidRDefault="00A0565A" w:rsidP="00521977">
      <w:pPr>
        <w:pStyle w:val="ListParagraph"/>
        <w:numPr>
          <w:ilvl w:val="0"/>
          <w:numId w:val="25"/>
        </w:numPr>
        <w:tabs>
          <w:tab w:val="left" w:pos="360"/>
          <w:tab w:val="left" w:pos="720"/>
        </w:tabs>
        <w:spacing w:after="484" w:line="318" w:lineRule="exact"/>
        <w:jc w:val="both"/>
        <w:textAlignment w:val="baseline"/>
        <w:rPr>
          <w:rFonts w:ascii="Arial" w:eastAsia="Arial" w:hAnsi="Arial"/>
          <w:color w:val="000000"/>
          <w:sz w:val="24"/>
        </w:rPr>
      </w:pPr>
      <w:r>
        <w:rPr>
          <w:rFonts w:ascii="Arial" w:eastAsia="Arial" w:hAnsi="Arial"/>
          <w:color w:val="000000"/>
          <w:sz w:val="24"/>
        </w:rPr>
        <w:t xml:space="preserve">“Council” means </w:t>
      </w:r>
      <w:r w:rsidR="00490843">
        <w:rPr>
          <w:rFonts w:ascii="Arial" w:eastAsia="Arial" w:hAnsi="Arial"/>
          <w:color w:val="000000"/>
          <w:sz w:val="24"/>
        </w:rPr>
        <w:t xml:space="preserve">Milton Keynes City Council. </w:t>
      </w:r>
    </w:p>
    <w:p w14:paraId="12F57600" w14:textId="326F0CC2" w:rsidR="00521977" w:rsidRDefault="00935C75" w:rsidP="00521977">
      <w:pPr>
        <w:pStyle w:val="ListParagraph"/>
        <w:numPr>
          <w:ilvl w:val="0"/>
          <w:numId w:val="25"/>
        </w:numPr>
        <w:tabs>
          <w:tab w:val="left" w:pos="360"/>
          <w:tab w:val="left" w:pos="720"/>
        </w:tabs>
        <w:spacing w:after="484" w:line="318" w:lineRule="exact"/>
        <w:jc w:val="both"/>
        <w:textAlignment w:val="baseline"/>
        <w:rPr>
          <w:rFonts w:ascii="Arial" w:eastAsia="Arial" w:hAnsi="Arial"/>
          <w:color w:val="000000"/>
          <w:sz w:val="24"/>
        </w:rPr>
      </w:pPr>
      <w:r w:rsidRPr="00521977">
        <w:rPr>
          <w:rFonts w:ascii="Arial" w:eastAsia="Arial" w:hAnsi="Arial"/>
          <w:color w:val="000000"/>
          <w:sz w:val="24"/>
        </w:rPr>
        <w:t>“</w:t>
      </w:r>
      <w:r w:rsidR="00521977" w:rsidRPr="00521977">
        <w:rPr>
          <w:rFonts w:ascii="Arial" w:eastAsia="Arial" w:hAnsi="Arial"/>
          <w:color w:val="000000"/>
          <w:sz w:val="24"/>
        </w:rPr>
        <w:t xml:space="preserve">A person in charge of a dog” means </w:t>
      </w:r>
      <w:r w:rsidR="00490843">
        <w:rPr>
          <w:rFonts w:ascii="Arial" w:eastAsia="Arial" w:hAnsi="Arial"/>
          <w:color w:val="000000"/>
          <w:sz w:val="24"/>
        </w:rPr>
        <w:t xml:space="preserve">a </w:t>
      </w:r>
      <w:r w:rsidR="00521977" w:rsidRPr="00521977">
        <w:rPr>
          <w:rFonts w:ascii="Arial" w:eastAsia="Arial" w:hAnsi="Arial"/>
          <w:color w:val="000000"/>
          <w:sz w:val="24"/>
        </w:rPr>
        <w:t xml:space="preserve">person who habitually has a dog in his possession shall be taken to </w:t>
      </w:r>
      <w:proofErr w:type="gramStart"/>
      <w:r w:rsidR="00521977" w:rsidRPr="00521977">
        <w:rPr>
          <w:rFonts w:ascii="Arial" w:eastAsia="Arial" w:hAnsi="Arial"/>
          <w:color w:val="000000"/>
          <w:sz w:val="24"/>
        </w:rPr>
        <w:t>be in charge of</w:t>
      </w:r>
      <w:proofErr w:type="gramEnd"/>
      <w:r w:rsidR="00521977" w:rsidRPr="00521977">
        <w:rPr>
          <w:rFonts w:ascii="Arial" w:eastAsia="Arial" w:hAnsi="Arial"/>
          <w:color w:val="000000"/>
          <w:sz w:val="24"/>
        </w:rPr>
        <w:t xml:space="preserve"> the dog at any time unless at that time some other person </w:t>
      </w:r>
      <w:proofErr w:type="gramStart"/>
      <w:r w:rsidR="00521977" w:rsidRPr="00521977">
        <w:rPr>
          <w:rFonts w:ascii="Arial" w:eastAsia="Arial" w:hAnsi="Arial"/>
          <w:color w:val="000000"/>
          <w:sz w:val="24"/>
        </w:rPr>
        <w:t>is in charge of</w:t>
      </w:r>
      <w:proofErr w:type="gramEnd"/>
      <w:r w:rsidR="00521977" w:rsidRPr="00521977">
        <w:rPr>
          <w:rFonts w:ascii="Arial" w:eastAsia="Arial" w:hAnsi="Arial"/>
          <w:color w:val="000000"/>
          <w:sz w:val="24"/>
        </w:rPr>
        <w:t xml:space="preserve"> the dogs.</w:t>
      </w:r>
    </w:p>
    <w:p w14:paraId="5AA8B7ED" w14:textId="77777777" w:rsidR="00C95725" w:rsidRDefault="00490843" w:rsidP="00C95725">
      <w:pPr>
        <w:pStyle w:val="ListParagraph"/>
        <w:numPr>
          <w:ilvl w:val="0"/>
          <w:numId w:val="25"/>
        </w:numPr>
        <w:tabs>
          <w:tab w:val="left" w:pos="360"/>
          <w:tab w:val="left" w:pos="720"/>
        </w:tabs>
        <w:spacing w:after="484" w:line="318" w:lineRule="exact"/>
        <w:jc w:val="both"/>
        <w:textAlignment w:val="baseline"/>
        <w:rPr>
          <w:rFonts w:ascii="Arial" w:eastAsia="Arial" w:hAnsi="Arial"/>
          <w:color w:val="000000"/>
          <w:sz w:val="24"/>
        </w:rPr>
      </w:pPr>
      <w:r>
        <w:rPr>
          <w:rFonts w:ascii="Arial" w:eastAsia="Arial" w:hAnsi="Arial"/>
          <w:color w:val="000000"/>
          <w:sz w:val="24"/>
        </w:rPr>
        <w:t xml:space="preserve">“Restrict Area” means </w:t>
      </w:r>
      <w:r w:rsidR="002F0AB1">
        <w:rPr>
          <w:rFonts w:ascii="Arial" w:eastAsia="Arial" w:hAnsi="Arial"/>
          <w:color w:val="000000"/>
          <w:sz w:val="24"/>
        </w:rPr>
        <w:t>any public place within Milton Keynes as illustrated</w:t>
      </w:r>
      <w:r w:rsidR="00760878">
        <w:rPr>
          <w:rFonts w:ascii="Arial" w:eastAsia="Arial" w:hAnsi="Arial"/>
          <w:color w:val="000000"/>
          <w:sz w:val="24"/>
        </w:rPr>
        <w:t xml:space="preserve"> on the attached plan in Schedule 1</w:t>
      </w:r>
      <w:r w:rsidR="00C95725">
        <w:rPr>
          <w:rFonts w:ascii="Arial" w:eastAsia="Arial" w:hAnsi="Arial"/>
          <w:color w:val="000000"/>
          <w:sz w:val="24"/>
        </w:rPr>
        <w:t>.</w:t>
      </w:r>
    </w:p>
    <w:p w14:paraId="2E9776E7" w14:textId="67E34DB0" w:rsidR="008C2BA4" w:rsidRDefault="00335023" w:rsidP="00C95725">
      <w:pPr>
        <w:tabs>
          <w:tab w:val="left" w:pos="360"/>
          <w:tab w:val="left" w:pos="720"/>
        </w:tabs>
        <w:spacing w:after="484" w:line="318" w:lineRule="exact"/>
        <w:jc w:val="both"/>
        <w:textAlignment w:val="baseline"/>
        <w:rPr>
          <w:rFonts w:ascii="Arial" w:eastAsia="Arial" w:hAnsi="Arial"/>
          <w:color w:val="000000"/>
          <w:spacing w:val="-2"/>
          <w:sz w:val="29"/>
        </w:rPr>
      </w:pPr>
      <w:r>
        <w:rPr>
          <w:rFonts w:ascii="Arial" w:eastAsia="Arial" w:hAnsi="Arial"/>
          <w:noProof/>
          <w:color w:val="000000"/>
          <w:spacing w:val="-2"/>
          <w:sz w:val="24"/>
          <w:szCs w:val="24"/>
        </w:rPr>
        <mc:AlternateContent>
          <mc:Choice Requires="wps">
            <w:drawing>
              <wp:anchor distT="0" distB="0" distL="114300" distR="114300" simplePos="0" relativeHeight="251656704" behindDoc="0" locked="0" layoutInCell="1" allowOverlap="1" wp14:anchorId="210342F7" wp14:editId="244F92FF">
                <wp:simplePos x="0" y="0"/>
                <wp:positionH relativeFrom="column">
                  <wp:posOffset>14605</wp:posOffset>
                </wp:positionH>
                <wp:positionV relativeFrom="paragraph">
                  <wp:posOffset>314960</wp:posOffset>
                </wp:positionV>
                <wp:extent cx="2214245" cy="644525"/>
                <wp:effectExtent l="0" t="0" r="0" b="3175"/>
                <wp:wrapNone/>
                <wp:docPr id="499189332" name="Text Box 1"/>
                <wp:cNvGraphicFramePr/>
                <a:graphic xmlns:a="http://schemas.openxmlformats.org/drawingml/2006/main">
                  <a:graphicData uri="http://schemas.microsoft.com/office/word/2010/wordprocessingShape">
                    <wps:wsp>
                      <wps:cNvSpPr txBox="1"/>
                      <wps:spPr>
                        <a:xfrm>
                          <a:off x="0" y="0"/>
                          <a:ext cx="2214245" cy="644525"/>
                        </a:xfrm>
                        <a:prstGeom prst="rect">
                          <a:avLst/>
                        </a:prstGeom>
                        <a:noFill/>
                        <a:ln w="6350">
                          <a:noFill/>
                        </a:ln>
                      </wps:spPr>
                      <wps:txbx>
                        <w:txbxContent>
                          <w:p w14:paraId="5EDD1888" w14:textId="617F57B6" w:rsidR="009148FE" w:rsidRDefault="009148FE">
                            <w:pPr>
                              <w:rPr>
                                <w:rFonts w:ascii="Arial" w:hAnsi="Arial" w:cs="Arial"/>
                                <w:sz w:val="24"/>
                                <w:szCs w:val="24"/>
                              </w:rPr>
                            </w:pPr>
                            <w:r>
                              <w:rPr>
                                <w:rFonts w:ascii="Arial" w:hAnsi="Arial" w:cs="Arial"/>
                                <w:sz w:val="24"/>
                                <w:szCs w:val="24"/>
                              </w:rPr>
                              <w:t xml:space="preserve">The Common Seal of Milton Keynes City Council </w:t>
                            </w:r>
                          </w:p>
                          <w:p w14:paraId="6B49847C" w14:textId="0BE37E9E" w:rsidR="009148FE" w:rsidRPr="009148FE" w:rsidRDefault="009148FE">
                            <w:pPr>
                              <w:rPr>
                                <w:rFonts w:ascii="Arial" w:hAnsi="Arial" w:cs="Arial"/>
                                <w:sz w:val="24"/>
                                <w:szCs w:val="24"/>
                              </w:rPr>
                            </w:pPr>
                            <w:r>
                              <w:rPr>
                                <w:rFonts w:ascii="Arial" w:hAnsi="Arial" w:cs="Arial"/>
                                <w:sz w:val="24"/>
                                <w:szCs w:val="24"/>
                              </w:rPr>
                              <w:t xml:space="preserve">was affixed in the presence of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7A013915">
              <v:shapetype id="_x0000_t202" coordsize="21600,21600" o:spt="202" path="m,l,21600r21600,l21600,xe" w14:anchorId="210342F7">
                <v:stroke joinstyle="miter"/>
                <v:path gradientshapeok="t" o:connecttype="rect"/>
              </v:shapetype>
              <v:shape id="Text Box 1" style="position:absolute;left:0;text-align:left;margin-left:1.15pt;margin-top:24.8pt;width:174.35pt;height: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">
                <v:textbox>
                  <w:txbxContent>
                    <w:p w:rsidR="009148FE" w:rsidRDefault="009148FE" w14:paraId="08D4AE7B" w14:textId="617F57B6">
                      <w:pPr>
                        <w:rPr>
                          <w:rFonts w:ascii="Arial" w:hAnsi="Arial" w:cs="Arial"/>
                          <w:sz w:val="24"/>
                          <w:szCs w:val="24"/>
                        </w:rPr>
                      </w:pPr>
                      <w:r>
                        <w:rPr>
                          <w:rFonts w:ascii="Arial" w:hAnsi="Arial" w:cs="Arial"/>
                          <w:sz w:val="24"/>
                          <w:szCs w:val="24"/>
                        </w:rPr>
                        <w:t xml:space="preserve">The Common Seal of Milton Keynes City Council </w:t>
                      </w:r>
                    </w:p>
                    <w:p w:rsidRPr="009148FE" w:rsidR="009148FE" w:rsidRDefault="009148FE" w14:paraId="3FA760ED" w14:textId="0BE37E9E">
                      <w:pPr>
                        <w:rPr>
                          <w:rFonts w:ascii="Arial" w:hAnsi="Arial" w:cs="Arial"/>
                          <w:sz w:val="24"/>
                          <w:szCs w:val="24"/>
                        </w:rPr>
                      </w:pPr>
                      <w:r>
                        <w:rPr>
                          <w:rFonts w:ascii="Arial" w:hAnsi="Arial" w:cs="Arial"/>
                          <w:sz w:val="24"/>
                          <w:szCs w:val="24"/>
                        </w:rPr>
                        <w:t xml:space="preserve">was affixed in the presence of </w:t>
                      </w:r>
                    </w:p>
                  </w:txbxContent>
                </v:textbox>
              </v:shape>
            </w:pict>
          </mc:Fallback>
        </mc:AlternateContent>
      </w:r>
      <w:r w:rsidRPr="00C95725">
        <w:rPr>
          <w:rFonts w:ascii="Arial" w:eastAsia="Arial" w:hAnsi="Arial"/>
          <w:color w:val="000000"/>
          <w:spacing w:val="-2"/>
          <w:sz w:val="24"/>
          <w:szCs w:val="24"/>
        </w:rPr>
        <w:t>Dated</w:t>
      </w:r>
      <w:r w:rsidRPr="00C95725">
        <w:rPr>
          <w:rFonts w:ascii="Arial" w:eastAsia="Arial" w:hAnsi="Arial"/>
          <w:color w:val="000000"/>
          <w:spacing w:val="-2"/>
          <w:sz w:val="29"/>
        </w:rPr>
        <w:t>.....................................</w:t>
      </w:r>
    </w:p>
    <w:p w14:paraId="6BAABFAF" w14:textId="162854F2" w:rsidR="009148FE" w:rsidRPr="009148FE" w:rsidRDefault="00335023" w:rsidP="009148FE">
      <w:pPr>
        <w:tabs>
          <w:tab w:val="left" w:pos="360"/>
          <w:tab w:val="left" w:pos="720"/>
        </w:tabs>
        <w:spacing w:after="484"/>
        <w:jc w:val="both"/>
        <w:textAlignment w:val="baseline"/>
        <w:rPr>
          <w:rFonts w:ascii="Arial" w:eastAsia="Arial" w:hAnsi="Arial"/>
          <w:color w:val="000000"/>
          <w:spacing w:val="-2"/>
          <w:sz w:val="24"/>
          <w:szCs w:val="24"/>
        </w:rPr>
      </w:pPr>
      <w:r>
        <w:rPr>
          <w:noProof/>
        </w:rPr>
        <mc:AlternateContent>
          <mc:Choice Requires="wps">
            <w:drawing>
              <wp:anchor distT="0" distB="0" distL="114300" distR="114300" simplePos="0" relativeHeight="251657728" behindDoc="0" locked="0" layoutInCell="1" allowOverlap="1" wp14:anchorId="2296804C" wp14:editId="4466C594">
                <wp:simplePos x="0" y="0"/>
                <wp:positionH relativeFrom="column">
                  <wp:posOffset>4630141</wp:posOffset>
                </wp:positionH>
                <wp:positionV relativeFrom="paragraph">
                  <wp:posOffset>517349</wp:posOffset>
                </wp:positionV>
                <wp:extent cx="1855228" cy="502127"/>
                <wp:effectExtent l="0" t="0" r="0" b="0"/>
                <wp:wrapNone/>
                <wp:docPr id="1727304697" name="Text Box 3"/>
                <wp:cNvGraphicFramePr/>
                <a:graphic xmlns:a="http://schemas.openxmlformats.org/drawingml/2006/main">
                  <a:graphicData uri="http://schemas.microsoft.com/office/word/2010/wordprocessingShape">
                    <wps:wsp>
                      <wps:cNvSpPr txBox="1"/>
                      <wps:spPr>
                        <a:xfrm>
                          <a:off x="0" y="0"/>
                          <a:ext cx="1855228" cy="502127"/>
                        </a:xfrm>
                        <a:prstGeom prst="rect">
                          <a:avLst/>
                        </a:prstGeom>
                        <a:noFill/>
                        <a:ln w="6350">
                          <a:noFill/>
                        </a:ln>
                      </wps:spPr>
                      <wps:txbx>
                        <w:txbxContent>
                          <w:p w14:paraId="4C3CE49A" w14:textId="77777777" w:rsidR="00335023" w:rsidRDefault="00335023" w:rsidP="00335023">
                            <w:r>
                              <w:t>……………………………..</w:t>
                            </w:r>
                          </w:p>
                          <w:p w14:paraId="571AB5B8" w14:textId="77777777" w:rsidR="00335023" w:rsidRPr="004E6E2A" w:rsidRDefault="00335023" w:rsidP="00335023">
                            <w:pPr>
                              <w:rPr>
                                <w:rFonts w:ascii="Arial" w:hAnsi="Arial" w:cs="Arial"/>
                                <w:sz w:val="24"/>
                                <w:szCs w:val="24"/>
                              </w:rPr>
                            </w:pPr>
                            <w:r>
                              <w:rPr>
                                <w:rFonts w:ascii="Arial" w:hAnsi="Arial" w:cs="Arial"/>
                                <w:sz w:val="24"/>
                                <w:szCs w:val="24"/>
                              </w:rPr>
                              <w:t xml:space="preserve">Authorised Signatory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w:pict w14:anchorId="75F3B211">
              <v:shape id="Text Box 3" style="position:absolute;left:0;text-align:left;margin-left:364.6pt;margin-top:40.75pt;width:146.1pt;height:39.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" w14:anchorId="2296804C">
                <v:textbox>
                  <w:txbxContent>
                    <w:p w:rsidR="00335023" w:rsidP="00335023" w:rsidRDefault="00335023" w14:paraId="69EE9D01" w14:textId="77777777">
                      <w:r>
                        <w:t>……………………………..</w:t>
                      </w:r>
                    </w:p>
                    <w:p w:rsidRPr="004E6E2A" w:rsidR="00335023" w:rsidP="00335023" w:rsidRDefault="00335023" w14:paraId="4DD319F9" w14:textId="77777777">
                      <w:pPr>
                        <w:rPr>
                          <w:rFonts w:ascii="Arial" w:hAnsi="Arial" w:cs="Arial"/>
                          <w:sz w:val="24"/>
                          <w:szCs w:val="24"/>
                        </w:rPr>
                      </w:pPr>
                      <w:proofErr w:type="spellStart"/>
                      <w:r>
                        <w:rPr>
                          <w:rFonts w:ascii="Arial" w:hAnsi="Arial" w:cs="Arial"/>
                          <w:sz w:val="24"/>
                          <w:szCs w:val="24"/>
                        </w:rPr>
                        <w:t>Authorised</w:t>
                      </w:r>
                      <w:proofErr w:type="spellEnd"/>
                      <w:r>
                        <w:rPr>
                          <w:rFonts w:ascii="Arial" w:hAnsi="Arial" w:cs="Arial"/>
                          <w:sz w:val="24"/>
                          <w:szCs w:val="24"/>
                        </w:rPr>
                        <w:t xml:space="preserve"> Signatory </w:t>
                      </w:r>
                    </w:p>
                  </w:txbxContent>
                </v:textbox>
              </v:shape>
            </w:pict>
          </mc:Fallback>
        </mc:AlternateContent>
      </w:r>
    </w:p>
    <w:p w14:paraId="05B99122" w14:textId="77777777" w:rsidR="008C2BA4" w:rsidRDefault="008C2BA4">
      <w:pPr>
        <w:spacing w:before="52" w:after="7071" w:line="271" w:lineRule="exact"/>
        <w:sectPr w:rsidR="008C2BA4">
          <w:footerReference w:type="default" r:id="rId12"/>
          <w:pgSz w:w="11909" w:h="16838"/>
          <w:pgMar w:top="1760" w:right="1449" w:bottom="482" w:left="1200" w:header="720" w:footer="720" w:gutter="0"/>
          <w:cols w:space="720"/>
        </w:sectPr>
      </w:pPr>
    </w:p>
    <w:p w14:paraId="1030B8A1" w14:textId="77777777" w:rsidR="008C2BA4" w:rsidRDefault="00335023">
      <w:pPr>
        <w:spacing w:before="46" w:after="338" w:line="316" w:lineRule="exact"/>
        <w:ind w:right="288"/>
        <w:textAlignment w:val="baseline"/>
        <w:rPr>
          <w:rFonts w:ascii="Arial" w:eastAsia="Arial" w:hAnsi="Arial"/>
          <w:b/>
          <w:color w:val="000000"/>
          <w:sz w:val="24"/>
          <w:u w:val="single"/>
        </w:rPr>
      </w:pPr>
      <w:r>
        <w:rPr>
          <w:rFonts w:ascii="Arial" w:eastAsia="Arial" w:hAnsi="Arial"/>
          <w:b/>
          <w:color w:val="000000"/>
          <w:sz w:val="24"/>
          <w:u w:val="single"/>
        </w:rPr>
        <w:lastRenderedPageBreak/>
        <w:t xml:space="preserve">SCHEDULE 1 </w:t>
      </w:r>
      <w:r>
        <w:rPr>
          <w:rFonts w:ascii="Arial Narrow" w:eastAsia="Arial Narrow" w:hAnsi="Arial Narrow"/>
          <w:color w:val="000000"/>
          <w:w w:val="85"/>
          <w:sz w:val="32"/>
          <w:u w:val="single"/>
        </w:rPr>
        <w:t xml:space="preserve">– </w:t>
      </w:r>
      <w:r>
        <w:rPr>
          <w:rFonts w:ascii="Arial" w:eastAsia="Arial" w:hAnsi="Arial"/>
          <w:b/>
          <w:color w:val="000000"/>
          <w:sz w:val="24"/>
          <w:u w:val="single"/>
        </w:rPr>
        <w:t>Plan of the Borough of Milton Keynes where the specified activity is prohibited under this Order</w:t>
      </w:r>
    </w:p>
    <w:p w14:paraId="3827B076" w14:textId="77777777" w:rsidR="008C2BA4" w:rsidRDefault="00335023">
      <w:pPr>
        <w:spacing w:after="278"/>
        <w:ind w:left="86" w:right="471"/>
        <w:textAlignment w:val="baseline"/>
      </w:pPr>
      <w:r>
        <w:rPr>
          <w:noProof/>
        </w:rPr>
        <w:drawing>
          <wp:inline distT="0" distB="0" distL="0" distR="0" wp14:anchorId="2FB9BE40" wp14:editId="03C45B98">
            <wp:extent cx="5132705" cy="74155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3"/>
                    <a:stretch>
                      <a:fillRect/>
                    </a:stretch>
                  </pic:blipFill>
                  <pic:spPr>
                    <a:xfrm>
                      <a:off x="0" y="0"/>
                      <a:ext cx="5132705" cy="7415530"/>
                    </a:xfrm>
                    <a:prstGeom prst="rect">
                      <a:avLst/>
                    </a:prstGeom>
                  </pic:spPr>
                </pic:pic>
              </a:graphicData>
            </a:graphic>
          </wp:inline>
        </w:drawing>
      </w:r>
    </w:p>
    <w:p w14:paraId="65A96CA4" w14:textId="693B973A" w:rsidR="008C2BA4" w:rsidRDefault="00D56FFA">
      <w:pPr>
        <w:spacing w:line="295" w:lineRule="exact"/>
        <w:ind w:right="144"/>
        <w:jc w:val="both"/>
        <w:textAlignment w:val="baseline"/>
        <w:rPr>
          <w:rFonts w:ascii="Arial" w:eastAsia="Arial" w:hAnsi="Arial"/>
          <w:color w:val="000000"/>
          <w:sz w:val="24"/>
        </w:rPr>
      </w:pPr>
      <w:r>
        <w:pict w14:anchorId="1EFA8E7E">
          <v:shapetype id="_x0000_t202" coordsize="21600,21600" o:spt="202" path="m,l,21600r21600,l21600,xe">
            <v:stroke joinstyle="miter"/>
            <v:path gradientshapeok="t" o:connecttype="rect"/>
          </v:shapetype>
          <v:shape id="_x0000_s0" o:spid="_x0000_s2050" type="#_x0000_t202" style="position:absolute;left:0;text-align:left;margin-left:504.25pt;margin-top:773.2pt;width:15.5pt;height:23.55pt;z-index:-251657728;mso-wrap-distance-left:0;mso-wrap-distance-right:0;mso-position-horizontal-relative:page;mso-position-vertical-relative:page" filled="f" stroked="f">
            <v:textbox inset="0,0,0,0">
              <w:txbxContent>
                <w:p w14:paraId="5116FBC0" w14:textId="2E25684F" w:rsidR="008C2BA4" w:rsidRDefault="008C2BA4">
                  <w:pPr>
                    <w:spacing w:before="30" w:line="432" w:lineRule="exact"/>
                    <w:textAlignment w:val="baseline"/>
                    <w:rPr>
                      <w:rFonts w:ascii="Tahoma" w:eastAsia="Tahoma" w:hAnsi="Tahoma"/>
                      <w:i/>
                      <w:color w:val="000000"/>
                      <w:sz w:val="39"/>
                    </w:rPr>
                  </w:pPr>
                </w:p>
              </w:txbxContent>
            </v:textbox>
            <w10:wrap type="square" anchorx="page" anchory="page"/>
          </v:shape>
        </w:pict>
      </w:r>
      <w:r w:rsidR="00335023">
        <w:rPr>
          <w:rFonts w:ascii="Arial" w:eastAsia="Arial" w:hAnsi="Arial"/>
          <w:color w:val="000000"/>
          <w:sz w:val="24"/>
        </w:rPr>
        <w:t>This Order applies to any public place within Milton Keynes as shown outlined in black in the plan</w:t>
      </w:r>
    </w:p>
    <w:sectPr w:rsidR="008C2BA4">
      <w:pgSz w:w="11909" w:h="16838"/>
      <w:pgMar w:top="1360" w:right="1824" w:bottom="502"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9E31" w14:textId="77777777" w:rsidR="00F60F99" w:rsidRDefault="00F60F99">
      <w:r>
        <w:separator/>
      </w:r>
    </w:p>
  </w:endnote>
  <w:endnote w:type="continuationSeparator" w:id="0">
    <w:p w14:paraId="1755002F" w14:textId="77777777" w:rsidR="00F60F99" w:rsidRDefault="00F6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mbria">
    <w:charset w:val="00"/>
    <w:pitch w:val="variable"/>
    <w:family w:val="roman"/>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233133"/>
      <w:docPartObj>
        <w:docPartGallery w:val="Page Numbers (Bottom of Page)"/>
        <w:docPartUnique/>
      </w:docPartObj>
    </w:sdtPr>
    <w:sdtEndPr>
      <w:rPr>
        <w:rFonts w:ascii="Arial" w:hAnsi="Arial" w:cs="Arial"/>
        <w:noProof/>
        <w:sz w:val="24"/>
        <w:szCs w:val="24"/>
      </w:rPr>
    </w:sdtEndPr>
    <w:sdtContent>
      <w:p w14:paraId="3D88B45F" w14:textId="6E11D9E1" w:rsidR="00335023" w:rsidRPr="00335023" w:rsidRDefault="00335023">
        <w:pPr>
          <w:pStyle w:val="Footer"/>
          <w:jc w:val="center"/>
          <w:rPr>
            <w:rFonts w:ascii="Arial" w:hAnsi="Arial" w:cs="Arial"/>
            <w:sz w:val="24"/>
            <w:szCs w:val="24"/>
          </w:rPr>
        </w:pPr>
        <w:r w:rsidRPr="00335023">
          <w:rPr>
            <w:rFonts w:ascii="Arial" w:hAnsi="Arial" w:cs="Arial"/>
            <w:sz w:val="24"/>
            <w:szCs w:val="24"/>
          </w:rPr>
          <w:fldChar w:fldCharType="begin"/>
        </w:r>
        <w:r w:rsidRPr="00335023">
          <w:rPr>
            <w:rFonts w:ascii="Arial" w:hAnsi="Arial" w:cs="Arial"/>
            <w:sz w:val="24"/>
            <w:szCs w:val="24"/>
          </w:rPr>
          <w:instrText xml:space="preserve"> PAGE   \* MERGEFORMAT </w:instrText>
        </w:r>
        <w:r w:rsidRPr="00335023">
          <w:rPr>
            <w:rFonts w:ascii="Arial" w:hAnsi="Arial" w:cs="Arial"/>
            <w:sz w:val="24"/>
            <w:szCs w:val="24"/>
          </w:rPr>
          <w:fldChar w:fldCharType="separate"/>
        </w:r>
        <w:r w:rsidRPr="00335023">
          <w:rPr>
            <w:rFonts w:ascii="Arial" w:hAnsi="Arial" w:cs="Arial"/>
            <w:noProof/>
            <w:sz w:val="24"/>
            <w:szCs w:val="24"/>
          </w:rPr>
          <w:t>2</w:t>
        </w:r>
        <w:r w:rsidRPr="00335023">
          <w:rPr>
            <w:rFonts w:ascii="Arial" w:hAnsi="Arial" w:cs="Arial"/>
            <w:noProof/>
            <w:sz w:val="24"/>
            <w:szCs w:val="24"/>
          </w:rPr>
          <w:fldChar w:fldCharType="end"/>
        </w:r>
      </w:p>
    </w:sdtContent>
  </w:sdt>
  <w:p w14:paraId="4639968A" w14:textId="77777777" w:rsidR="00335023" w:rsidRDefault="0033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43AF" w14:textId="77777777" w:rsidR="00F60F99" w:rsidRDefault="00F60F99"/>
  </w:footnote>
  <w:footnote w:type="continuationSeparator" w:id="0">
    <w:p w14:paraId="38AA097F" w14:textId="77777777" w:rsidR="00F60F99" w:rsidRDefault="00F60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D6"/>
    <w:multiLevelType w:val="hybridMultilevel"/>
    <w:tmpl w:val="95A8FD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D95"/>
    <w:multiLevelType w:val="hybridMultilevel"/>
    <w:tmpl w:val="2B2A4AE2"/>
    <w:lvl w:ilvl="0" w:tplc="B56686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F9642F"/>
    <w:multiLevelType w:val="multilevel"/>
    <w:tmpl w:val="7B12D578"/>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D2108"/>
    <w:multiLevelType w:val="multilevel"/>
    <w:tmpl w:val="C83413C4"/>
    <w:lvl w:ilvl="0">
      <w:start w:val="1"/>
      <w:numFmt w:val="decimal"/>
      <w:lvlText w:val="%1."/>
      <w:lvlJc w:val="left"/>
      <w:pPr>
        <w:tabs>
          <w:tab w:val="left" w:pos="360"/>
        </w:tabs>
      </w:pPr>
      <w:rPr>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BA017E"/>
    <w:multiLevelType w:val="hybridMultilevel"/>
    <w:tmpl w:val="7F66FB8E"/>
    <w:lvl w:ilvl="0" w:tplc="704A4DB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3D20D7E"/>
    <w:multiLevelType w:val="hybridMultilevel"/>
    <w:tmpl w:val="939E99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3EB5AE1"/>
    <w:multiLevelType w:val="hybridMultilevel"/>
    <w:tmpl w:val="FBFC926C"/>
    <w:lvl w:ilvl="0" w:tplc="F560FF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227989"/>
    <w:multiLevelType w:val="hybridMultilevel"/>
    <w:tmpl w:val="5BF2F0FA"/>
    <w:lvl w:ilvl="0" w:tplc="89FE49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AD62B9"/>
    <w:multiLevelType w:val="multilevel"/>
    <w:tmpl w:val="52701EE2"/>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547519"/>
    <w:multiLevelType w:val="hybridMultilevel"/>
    <w:tmpl w:val="FEC0B070"/>
    <w:lvl w:ilvl="0" w:tplc="4CD04D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4533AB4"/>
    <w:multiLevelType w:val="hybridMultilevel"/>
    <w:tmpl w:val="71065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3D3FD6"/>
    <w:multiLevelType w:val="hybridMultilevel"/>
    <w:tmpl w:val="4BD49D04"/>
    <w:lvl w:ilvl="0" w:tplc="D9BED85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39040B32"/>
    <w:multiLevelType w:val="multilevel"/>
    <w:tmpl w:val="6C882426"/>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F35314"/>
    <w:multiLevelType w:val="hybridMultilevel"/>
    <w:tmpl w:val="CE4008C6"/>
    <w:lvl w:ilvl="0" w:tplc="92240E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5F578F1"/>
    <w:multiLevelType w:val="hybridMultilevel"/>
    <w:tmpl w:val="8D1AB8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67AC5"/>
    <w:multiLevelType w:val="hybridMultilevel"/>
    <w:tmpl w:val="49744778"/>
    <w:lvl w:ilvl="0" w:tplc="1250DF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2EC6A4D"/>
    <w:multiLevelType w:val="hybridMultilevel"/>
    <w:tmpl w:val="2B024C8E"/>
    <w:lvl w:ilvl="0" w:tplc="B4048266">
      <w:start w:val="1"/>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58B14074"/>
    <w:multiLevelType w:val="hybridMultilevel"/>
    <w:tmpl w:val="D3365F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FF2ADB"/>
    <w:multiLevelType w:val="multilevel"/>
    <w:tmpl w:val="9C6A1A9A"/>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7307A6"/>
    <w:multiLevelType w:val="hybridMultilevel"/>
    <w:tmpl w:val="A1AE2D5A"/>
    <w:lvl w:ilvl="0" w:tplc="3F46C9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53D2AED"/>
    <w:multiLevelType w:val="hybridMultilevel"/>
    <w:tmpl w:val="F13E63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9577C97"/>
    <w:multiLevelType w:val="hybridMultilevel"/>
    <w:tmpl w:val="CB54F8BA"/>
    <w:lvl w:ilvl="0" w:tplc="2E082D9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69B506E3"/>
    <w:multiLevelType w:val="hybridMultilevel"/>
    <w:tmpl w:val="7478A8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7E0EB4"/>
    <w:multiLevelType w:val="hybridMultilevel"/>
    <w:tmpl w:val="64C44E8A"/>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72F039AA"/>
    <w:multiLevelType w:val="hybridMultilevel"/>
    <w:tmpl w:val="D12E78CA"/>
    <w:lvl w:ilvl="0" w:tplc="996C39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85012983">
    <w:abstractNumId w:val="3"/>
  </w:num>
  <w:num w:numId="2" w16cid:durableId="1827092759">
    <w:abstractNumId w:val="8"/>
  </w:num>
  <w:num w:numId="3" w16cid:durableId="1690795733">
    <w:abstractNumId w:val="18"/>
  </w:num>
  <w:num w:numId="4" w16cid:durableId="1286614989">
    <w:abstractNumId w:val="2"/>
  </w:num>
  <w:num w:numId="5" w16cid:durableId="548954850">
    <w:abstractNumId w:val="22"/>
  </w:num>
  <w:num w:numId="6" w16cid:durableId="621617953">
    <w:abstractNumId w:val="20"/>
  </w:num>
  <w:num w:numId="7" w16cid:durableId="607928180">
    <w:abstractNumId w:val="5"/>
  </w:num>
  <w:num w:numId="8" w16cid:durableId="1727335846">
    <w:abstractNumId w:val="12"/>
  </w:num>
  <w:num w:numId="9" w16cid:durableId="965308314">
    <w:abstractNumId w:val="14"/>
  </w:num>
  <w:num w:numId="10" w16cid:durableId="219636402">
    <w:abstractNumId w:val="19"/>
  </w:num>
  <w:num w:numId="11" w16cid:durableId="1180318543">
    <w:abstractNumId w:val="15"/>
  </w:num>
  <w:num w:numId="12" w16cid:durableId="841508218">
    <w:abstractNumId w:val="0"/>
  </w:num>
  <w:num w:numId="13" w16cid:durableId="1613782724">
    <w:abstractNumId w:val="24"/>
  </w:num>
  <w:num w:numId="14" w16cid:durableId="86511022">
    <w:abstractNumId w:val="23"/>
  </w:num>
  <w:num w:numId="15" w16cid:durableId="1728794858">
    <w:abstractNumId w:val="11"/>
  </w:num>
  <w:num w:numId="16" w16cid:durableId="1646928845">
    <w:abstractNumId w:val="10"/>
  </w:num>
  <w:num w:numId="17" w16cid:durableId="571281468">
    <w:abstractNumId w:val="6"/>
  </w:num>
  <w:num w:numId="18" w16cid:durableId="253175897">
    <w:abstractNumId w:val="9"/>
  </w:num>
  <w:num w:numId="19" w16cid:durableId="52122950">
    <w:abstractNumId w:val="4"/>
  </w:num>
  <w:num w:numId="20" w16cid:durableId="675229407">
    <w:abstractNumId w:val="16"/>
  </w:num>
  <w:num w:numId="21" w16cid:durableId="640040702">
    <w:abstractNumId w:val="17"/>
  </w:num>
  <w:num w:numId="22" w16cid:durableId="394859102">
    <w:abstractNumId w:val="13"/>
  </w:num>
  <w:num w:numId="23" w16cid:durableId="451169750">
    <w:abstractNumId w:val="1"/>
  </w:num>
  <w:num w:numId="24" w16cid:durableId="1663850432">
    <w:abstractNumId w:val="21"/>
  </w:num>
  <w:num w:numId="25" w16cid:durableId="1087536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A4"/>
    <w:rsid w:val="00011E8D"/>
    <w:rsid w:val="0008190F"/>
    <w:rsid w:val="000F6202"/>
    <w:rsid w:val="00114311"/>
    <w:rsid w:val="00143512"/>
    <w:rsid w:val="001521A1"/>
    <w:rsid w:val="00251407"/>
    <w:rsid w:val="002F02CC"/>
    <w:rsid w:val="002F0AB1"/>
    <w:rsid w:val="00311C69"/>
    <w:rsid w:val="00335023"/>
    <w:rsid w:val="003866D5"/>
    <w:rsid w:val="00387EB9"/>
    <w:rsid w:val="003A4E06"/>
    <w:rsid w:val="003B4E71"/>
    <w:rsid w:val="00490843"/>
    <w:rsid w:val="004E6E2A"/>
    <w:rsid w:val="0050341F"/>
    <w:rsid w:val="00521977"/>
    <w:rsid w:val="005261BE"/>
    <w:rsid w:val="00545086"/>
    <w:rsid w:val="006361E9"/>
    <w:rsid w:val="006726BA"/>
    <w:rsid w:val="00674486"/>
    <w:rsid w:val="006F53DC"/>
    <w:rsid w:val="00760878"/>
    <w:rsid w:val="007F29F6"/>
    <w:rsid w:val="00837BE7"/>
    <w:rsid w:val="00870AE5"/>
    <w:rsid w:val="00887935"/>
    <w:rsid w:val="008C2BA4"/>
    <w:rsid w:val="008D4496"/>
    <w:rsid w:val="00903A7C"/>
    <w:rsid w:val="009148FE"/>
    <w:rsid w:val="00935C75"/>
    <w:rsid w:val="009666DF"/>
    <w:rsid w:val="00980248"/>
    <w:rsid w:val="009B76BD"/>
    <w:rsid w:val="00A0565A"/>
    <w:rsid w:val="00A26E45"/>
    <w:rsid w:val="00A439E9"/>
    <w:rsid w:val="00A9650D"/>
    <w:rsid w:val="00AF05D1"/>
    <w:rsid w:val="00BD6E15"/>
    <w:rsid w:val="00BE0988"/>
    <w:rsid w:val="00C005AE"/>
    <w:rsid w:val="00C41534"/>
    <w:rsid w:val="00C81F20"/>
    <w:rsid w:val="00C95725"/>
    <w:rsid w:val="00D32619"/>
    <w:rsid w:val="00D5303F"/>
    <w:rsid w:val="00D56FFA"/>
    <w:rsid w:val="00DB6384"/>
    <w:rsid w:val="00DD6757"/>
    <w:rsid w:val="00DE7CE8"/>
    <w:rsid w:val="00E60C00"/>
    <w:rsid w:val="00E82CA0"/>
    <w:rsid w:val="00EE6C8F"/>
    <w:rsid w:val="00F60F99"/>
    <w:rsid w:val="27A618F5"/>
    <w:rsid w:val="309AD8B2"/>
    <w:rsid w:val="46425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50911EF"/>
  <w15:docId w15:val="{47C54689-E000-4AE2-A88A-88E7E960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666DF"/>
  </w:style>
  <w:style w:type="paragraph" w:styleId="ListParagraph">
    <w:name w:val="List Paragraph"/>
    <w:basedOn w:val="Normal"/>
    <w:uiPriority w:val="34"/>
    <w:qFormat/>
    <w:rsid w:val="009666DF"/>
    <w:pPr>
      <w:ind w:left="720"/>
      <w:contextualSpacing/>
    </w:pPr>
  </w:style>
  <w:style w:type="paragraph" w:styleId="Header">
    <w:name w:val="header"/>
    <w:basedOn w:val="Normal"/>
    <w:link w:val="HeaderChar"/>
    <w:uiPriority w:val="99"/>
    <w:unhideWhenUsed/>
    <w:rsid w:val="00335023"/>
    <w:pPr>
      <w:tabs>
        <w:tab w:val="center" w:pos="4513"/>
        <w:tab w:val="right" w:pos="9026"/>
      </w:tabs>
    </w:pPr>
  </w:style>
  <w:style w:type="character" w:customStyle="1" w:styleId="HeaderChar">
    <w:name w:val="Header Char"/>
    <w:basedOn w:val="DefaultParagraphFont"/>
    <w:link w:val="Header"/>
    <w:uiPriority w:val="99"/>
    <w:rsid w:val="00335023"/>
  </w:style>
  <w:style w:type="paragraph" w:styleId="Footer">
    <w:name w:val="footer"/>
    <w:basedOn w:val="Normal"/>
    <w:link w:val="FooterChar"/>
    <w:uiPriority w:val="99"/>
    <w:unhideWhenUsed/>
    <w:rsid w:val="00335023"/>
    <w:pPr>
      <w:tabs>
        <w:tab w:val="center" w:pos="4513"/>
        <w:tab w:val="right" w:pos="9026"/>
      </w:tabs>
    </w:pPr>
  </w:style>
  <w:style w:type="character" w:customStyle="1" w:styleId="FooterChar">
    <w:name w:val="Footer Char"/>
    <w:basedOn w:val="DefaultParagraphFont"/>
    <w:link w:val="Footer"/>
    <w:uiPriority w:val="99"/>
    <w:rsid w:val="0033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EDFC153B399E24F964B27120560D882" ma:contentTypeVersion="10" ma:contentTypeDescription="MKC Branded Word Template Document" ma:contentTypeScope="" ma:versionID="0c36d79bf4b08068d903ceb635f79a47">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755FB-B9E0-4A92-AB6C-7E01A2C404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4981D4-06A9-4D47-B233-DBDDA0F2ECC1}">
  <ds:schemaRefs>
    <ds:schemaRef ds:uri="http://schemas.openxmlformats.org/officeDocument/2006/bibliography"/>
  </ds:schemaRefs>
</ds:datastoreItem>
</file>

<file path=customXml/itemProps3.xml><?xml version="1.0" encoding="utf-8"?>
<ds:datastoreItem xmlns:ds="http://schemas.openxmlformats.org/officeDocument/2006/customXml" ds:itemID="{C26F72FC-5725-43E5-B0EF-56B9F63B1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9A1F93-C374-45CB-8971-FAE74D891288}">
  <ds:schemaRefs>
    <ds:schemaRef ds:uri="Microsoft.SharePoint.Taxonomy.ContentTypeSync"/>
  </ds:schemaRefs>
</ds:datastoreItem>
</file>

<file path=customXml/itemProps5.xml><?xml version="1.0" encoding="utf-8"?>
<ds:datastoreItem xmlns:ds="http://schemas.openxmlformats.org/officeDocument/2006/customXml" ds:itemID="{9142130F-62C1-4B50-8B20-9053759D11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5080</Characters>
  <Application>Microsoft Office Word</Application>
  <DocSecurity>4</DocSecurity>
  <Lines>42</Lines>
  <Paragraphs>11</Paragraphs>
  <ScaleCrop>false</ScaleCrop>
  <Company>Milton Keynes City Council</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Goodwin, Dave</dc:creator>
  <cp:lastModifiedBy>Tina Surti</cp:lastModifiedBy>
  <cp:revision>2</cp:revision>
  <dcterms:created xsi:type="dcterms:W3CDTF">2026-03-27T09:47:00Z</dcterms:created>
  <dcterms:modified xsi:type="dcterms:W3CDTF">2026-03-27T09:47:00Z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0x010100073DBBF460B4694388C550D7D3B13999001EDFC153B399E24F964B27120560D882</vt:lpwstr>
  </property>
</Properties>
</file>