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547F" w14:textId="7AE35483" w:rsidR="00E41D5C" w:rsidRDefault="00E41D5C" w:rsidP="6E327C88">
      <w:pPr>
        <w:spacing w:after="0"/>
        <w:jc w:val="center"/>
        <w:rPr>
          <w:rFonts w:ascii="Arial" w:eastAsia="Arial" w:hAnsi="Arial" w:cs="Arial"/>
          <w:b/>
          <w:bCs/>
        </w:rPr>
      </w:pPr>
      <w:r>
        <w:rPr>
          <w:rFonts w:ascii="Arial" w:eastAsia="Arial" w:hAnsi="Arial" w:cs="Arial"/>
          <w:b/>
          <w:bCs/>
          <w:noProof/>
        </w:rPr>
        <w:drawing>
          <wp:anchor distT="0" distB="0" distL="114300" distR="114300" simplePos="0" relativeHeight="251658240" behindDoc="0" locked="0" layoutInCell="1" allowOverlap="1" wp14:anchorId="7E2E2E8E" wp14:editId="35E36A67">
            <wp:simplePos x="0" y="0"/>
            <wp:positionH relativeFrom="column">
              <wp:posOffset>2698750</wp:posOffset>
            </wp:positionH>
            <wp:positionV relativeFrom="paragraph">
              <wp:posOffset>0</wp:posOffset>
            </wp:positionV>
            <wp:extent cx="3673981" cy="2449195"/>
            <wp:effectExtent l="0" t="0" r="3175" b="8255"/>
            <wp:wrapSquare wrapText="bothSides"/>
            <wp:docPr id="789098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98489" name="Picture 7890984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73981" cy="2449195"/>
                    </a:xfrm>
                    <a:prstGeom prst="rect">
                      <a:avLst/>
                    </a:prstGeom>
                  </pic:spPr>
                </pic:pic>
              </a:graphicData>
            </a:graphic>
          </wp:anchor>
        </w:drawing>
      </w:r>
    </w:p>
    <w:p w14:paraId="4E90AAB1" w14:textId="77777777" w:rsidR="00E41D5C" w:rsidRDefault="00E41D5C" w:rsidP="6E327C88">
      <w:pPr>
        <w:spacing w:after="0"/>
        <w:jc w:val="center"/>
        <w:rPr>
          <w:rFonts w:ascii="Arial" w:eastAsia="Arial" w:hAnsi="Arial" w:cs="Arial"/>
          <w:b/>
          <w:bCs/>
        </w:rPr>
      </w:pPr>
    </w:p>
    <w:p w14:paraId="254CDE84" w14:textId="77777777" w:rsidR="00E41D5C" w:rsidRDefault="00E41D5C" w:rsidP="6E327C88">
      <w:pPr>
        <w:spacing w:after="0"/>
        <w:jc w:val="center"/>
        <w:rPr>
          <w:rFonts w:ascii="Arial" w:eastAsia="Arial" w:hAnsi="Arial" w:cs="Arial"/>
          <w:b/>
          <w:bCs/>
        </w:rPr>
      </w:pPr>
    </w:p>
    <w:p w14:paraId="784332E4" w14:textId="77777777" w:rsidR="00E41D5C" w:rsidRDefault="00E41D5C" w:rsidP="6E327C88">
      <w:pPr>
        <w:spacing w:after="0"/>
        <w:jc w:val="center"/>
        <w:rPr>
          <w:rFonts w:ascii="Arial" w:eastAsia="Arial" w:hAnsi="Arial" w:cs="Arial"/>
          <w:b/>
          <w:bCs/>
        </w:rPr>
      </w:pPr>
    </w:p>
    <w:p w14:paraId="52DCC510" w14:textId="77777777" w:rsidR="00E41D5C" w:rsidRDefault="00E41D5C" w:rsidP="6E327C88">
      <w:pPr>
        <w:spacing w:after="0"/>
        <w:jc w:val="center"/>
        <w:rPr>
          <w:rFonts w:ascii="Arial" w:eastAsia="Arial" w:hAnsi="Arial" w:cs="Arial"/>
          <w:b/>
          <w:bCs/>
        </w:rPr>
      </w:pPr>
    </w:p>
    <w:p w14:paraId="3A9DAAAB" w14:textId="77777777" w:rsidR="00E41D5C" w:rsidRDefault="00E41D5C" w:rsidP="6E327C88">
      <w:pPr>
        <w:spacing w:after="0"/>
        <w:jc w:val="center"/>
        <w:rPr>
          <w:rFonts w:ascii="Arial" w:eastAsia="Arial" w:hAnsi="Arial" w:cs="Arial"/>
          <w:b/>
          <w:bCs/>
        </w:rPr>
      </w:pPr>
    </w:p>
    <w:p w14:paraId="6FFB2336" w14:textId="77777777" w:rsidR="00E41D5C" w:rsidRDefault="00E41D5C" w:rsidP="6E327C88">
      <w:pPr>
        <w:spacing w:after="0"/>
        <w:jc w:val="center"/>
        <w:rPr>
          <w:rFonts w:ascii="Arial" w:eastAsia="Arial" w:hAnsi="Arial" w:cs="Arial"/>
          <w:b/>
          <w:bCs/>
        </w:rPr>
      </w:pPr>
    </w:p>
    <w:p w14:paraId="01290F60" w14:textId="77777777" w:rsidR="00E41D5C" w:rsidRDefault="00E41D5C" w:rsidP="6E327C88">
      <w:pPr>
        <w:spacing w:after="0"/>
        <w:jc w:val="center"/>
        <w:rPr>
          <w:rFonts w:ascii="Arial" w:eastAsia="Arial" w:hAnsi="Arial" w:cs="Arial"/>
          <w:b/>
          <w:bCs/>
        </w:rPr>
      </w:pPr>
    </w:p>
    <w:p w14:paraId="60911561" w14:textId="77777777" w:rsidR="00E41D5C" w:rsidRDefault="00E41D5C" w:rsidP="6E327C88">
      <w:pPr>
        <w:spacing w:after="0"/>
        <w:jc w:val="center"/>
        <w:rPr>
          <w:rFonts w:ascii="Arial" w:eastAsia="Arial" w:hAnsi="Arial" w:cs="Arial"/>
          <w:b/>
          <w:bCs/>
        </w:rPr>
      </w:pPr>
    </w:p>
    <w:p w14:paraId="656F4377" w14:textId="77777777" w:rsidR="00E41D5C" w:rsidRDefault="00E41D5C" w:rsidP="6E327C88">
      <w:pPr>
        <w:spacing w:after="0"/>
        <w:jc w:val="center"/>
        <w:rPr>
          <w:rFonts w:ascii="Arial" w:eastAsia="Arial" w:hAnsi="Arial" w:cs="Arial"/>
          <w:b/>
          <w:bCs/>
        </w:rPr>
      </w:pPr>
    </w:p>
    <w:p w14:paraId="213A1125" w14:textId="77777777" w:rsidR="00E41D5C" w:rsidRDefault="00E41D5C" w:rsidP="6E327C88">
      <w:pPr>
        <w:spacing w:after="0"/>
        <w:jc w:val="center"/>
        <w:rPr>
          <w:rFonts w:ascii="Arial" w:eastAsia="Arial" w:hAnsi="Arial" w:cs="Arial"/>
          <w:b/>
          <w:bCs/>
        </w:rPr>
      </w:pPr>
    </w:p>
    <w:p w14:paraId="4B485B1C" w14:textId="77777777" w:rsidR="00E41D5C" w:rsidRDefault="00E41D5C" w:rsidP="6E327C88">
      <w:pPr>
        <w:spacing w:after="0"/>
        <w:jc w:val="center"/>
        <w:rPr>
          <w:rFonts w:ascii="Arial" w:eastAsia="Arial" w:hAnsi="Arial" w:cs="Arial"/>
          <w:b/>
          <w:bCs/>
        </w:rPr>
      </w:pPr>
    </w:p>
    <w:p w14:paraId="47696DFC" w14:textId="77777777" w:rsidR="00E41D5C" w:rsidRDefault="00E41D5C" w:rsidP="00E41D5C">
      <w:pPr>
        <w:spacing w:after="0"/>
        <w:rPr>
          <w:rFonts w:ascii="Arial" w:eastAsia="Arial" w:hAnsi="Arial" w:cs="Arial"/>
          <w:b/>
          <w:bCs/>
        </w:rPr>
      </w:pPr>
    </w:p>
    <w:p w14:paraId="10B6119F" w14:textId="77777777" w:rsidR="00E41D5C" w:rsidRPr="00E41D5C" w:rsidRDefault="1C593DB2" w:rsidP="6E327C88">
      <w:pPr>
        <w:spacing w:after="0"/>
        <w:jc w:val="center"/>
        <w:rPr>
          <w:rFonts w:ascii="Arial" w:eastAsia="Arial" w:hAnsi="Arial" w:cs="Arial"/>
          <w:b/>
          <w:bCs/>
          <w:sz w:val="32"/>
          <w:szCs w:val="32"/>
        </w:rPr>
      </w:pPr>
      <w:r w:rsidRPr="00E41D5C">
        <w:rPr>
          <w:rFonts w:ascii="Arial" w:eastAsia="Arial" w:hAnsi="Arial" w:cs="Arial"/>
          <w:b/>
          <w:bCs/>
          <w:sz w:val="32"/>
          <w:szCs w:val="32"/>
        </w:rPr>
        <w:t>T</w:t>
      </w:r>
      <w:r w:rsidR="3DC5CC46" w:rsidRPr="00E41D5C">
        <w:rPr>
          <w:rFonts w:ascii="Arial" w:eastAsia="Arial" w:hAnsi="Arial" w:cs="Arial"/>
          <w:b/>
          <w:bCs/>
          <w:sz w:val="32"/>
          <w:szCs w:val="32"/>
        </w:rPr>
        <w:t>he</w:t>
      </w:r>
      <w:r w:rsidR="3661A479" w:rsidRPr="00E41D5C">
        <w:rPr>
          <w:rFonts w:ascii="Arial" w:eastAsia="Arial" w:hAnsi="Arial" w:cs="Arial"/>
          <w:b/>
          <w:bCs/>
          <w:sz w:val="32"/>
          <w:szCs w:val="32"/>
        </w:rPr>
        <w:t xml:space="preserve"> </w:t>
      </w:r>
      <w:r w:rsidR="0A6CE830" w:rsidRPr="00E41D5C">
        <w:rPr>
          <w:rFonts w:ascii="Arial" w:eastAsia="Arial" w:hAnsi="Arial" w:cs="Arial"/>
          <w:b/>
          <w:bCs/>
          <w:sz w:val="32"/>
          <w:szCs w:val="32"/>
        </w:rPr>
        <w:t xml:space="preserve">New Towns </w:t>
      </w:r>
      <w:r w:rsidR="574214C6" w:rsidRPr="00E41D5C">
        <w:rPr>
          <w:rFonts w:ascii="Arial" w:eastAsia="Arial" w:hAnsi="Arial" w:cs="Arial"/>
          <w:b/>
          <w:bCs/>
          <w:sz w:val="32"/>
          <w:szCs w:val="32"/>
        </w:rPr>
        <w:t>Consultation Factsheet</w:t>
      </w:r>
    </w:p>
    <w:p w14:paraId="4663765A" w14:textId="717A19D0" w:rsidR="006B0D32" w:rsidRPr="00B12A9D" w:rsidRDefault="00E41D5C" w:rsidP="6E327C88">
      <w:pPr>
        <w:spacing w:after="0"/>
        <w:jc w:val="center"/>
        <w:rPr>
          <w:rFonts w:ascii="Arial" w:eastAsia="Arial" w:hAnsi="Arial" w:cs="Arial"/>
          <w:b/>
          <w:bCs/>
        </w:rPr>
      </w:pPr>
      <w:r>
        <w:rPr>
          <w:rFonts w:ascii="Arial" w:eastAsia="Arial" w:hAnsi="Arial" w:cs="Arial"/>
          <w:b/>
          <w:bCs/>
        </w:rPr>
        <w:t xml:space="preserve">Issued by UK Government in </w:t>
      </w:r>
      <w:r w:rsidR="0E695CFA" w:rsidRPr="6E327C88">
        <w:rPr>
          <w:rFonts w:ascii="Arial" w:eastAsia="Arial" w:hAnsi="Arial" w:cs="Arial"/>
          <w:b/>
          <w:bCs/>
        </w:rPr>
        <w:t>Spring 2026</w:t>
      </w:r>
    </w:p>
    <w:p w14:paraId="14B9EDF4" w14:textId="77777777" w:rsidR="003B45C8" w:rsidRDefault="003B45C8" w:rsidP="6E327C88">
      <w:pPr>
        <w:spacing w:after="0"/>
        <w:contextualSpacing/>
        <w:jc w:val="both"/>
        <w:rPr>
          <w:rFonts w:ascii="Arial" w:eastAsia="Arial" w:hAnsi="Arial" w:cs="Arial"/>
        </w:rPr>
      </w:pPr>
    </w:p>
    <w:p w14:paraId="6DC4E71E" w14:textId="77777777" w:rsidR="00E41D5C" w:rsidRDefault="00E41D5C" w:rsidP="6E327C88">
      <w:pPr>
        <w:spacing w:after="0"/>
        <w:contextualSpacing/>
        <w:jc w:val="both"/>
        <w:rPr>
          <w:rFonts w:ascii="Arial" w:eastAsia="Arial" w:hAnsi="Arial" w:cs="Arial"/>
        </w:rPr>
      </w:pPr>
    </w:p>
    <w:p w14:paraId="027F62D0" w14:textId="7E465802" w:rsidR="00B12A9D" w:rsidRDefault="79F5FD7F" w:rsidP="6E327C88">
      <w:pPr>
        <w:spacing w:after="0" w:line="259" w:lineRule="auto"/>
        <w:contextualSpacing/>
        <w:jc w:val="both"/>
        <w:rPr>
          <w:rFonts w:ascii="Arial" w:eastAsia="Arial" w:hAnsi="Arial" w:cs="Arial"/>
          <w:b/>
          <w:bCs/>
          <w:i/>
          <w:iCs/>
          <w:u w:val="single"/>
        </w:rPr>
      </w:pPr>
      <w:r w:rsidRPr="6E327C88">
        <w:rPr>
          <w:rFonts w:ascii="Arial" w:eastAsia="Arial" w:hAnsi="Arial" w:cs="Arial"/>
          <w:b/>
          <w:bCs/>
          <w:i/>
          <w:iCs/>
          <w:u w:val="single"/>
        </w:rPr>
        <w:t>Background/</w:t>
      </w:r>
      <w:r w:rsidR="7CBD1F0E" w:rsidRPr="6E327C88">
        <w:rPr>
          <w:rFonts w:ascii="Arial" w:eastAsia="Arial" w:hAnsi="Arial" w:cs="Arial"/>
          <w:b/>
          <w:bCs/>
          <w:i/>
          <w:iCs/>
          <w:u w:val="single"/>
        </w:rPr>
        <w:t>Consultation Launch:</w:t>
      </w:r>
    </w:p>
    <w:p w14:paraId="5B2E8903" w14:textId="4DCCDCA7" w:rsidR="00B12A9D" w:rsidRDefault="7CBD1F0E" w:rsidP="6E327C88">
      <w:pPr>
        <w:pStyle w:val="ListParagraph"/>
        <w:numPr>
          <w:ilvl w:val="0"/>
          <w:numId w:val="10"/>
        </w:numPr>
        <w:spacing w:after="0" w:line="259" w:lineRule="auto"/>
        <w:jc w:val="both"/>
        <w:rPr>
          <w:rFonts w:ascii="Arial" w:eastAsia="Arial" w:hAnsi="Arial" w:cs="Arial"/>
        </w:rPr>
      </w:pPr>
      <w:r w:rsidRPr="6E327C88">
        <w:rPr>
          <w:rFonts w:ascii="Arial" w:eastAsia="Arial" w:hAnsi="Arial" w:cs="Arial"/>
        </w:rPr>
        <w:t xml:space="preserve">The government has launched a </w:t>
      </w:r>
      <w:hyperlink r:id="rId11">
        <w:r w:rsidRPr="6E327C88">
          <w:rPr>
            <w:rStyle w:val="Hyperlink"/>
            <w:rFonts w:ascii="Arial" w:eastAsia="Arial" w:hAnsi="Arial" w:cs="Arial"/>
          </w:rPr>
          <w:t>public consultation</w:t>
        </w:r>
      </w:hyperlink>
      <w:r w:rsidRPr="6E327C88">
        <w:rPr>
          <w:rFonts w:ascii="Arial" w:eastAsia="Arial" w:hAnsi="Arial" w:cs="Arial"/>
        </w:rPr>
        <w:t xml:space="preserve"> on the </w:t>
      </w:r>
      <w:r w:rsidR="31DD3217" w:rsidRPr="6E327C88">
        <w:rPr>
          <w:rFonts w:ascii="Arial" w:eastAsia="Arial" w:hAnsi="Arial" w:cs="Arial"/>
        </w:rPr>
        <w:t xml:space="preserve">proposed </w:t>
      </w:r>
      <w:r w:rsidR="217D038C" w:rsidRPr="6E327C88">
        <w:rPr>
          <w:rFonts w:ascii="Arial" w:eastAsia="Arial" w:hAnsi="Arial" w:cs="Arial"/>
        </w:rPr>
        <w:t>N</w:t>
      </w:r>
      <w:r w:rsidR="6B693F1E" w:rsidRPr="6E327C88">
        <w:rPr>
          <w:rFonts w:ascii="Arial" w:eastAsia="Arial" w:hAnsi="Arial" w:cs="Arial"/>
        </w:rPr>
        <w:t xml:space="preserve">ew </w:t>
      </w:r>
      <w:r w:rsidR="4E39C688" w:rsidRPr="6E327C88">
        <w:rPr>
          <w:rFonts w:ascii="Arial" w:eastAsia="Arial" w:hAnsi="Arial" w:cs="Arial"/>
        </w:rPr>
        <w:t>T</w:t>
      </w:r>
      <w:r w:rsidR="6B693F1E" w:rsidRPr="6E327C88">
        <w:rPr>
          <w:rFonts w:ascii="Arial" w:eastAsia="Arial" w:hAnsi="Arial" w:cs="Arial"/>
        </w:rPr>
        <w:t>owns</w:t>
      </w:r>
      <w:r w:rsidRPr="6E327C88">
        <w:rPr>
          <w:rFonts w:ascii="Arial" w:eastAsia="Arial" w:hAnsi="Arial" w:cs="Arial"/>
        </w:rPr>
        <w:t xml:space="preserve"> </w:t>
      </w:r>
      <w:r w:rsidR="7B33CF18" w:rsidRPr="6E327C88">
        <w:rPr>
          <w:rFonts w:ascii="Arial" w:eastAsia="Arial" w:hAnsi="Arial" w:cs="Arial"/>
        </w:rPr>
        <w:t>P</w:t>
      </w:r>
      <w:r w:rsidRPr="6E327C88">
        <w:rPr>
          <w:rFonts w:ascii="Arial" w:eastAsia="Arial" w:hAnsi="Arial" w:cs="Arial"/>
        </w:rPr>
        <w:t>rogramme and its environmental implications</w:t>
      </w:r>
      <w:r w:rsidR="3BCBF229" w:rsidRPr="6E327C88">
        <w:rPr>
          <w:rFonts w:ascii="Arial" w:eastAsia="Arial" w:hAnsi="Arial" w:cs="Arial"/>
        </w:rPr>
        <w:t xml:space="preserve"> before any final decisions are made</w:t>
      </w:r>
      <w:r w:rsidRPr="6E327C88">
        <w:rPr>
          <w:rFonts w:ascii="Arial" w:eastAsia="Arial" w:hAnsi="Arial" w:cs="Arial"/>
        </w:rPr>
        <w:t>. It opened on Monday 23 March and will be open for eight weeks, closing at midnight on Monday 18 May.</w:t>
      </w:r>
    </w:p>
    <w:p w14:paraId="7BD24FA8" w14:textId="66951638" w:rsidR="00B12A9D" w:rsidRDefault="4B35D90B" w:rsidP="6E327C88">
      <w:pPr>
        <w:pStyle w:val="ListParagraph"/>
        <w:numPr>
          <w:ilvl w:val="0"/>
          <w:numId w:val="10"/>
        </w:numPr>
        <w:spacing w:after="0" w:line="259" w:lineRule="auto"/>
        <w:jc w:val="both"/>
        <w:rPr>
          <w:rFonts w:ascii="Arial" w:eastAsia="Arial" w:hAnsi="Arial" w:cs="Arial"/>
        </w:rPr>
      </w:pPr>
      <w:r w:rsidRPr="6E327C88">
        <w:rPr>
          <w:rFonts w:ascii="Arial" w:eastAsia="Arial" w:hAnsi="Arial" w:cs="Arial"/>
        </w:rPr>
        <w:t xml:space="preserve">This consultation builds on the findings of the </w:t>
      </w:r>
      <w:r w:rsidR="6B693F1E" w:rsidRPr="6E327C88">
        <w:rPr>
          <w:rFonts w:ascii="Arial" w:eastAsia="Arial" w:hAnsi="Arial" w:cs="Arial"/>
        </w:rPr>
        <w:t>New Towns</w:t>
      </w:r>
      <w:r w:rsidRPr="6E327C88">
        <w:rPr>
          <w:rFonts w:ascii="Arial" w:eastAsia="Arial" w:hAnsi="Arial" w:cs="Arial"/>
        </w:rPr>
        <w:t xml:space="preserve"> Taskforce report in September 2025. It invites views on how the </w:t>
      </w:r>
      <w:r w:rsidR="6B693F1E" w:rsidRPr="6E327C88">
        <w:rPr>
          <w:rFonts w:ascii="Arial" w:eastAsia="Arial" w:hAnsi="Arial" w:cs="Arial"/>
        </w:rPr>
        <w:t>new towns</w:t>
      </w:r>
      <w:r w:rsidRPr="6E327C88">
        <w:rPr>
          <w:rFonts w:ascii="Arial" w:eastAsia="Arial" w:hAnsi="Arial" w:cs="Arial"/>
        </w:rPr>
        <w:t xml:space="preserve"> programme will operate, how </w:t>
      </w:r>
      <w:r w:rsidR="6B693F1E" w:rsidRPr="6E327C88">
        <w:rPr>
          <w:rFonts w:ascii="Arial" w:eastAsia="Arial" w:hAnsi="Arial" w:cs="Arial"/>
        </w:rPr>
        <w:t>new towns</w:t>
      </w:r>
      <w:r w:rsidRPr="6E327C88">
        <w:rPr>
          <w:rFonts w:ascii="Arial" w:eastAsia="Arial" w:hAnsi="Arial" w:cs="Arial"/>
        </w:rPr>
        <w:t xml:space="preserve"> </w:t>
      </w:r>
      <w:r w:rsidR="65D8C3B8" w:rsidRPr="6E327C88">
        <w:rPr>
          <w:rFonts w:ascii="Arial" w:eastAsia="Arial" w:hAnsi="Arial" w:cs="Arial"/>
        </w:rPr>
        <w:t>could</w:t>
      </w:r>
      <w:r w:rsidRPr="6E327C88">
        <w:rPr>
          <w:rFonts w:ascii="Arial" w:eastAsia="Arial" w:hAnsi="Arial" w:cs="Arial"/>
        </w:rPr>
        <w:t xml:space="preserve"> be delivered and planned, and the proposed approach to design and planning policy</w:t>
      </w:r>
    </w:p>
    <w:p w14:paraId="3319F481" w14:textId="58D85F04" w:rsidR="00B12A9D" w:rsidRDefault="7CBD1F0E" w:rsidP="6E327C88">
      <w:pPr>
        <w:pStyle w:val="ListParagraph"/>
        <w:numPr>
          <w:ilvl w:val="0"/>
          <w:numId w:val="10"/>
        </w:numPr>
        <w:spacing w:after="0" w:line="259" w:lineRule="auto"/>
        <w:jc w:val="both"/>
        <w:rPr>
          <w:rFonts w:ascii="Arial" w:eastAsia="Arial" w:hAnsi="Arial" w:cs="Arial"/>
        </w:rPr>
      </w:pPr>
      <w:r w:rsidRPr="6E327C88">
        <w:rPr>
          <w:rFonts w:ascii="Arial" w:eastAsia="Arial" w:hAnsi="Arial" w:cs="Arial"/>
        </w:rPr>
        <w:t xml:space="preserve">It also seeks views on the government’s offer to locations and includes a Strategic Environmental Assessment (SEA) which </w:t>
      </w:r>
      <w:r w:rsidR="3ACEE55E" w:rsidRPr="6E327C88">
        <w:rPr>
          <w:rFonts w:ascii="Arial" w:eastAsia="Arial" w:hAnsi="Arial" w:cs="Arial"/>
        </w:rPr>
        <w:t>assesses the impacts of the programme</w:t>
      </w:r>
      <w:r w:rsidR="6339C4A3" w:rsidRPr="6E327C88">
        <w:rPr>
          <w:rFonts w:ascii="Arial" w:eastAsia="Arial" w:hAnsi="Arial" w:cs="Arial"/>
        </w:rPr>
        <w:t xml:space="preserve"> in the proposed broad locations, the </w:t>
      </w:r>
      <w:r w:rsidRPr="6E327C88">
        <w:rPr>
          <w:rFonts w:ascii="Arial" w:eastAsia="Arial" w:hAnsi="Arial" w:cs="Arial"/>
        </w:rPr>
        <w:t xml:space="preserve">cumulative effects of </w:t>
      </w:r>
      <w:r w:rsidR="6B693F1E" w:rsidRPr="6E327C88">
        <w:rPr>
          <w:rFonts w:ascii="Arial" w:eastAsia="Arial" w:hAnsi="Arial" w:cs="Arial"/>
        </w:rPr>
        <w:t>new towns</w:t>
      </w:r>
      <w:r w:rsidRPr="6E327C88">
        <w:rPr>
          <w:rFonts w:ascii="Arial" w:eastAsia="Arial" w:hAnsi="Arial" w:cs="Arial"/>
        </w:rPr>
        <w:t xml:space="preserve"> development, and practical methods of mitigation and monitoring.</w:t>
      </w:r>
    </w:p>
    <w:p w14:paraId="0748E384" w14:textId="1D86EAF9" w:rsidR="00B12A9D" w:rsidRDefault="00B12A9D" w:rsidP="6E327C88">
      <w:pPr>
        <w:spacing w:after="0" w:line="259" w:lineRule="auto"/>
        <w:jc w:val="both"/>
        <w:rPr>
          <w:rFonts w:ascii="Arial" w:eastAsia="Arial" w:hAnsi="Arial" w:cs="Arial"/>
        </w:rPr>
      </w:pPr>
    </w:p>
    <w:p w14:paraId="3DC8482A" w14:textId="19EC1525" w:rsidR="00B12A9D" w:rsidRDefault="7CBD1F0E" w:rsidP="6E327C88">
      <w:pPr>
        <w:spacing w:after="0" w:line="259" w:lineRule="auto"/>
        <w:contextualSpacing/>
        <w:jc w:val="both"/>
        <w:rPr>
          <w:rFonts w:ascii="Arial" w:eastAsia="Arial" w:hAnsi="Arial" w:cs="Arial"/>
          <w:b/>
          <w:bCs/>
          <w:i/>
          <w:iCs/>
          <w:u w:val="single"/>
        </w:rPr>
      </w:pPr>
      <w:r w:rsidRPr="6E327C88">
        <w:rPr>
          <w:rFonts w:ascii="Arial" w:eastAsia="Arial" w:hAnsi="Arial" w:cs="Arial"/>
          <w:b/>
          <w:bCs/>
          <w:i/>
          <w:iCs/>
          <w:u w:val="single"/>
        </w:rPr>
        <w:t>Next Steps:</w:t>
      </w:r>
    </w:p>
    <w:p w14:paraId="5D85E87D" w14:textId="364E01A2" w:rsidR="00B12A9D" w:rsidRDefault="62A9A392" w:rsidP="6E327C88">
      <w:pPr>
        <w:pStyle w:val="ListParagraph"/>
        <w:numPr>
          <w:ilvl w:val="0"/>
          <w:numId w:val="10"/>
        </w:numPr>
        <w:spacing w:after="0" w:line="259" w:lineRule="auto"/>
        <w:jc w:val="both"/>
        <w:rPr>
          <w:rFonts w:ascii="Arial" w:eastAsia="Arial" w:hAnsi="Arial" w:cs="Arial"/>
        </w:rPr>
      </w:pPr>
      <w:r w:rsidRPr="6E327C88">
        <w:rPr>
          <w:rFonts w:ascii="Arial" w:eastAsia="Arial" w:hAnsi="Arial" w:cs="Arial"/>
        </w:rPr>
        <w:t xml:space="preserve">No final decisions will be made on locations </w:t>
      </w:r>
      <w:r w:rsidR="3B0B3C2C" w:rsidRPr="6E327C88">
        <w:rPr>
          <w:rFonts w:ascii="Arial" w:eastAsia="Arial" w:hAnsi="Arial" w:cs="Arial"/>
        </w:rPr>
        <w:t xml:space="preserve">for new towns </w:t>
      </w:r>
      <w:r w:rsidRPr="6E327C88">
        <w:rPr>
          <w:rFonts w:ascii="Arial" w:eastAsia="Arial" w:hAnsi="Arial" w:cs="Arial"/>
        </w:rPr>
        <w:t xml:space="preserve">or delivery vehicles until the </w:t>
      </w:r>
      <w:r w:rsidR="6EDED77D" w:rsidRPr="6E327C88">
        <w:rPr>
          <w:rFonts w:ascii="Arial" w:eastAsia="Arial" w:hAnsi="Arial" w:cs="Arial"/>
        </w:rPr>
        <w:t>concl</w:t>
      </w:r>
      <w:r w:rsidR="0B5347D8" w:rsidRPr="6E327C88">
        <w:rPr>
          <w:rFonts w:ascii="Arial" w:eastAsia="Arial" w:hAnsi="Arial" w:cs="Arial"/>
        </w:rPr>
        <w:t>usion</w:t>
      </w:r>
      <w:r w:rsidR="6EDED77D" w:rsidRPr="6E327C88">
        <w:rPr>
          <w:rFonts w:ascii="Arial" w:eastAsia="Arial" w:hAnsi="Arial" w:cs="Arial"/>
        </w:rPr>
        <w:t xml:space="preserve"> </w:t>
      </w:r>
      <w:r w:rsidRPr="6E327C88">
        <w:rPr>
          <w:rFonts w:ascii="Arial" w:eastAsia="Arial" w:hAnsi="Arial" w:cs="Arial"/>
        </w:rPr>
        <w:t xml:space="preserve">of the SEA process, which requires government to assess the environmental impacts of the proposed locations and to consider and assess any reasonable alternatives to achieve the programme objectives. </w:t>
      </w:r>
    </w:p>
    <w:p w14:paraId="08B0BA54" w14:textId="171C57AC" w:rsidR="00B12A9D" w:rsidRDefault="62A9A392" w:rsidP="6E327C88">
      <w:pPr>
        <w:pStyle w:val="ListParagraph"/>
        <w:numPr>
          <w:ilvl w:val="0"/>
          <w:numId w:val="10"/>
        </w:numPr>
        <w:spacing w:after="0" w:line="259" w:lineRule="auto"/>
        <w:jc w:val="both"/>
        <w:rPr>
          <w:rFonts w:ascii="Arial" w:eastAsia="Arial" w:hAnsi="Arial" w:cs="Arial"/>
        </w:rPr>
      </w:pPr>
      <w:r w:rsidRPr="6E327C88">
        <w:rPr>
          <w:rFonts w:ascii="Arial" w:eastAsia="Arial" w:hAnsi="Arial" w:cs="Arial"/>
        </w:rPr>
        <w:t xml:space="preserve">The government intends to confirm final locations and adopt the </w:t>
      </w:r>
      <w:r w:rsidR="6B693F1E" w:rsidRPr="6E327C88">
        <w:rPr>
          <w:rFonts w:ascii="Arial" w:eastAsia="Arial" w:hAnsi="Arial" w:cs="Arial"/>
        </w:rPr>
        <w:t xml:space="preserve">New </w:t>
      </w:r>
      <w:r w:rsidR="6C2FC6DD" w:rsidRPr="6E327C88">
        <w:rPr>
          <w:rFonts w:ascii="Arial" w:eastAsia="Arial" w:hAnsi="Arial" w:cs="Arial"/>
        </w:rPr>
        <w:t>T</w:t>
      </w:r>
      <w:r w:rsidR="6B693F1E" w:rsidRPr="6E327C88">
        <w:rPr>
          <w:rFonts w:ascii="Arial" w:eastAsia="Arial" w:hAnsi="Arial" w:cs="Arial"/>
        </w:rPr>
        <w:t>owns</w:t>
      </w:r>
      <w:r w:rsidRPr="6E327C88">
        <w:rPr>
          <w:rFonts w:ascii="Arial" w:eastAsia="Arial" w:hAnsi="Arial" w:cs="Arial"/>
        </w:rPr>
        <w:t xml:space="preserve"> Programme later this year, once the SEA has concluded and any </w:t>
      </w:r>
      <w:r w:rsidR="7E5D18BC" w:rsidRPr="6E327C88">
        <w:rPr>
          <w:rFonts w:ascii="Arial" w:eastAsia="Arial" w:hAnsi="Arial" w:cs="Arial"/>
        </w:rPr>
        <w:t xml:space="preserve">other </w:t>
      </w:r>
      <w:r w:rsidRPr="6E327C88">
        <w:rPr>
          <w:rFonts w:ascii="Arial" w:eastAsia="Arial" w:hAnsi="Arial" w:cs="Arial"/>
        </w:rPr>
        <w:t>necessary environmental assessments are complete</w:t>
      </w:r>
      <w:r w:rsidR="3182145E" w:rsidRPr="6E327C88">
        <w:rPr>
          <w:rFonts w:ascii="Arial" w:eastAsia="Arial" w:hAnsi="Arial" w:cs="Arial"/>
        </w:rPr>
        <w:t xml:space="preserve"> (including Habitats Regulations Assessment)</w:t>
      </w:r>
      <w:r w:rsidR="5100485B" w:rsidRPr="6E327C88">
        <w:rPr>
          <w:rFonts w:ascii="Arial" w:eastAsia="Arial" w:hAnsi="Arial" w:cs="Arial"/>
        </w:rPr>
        <w:t>, alongside a full response to the Taskforce report</w:t>
      </w:r>
      <w:r w:rsidRPr="6E327C88">
        <w:rPr>
          <w:rFonts w:ascii="Arial" w:eastAsia="Arial" w:hAnsi="Arial" w:cs="Arial"/>
        </w:rPr>
        <w:t>.</w:t>
      </w:r>
    </w:p>
    <w:p w14:paraId="2A0F8D03" w14:textId="16E92CD1" w:rsidR="00043B42" w:rsidRDefault="744D9098" w:rsidP="6E327C88">
      <w:pPr>
        <w:pStyle w:val="ListParagraph"/>
        <w:numPr>
          <w:ilvl w:val="0"/>
          <w:numId w:val="10"/>
        </w:numPr>
        <w:spacing w:after="0" w:line="259" w:lineRule="auto"/>
        <w:jc w:val="both"/>
        <w:rPr>
          <w:rFonts w:ascii="Arial" w:eastAsia="Arial" w:hAnsi="Arial" w:cs="Arial"/>
        </w:rPr>
      </w:pPr>
      <w:r w:rsidRPr="6E327C88">
        <w:rPr>
          <w:rFonts w:ascii="Arial" w:eastAsia="Arial" w:hAnsi="Arial" w:cs="Arial"/>
        </w:rPr>
        <w:t>Government is</w:t>
      </w:r>
      <w:r w:rsidR="660CF33A" w:rsidRPr="6E327C88">
        <w:rPr>
          <w:rFonts w:ascii="Arial" w:eastAsia="Arial" w:hAnsi="Arial" w:cs="Arial"/>
        </w:rPr>
        <w:t xml:space="preserve"> determined to get spades in the ground on at least three new towns in this Parliament and the government is prepared to progress work on a far larger range of locations if it proves possible.   </w:t>
      </w:r>
    </w:p>
    <w:p w14:paraId="572E1A3F" w14:textId="77777777" w:rsidR="007C3030" w:rsidRDefault="007C3030" w:rsidP="6E327C88">
      <w:pPr>
        <w:pStyle w:val="ListParagraph"/>
        <w:spacing w:after="0" w:line="259" w:lineRule="auto"/>
        <w:ind w:left="360"/>
        <w:jc w:val="both"/>
        <w:rPr>
          <w:rFonts w:ascii="Arial" w:eastAsia="Arial" w:hAnsi="Arial" w:cs="Arial"/>
        </w:rPr>
      </w:pPr>
    </w:p>
    <w:p w14:paraId="4B9C9435" w14:textId="77777777" w:rsidR="00E41D5C" w:rsidRDefault="00E41D5C" w:rsidP="6E327C88">
      <w:pPr>
        <w:pStyle w:val="ListParagraph"/>
        <w:spacing w:after="0" w:line="259" w:lineRule="auto"/>
        <w:ind w:left="360"/>
        <w:jc w:val="both"/>
        <w:rPr>
          <w:rFonts w:ascii="Arial" w:eastAsia="Arial" w:hAnsi="Arial" w:cs="Arial"/>
        </w:rPr>
      </w:pPr>
    </w:p>
    <w:p w14:paraId="6B5BD8BC" w14:textId="77777777" w:rsidR="00E41D5C" w:rsidRDefault="00E41D5C" w:rsidP="6E327C88">
      <w:pPr>
        <w:pStyle w:val="ListParagraph"/>
        <w:spacing w:after="0" w:line="259" w:lineRule="auto"/>
        <w:ind w:left="360"/>
        <w:jc w:val="both"/>
        <w:rPr>
          <w:rFonts w:ascii="Arial" w:eastAsia="Arial" w:hAnsi="Arial" w:cs="Arial"/>
        </w:rPr>
      </w:pPr>
    </w:p>
    <w:p w14:paraId="52240E71" w14:textId="77777777" w:rsidR="00E41D5C" w:rsidRDefault="00E41D5C" w:rsidP="6E327C88">
      <w:pPr>
        <w:pStyle w:val="ListParagraph"/>
        <w:spacing w:after="0" w:line="259" w:lineRule="auto"/>
        <w:ind w:left="360"/>
        <w:jc w:val="both"/>
        <w:rPr>
          <w:rFonts w:ascii="Arial" w:eastAsia="Arial" w:hAnsi="Arial" w:cs="Arial"/>
        </w:rPr>
      </w:pPr>
    </w:p>
    <w:p w14:paraId="7243E0BE" w14:textId="77777777" w:rsidR="00E41D5C" w:rsidRDefault="00E41D5C" w:rsidP="6E327C88">
      <w:pPr>
        <w:pStyle w:val="ListParagraph"/>
        <w:spacing w:after="0" w:line="259" w:lineRule="auto"/>
        <w:ind w:left="360"/>
        <w:jc w:val="both"/>
        <w:rPr>
          <w:rFonts w:ascii="Arial" w:eastAsia="Arial" w:hAnsi="Arial" w:cs="Arial"/>
        </w:rPr>
      </w:pPr>
    </w:p>
    <w:p w14:paraId="41047F84" w14:textId="4A39DE04" w:rsidR="007C3030" w:rsidRPr="00B12A9D" w:rsidRDefault="38959AF7" w:rsidP="6E327C88">
      <w:pPr>
        <w:spacing w:after="0"/>
        <w:contextualSpacing/>
        <w:jc w:val="both"/>
        <w:rPr>
          <w:rFonts w:ascii="Arial" w:eastAsia="Arial" w:hAnsi="Arial" w:cs="Arial"/>
          <w:b/>
          <w:bCs/>
          <w:i/>
          <w:iCs/>
        </w:rPr>
      </w:pPr>
      <w:r w:rsidRPr="6E327C88">
        <w:rPr>
          <w:rFonts w:ascii="Arial" w:eastAsia="Arial" w:hAnsi="Arial" w:cs="Arial"/>
          <w:b/>
          <w:bCs/>
          <w:i/>
          <w:iCs/>
        </w:rPr>
        <w:t>Why</w:t>
      </w:r>
      <w:r w:rsidR="5100485B" w:rsidRPr="6E327C88">
        <w:rPr>
          <w:rFonts w:ascii="Arial" w:eastAsia="Arial" w:hAnsi="Arial" w:cs="Arial"/>
          <w:b/>
          <w:bCs/>
          <w:i/>
          <w:iCs/>
        </w:rPr>
        <w:t xml:space="preserve"> N</w:t>
      </w:r>
      <w:r w:rsidR="03B4232C" w:rsidRPr="6E327C88">
        <w:rPr>
          <w:rFonts w:ascii="Arial" w:eastAsia="Arial" w:hAnsi="Arial" w:cs="Arial"/>
          <w:b/>
          <w:bCs/>
          <w:i/>
          <w:iCs/>
        </w:rPr>
        <w:t>ew Town</w:t>
      </w:r>
      <w:r w:rsidR="5100485B" w:rsidRPr="6E327C88">
        <w:rPr>
          <w:rFonts w:ascii="Arial" w:eastAsia="Arial" w:hAnsi="Arial" w:cs="Arial"/>
          <w:b/>
          <w:bCs/>
          <w:i/>
          <w:iCs/>
        </w:rPr>
        <w:t>s</w:t>
      </w:r>
      <w:r w:rsidR="44609C05" w:rsidRPr="6E327C88">
        <w:rPr>
          <w:rFonts w:ascii="Arial" w:eastAsia="Arial" w:hAnsi="Arial" w:cs="Arial"/>
          <w:b/>
          <w:bCs/>
          <w:i/>
          <w:iCs/>
        </w:rPr>
        <w:t>?</w:t>
      </w:r>
    </w:p>
    <w:p w14:paraId="649CB129" w14:textId="77777777" w:rsidR="007C3030" w:rsidRPr="00E01DF5" w:rsidRDefault="5100485B" w:rsidP="6E327C88">
      <w:pPr>
        <w:pStyle w:val="ListParagraph"/>
        <w:numPr>
          <w:ilvl w:val="0"/>
          <w:numId w:val="10"/>
        </w:numPr>
        <w:jc w:val="both"/>
        <w:rPr>
          <w:rFonts w:ascii="Arial" w:eastAsia="Arial" w:hAnsi="Arial" w:cs="Arial"/>
        </w:rPr>
      </w:pPr>
      <w:r w:rsidRPr="6E327C88">
        <w:rPr>
          <w:rFonts w:ascii="Arial" w:eastAsia="Arial" w:hAnsi="Arial" w:cs="Arial"/>
        </w:rPr>
        <w:t xml:space="preserve">The government believes that a new generation of new towns is essential to address England’s structural housing shortage crisis and unlock economic growth. Housing constraints are limiting labour mobility, productivity and social outcomes, with knock-on effects for health, education and family formation. </w:t>
      </w:r>
    </w:p>
    <w:p w14:paraId="6A45534D" w14:textId="77777777" w:rsidR="007C3030" w:rsidRPr="00B12A9D" w:rsidRDefault="5100485B" w:rsidP="6E327C88">
      <w:pPr>
        <w:pStyle w:val="ListParagraph"/>
        <w:numPr>
          <w:ilvl w:val="0"/>
          <w:numId w:val="10"/>
        </w:numPr>
        <w:jc w:val="both"/>
        <w:rPr>
          <w:rFonts w:ascii="Arial" w:eastAsia="Arial" w:hAnsi="Arial" w:cs="Arial"/>
        </w:rPr>
      </w:pPr>
      <w:r w:rsidRPr="6E327C88">
        <w:rPr>
          <w:rFonts w:ascii="Arial" w:eastAsia="Arial" w:hAnsi="Arial" w:cs="Arial"/>
        </w:rPr>
        <w:t xml:space="preserve">New towns represent a bold and nationally significant response to address these challenges and to seize the significant opportunities that they represent. </w:t>
      </w:r>
    </w:p>
    <w:p w14:paraId="00998FE9" w14:textId="30773252" w:rsidR="007C3030" w:rsidRPr="00B12A9D" w:rsidRDefault="2C7086A7" w:rsidP="6E327C88">
      <w:pPr>
        <w:pStyle w:val="ListParagraph"/>
        <w:numPr>
          <w:ilvl w:val="0"/>
          <w:numId w:val="10"/>
        </w:numPr>
        <w:jc w:val="both"/>
        <w:rPr>
          <w:rFonts w:ascii="Arial" w:eastAsia="Arial" w:hAnsi="Arial" w:cs="Arial"/>
        </w:rPr>
      </w:pPr>
      <w:r w:rsidRPr="6E327C88">
        <w:rPr>
          <w:rFonts w:ascii="Arial" w:eastAsia="Arial" w:hAnsi="Arial" w:cs="Arial"/>
        </w:rPr>
        <w:t>The government</w:t>
      </w:r>
      <w:r w:rsidR="2A0CC0F1" w:rsidRPr="6E327C88">
        <w:rPr>
          <w:rFonts w:ascii="Arial" w:eastAsia="Arial" w:hAnsi="Arial" w:cs="Arial"/>
        </w:rPr>
        <w:t xml:space="preserve"> want</w:t>
      </w:r>
      <w:r w:rsidR="770C5AF8" w:rsidRPr="6E327C88">
        <w:rPr>
          <w:rFonts w:ascii="Arial" w:eastAsia="Arial" w:hAnsi="Arial" w:cs="Arial"/>
        </w:rPr>
        <w:t>s</w:t>
      </w:r>
      <w:r w:rsidR="5100485B" w:rsidRPr="6E327C88">
        <w:rPr>
          <w:rFonts w:ascii="Arial" w:eastAsia="Arial" w:hAnsi="Arial" w:cs="Arial"/>
        </w:rPr>
        <w:t xml:space="preserve"> to make sure that we are not only building new </w:t>
      </w:r>
      <w:proofErr w:type="gramStart"/>
      <w:r w:rsidR="5100485B" w:rsidRPr="6E327C88">
        <w:rPr>
          <w:rFonts w:ascii="Arial" w:eastAsia="Arial" w:hAnsi="Arial" w:cs="Arial"/>
        </w:rPr>
        <w:t>homes, but</w:t>
      </w:r>
      <w:proofErr w:type="gramEnd"/>
      <w:r w:rsidR="5100485B" w:rsidRPr="6E327C88">
        <w:rPr>
          <w:rFonts w:ascii="Arial" w:eastAsia="Arial" w:hAnsi="Arial" w:cs="Arial"/>
        </w:rPr>
        <w:t xml:space="preserve"> building new communities which can support people throughout their lives. </w:t>
      </w:r>
    </w:p>
    <w:p w14:paraId="3D19E01A" w14:textId="3D767480" w:rsidR="003B3B9D" w:rsidRPr="007C3030" w:rsidRDefault="5100485B" w:rsidP="6E327C88">
      <w:pPr>
        <w:pStyle w:val="ListParagraph"/>
        <w:numPr>
          <w:ilvl w:val="0"/>
          <w:numId w:val="10"/>
        </w:numPr>
        <w:jc w:val="both"/>
        <w:rPr>
          <w:rFonts w:ascii="Arial" w:eastAsia="Arial" w:hAnsi="Arial" w:cs="Arial"/>
        </w:rPr>
      </w:pPr>
      <w:r w:rsidRPr="6E327C88">
        <w:rPr>
          <w:rFonts w:ascii="Arial" w:eastAsia="Arial" w:hAnsi="Arial" w:cs="Arial"/>
        </w:rPr>
        <w:t>This is an exciting opportunity to create new communities at scale, and in doing so transform the way that housebuilding is undertaken in this country.</w:t>
      </w:r>
    </w:p>
    <w:p w14:paraId="385B42E4" w14:textId="56A71AF6" w:rsidR="003B3B9D" w:rsidRDefault="44609C05" w:rsidP="6E327C88">
      <w:pPr>
        <w:spacing w:after="0" w:line="259" w:lineRule="auto"/>
        <w:jc w:val="both"/>
        <w:rPr>
          <w:rFonts w:ascii="Arial" w:eastAsia="Arial" w:hAnsi="Arial" w:cs="Arial"/>
          <w:b/>
          <w:bCs/>
          <w:i/>
          <w:iCs/>
        </w:rPr>
      </w:pPr>
      <w:r w:rsidRPr="6E327C88">
        <w:rPr>
          <w:rFonts w:ascii="Arial" w:eastAsia="Arial" w:hAnsi="Arial" w:cs="Arial"/>
          <w:b/>
          <w:bCs/>
          <w:i/>
          <w:iCs/>
        </w:rPr>
        <w:t xml:space="preserve">What is a </w:t>
      </w:r>
      <w:r w:rsidR="5706DCE7" w:rsidRPr="6E327C88">
        <w:rPr>
          <w:rFonts w:ascii="Arial" w:eastAsia="Arial" w:hAnsi="Arial" w:cs="Arial"/>
          <w:b/>
          <w:bCs/>
          <w:i/>
          <w:iCs/>
        </w:rPr>
        <w:t>Strategic Environmental Assessment</w:t>
      </w:r>
      <w:r w:rsidRPr="6E327C88">
        <w:rPr>
          <w:rFonts w:ascii="Arial" w:eastAsia="Arial" w:hAnsi="Arial" w:cs="Arial"/>
          <w:b/>
          <w:bCs/>
          <w:i/>
          <w:iCs/>
        </w:rPr>
        <w:t>?</w:t>
      </w:r>
    </w:p>
    <w:p w14:paraId="203F0A40" w14:textId="2017FE9E" w:rsidR="00135B5B" w:rsidRPr="005F382F" w:rsidRDefault="3992E3C8" w:rsidP="6E327C88">
      <w:pPr>
        <w:pStyle w:val="ListParagraph"/>
        <w:numPr>
          <w:ilvl w:val="0"/>
          <w:numId w:val="10"/>
        </w:numPr>
        <w:spacing w:after="0" w:line="259" w:lineRule="auto"/>
        <w:jc w:val="both"/>
        <w:rPr>
          <w:rFonts w:ascii="Arial" w:eastAsia="Arial" w:hAnsi="Arial" w:cs="Arial"/>
        </w:rPr>
      </w:pPr>
      <w:r w:rsidRPr="6E327C88">
        <w:rPr>
          <w:rFonts w:ascii="Arial" w:eastAsia="Arial" w:hAnsi="Arial" w:cs="Arial"/>
        </w:rPr>
        <w:t>SEA is a systematic assessment process, aiming to ensure that the likely significant environmental effects of plans and programmes are identified, described and assessed. </w:t>
      </w:r>
      <w:r w:rsidR="31BB03F3" w:rsidRPr="6E327C88">
        <w:rPr>
          <w:rFonts w:ascii="Arial" w:eastAsia="Arial" w:hAnsi="Arial" w:cs="Arial"/>
        </w:rPr>
        <w:t>It</w:t>
      </w:r>
      <w:r w:rsidRPr="6E327C88">
        <w:rPr>
          <w:rFonts w:ascii="Arial" w:eastAsia="Arial" w:hAnsi="Arial" w:cs="Arial"/>
        </w:rPr>
        <w:t xml:space="preserve"> is required under Statutory Instrument 2004 No.1633 - The Environmental Assessment of Plans and Programmes Regulations 2004.  </w:t>
      </w:r>
    </w:p>
    <w:p w14:paraId="50F1F1C9" w14:textId="627B18FA" w:rsidR="003B3B9D" w:rsidRDefault="163DFA3A" w:rsidP="6E327C88">
      <w:pPr>
        <w:pStyle w:val="ListParagraph"/>
        <w:numPr>
          <w:ilvl w:val="0"/>
          <w:numId w:val="10"/>
        </w:numPr>
        <w:spacing w:after="0" w:line="259" w:lineRule="auto"/>
        <w:jc w:val="both"/>
        <w:rPr>
          <w:rFonts w:ascii="Arial" w:eastAsia="Arial" w:hAnsi="Arial" w:cs="Arial"/>
        </w:rPr>
      </w:pPr>
      <w:r w:rsidRPr="6E327C88">
        <w:rPr>
          <w:rFonts w:ascii="Arial" w:eastAsia="Arial" w:hAnsi="Arial" w:cs="Arial"/>
        </w:rPr>
        <w:t>T</w:t>
      </w:r>
      <w:r w:rsidR="3992E3C8" w:rsidRPr="6E327C88">
        <w:rPr>
          <w:rFonts w:ascii="Arial" w:eastAsia="Arial" w:hAnsi="Arial" w:cs="Arial"/>
        </w:rPr>
        <w:t>he purpose of SEA is to encourage relevant plan and programme authors to integrate environmental considerations into the development of any plan or programme</w:t>
      </w:r>
      <w:r w:rsidR="3EBC2603" w:rsidRPr="6E327C88">
        <w:rPr>
          <w:rFonts w:ascii="Arial" w:eastAsia="Arial" w:hAnsi="Arial" w:cs="Arial"/>
        </w:rPr>
        <w:t xml:space="preserve"> early in the process</w:t>
      </w:r>
      <w:r w:rsidR="47EE2ACA" w:rsidRPr="6E327C88">
        <w:rPr>
          <w:rFonts w:ascii="Arial" w:eastAsia="Arial" w:hAnsi="Arial" w:cs="Arial"/>
        </w:rPr>
        <w:t>.</w:t>
      </w:r>
    </w:p>
    <w:p w14:paraId="3ECA261F" w14:textId="69558D56" w:rsidR="00043B42" w:rsidRPr="007C3030" w:rsidRDefault="0C937220" w:rsidP="6E327C88">
      <w:pPr>
        <w:pStyle w:val="ListParagraph"/>
        <w:numPr>
          <w:ilvl w:val="0"/>
          <w:numId w:val="10"/>
        </w:numPr>
        <w:spacing w:after="0" w:line="259" w:lineRule="auto"/>
        <w:jc w:val="both"/>
        <w:rPr>
          <w:rFonts w:ascii="Arial" w:eastAsia="Arial" w:hAnsi="Arial" w:cs="Arial"/>
        </w:rPr>
      </w:pPr>
      <w:r w:rsidRPr="794D071F">
        <w:rPr>
          <w:rFonts w:ascii="Arial" w:eastAsia="Arial" w:hAnsi="Arial" w:cs="Arial"/>
        </w:rPr>
        <w:t>The assessments were undertaken at programme-level to inform the final location decisions.  Once the programme has been adopted, proposals for new town locations will</w:t>
      </w:r>
      <w:r w:rsidR="04EDBCC6" w:rsidRPr="794D071F">
        <w:rPr>
          <w:rFonts w:ascii="Arial" w:eastAsia="Arial" w:hAnsi="Arial" w:cs="Arial"/>
        </w:rPr>
        <w:t>, where required,</w:t>
      </w:r>
      <w:r w:rsidRPr="794D071F">
        <w:rPr>
          <w:rFonts w:ascii="Arial" w:eastAsia="Arial" w:hAnsi="Arial" w:cs="Arial"/>
        </w:rPr>
        <w:t xml:space="preserve"> be subject to more detailed, site-level environmental assessment.</w:t>
      </w:r>
    </w:p>
    <w:p w14:paraId="084975F6" w14:textId="5F842973" w:rsidR="00043B42" w:rsidRPr="007C3030" w:rsidRDefault="5D77C8A2" w:rsidP="794D071F">
      <w:pPr>
        <w:pStyle w:val="ListParagraph"/>
        <w:numPr>
          <w:ilvl w:val="0"/>
          <w:numId w:val="10"/>
        </w:numPr>
        <w:spacing w:after="0" w:line="259" w:lineRule="auto"/>
        <w:jc w:val="both"/>
        <w:rPr>
          <w:rFonts w:ascii="Arial" w:eastAsia="Arial" w:hAnsi="Arial" w:cs="Arial"/>
        </w:rPr>
      </w:pPr>
      <w:r w:rsidRPr="794D071F">
        <w:rPr>
          <w:rFonts w:ascii="Arial" w:eastAsia="Arial" w:hAnsi="Arial" w:cs="Arial"/>
        </w:rPr>
        <w:t xml:space="preserve">Please refer to </w:t>
      </w:r>
      <w:r w:rsidRPr="794D071F">
        <w:rPr>
          <w:rFonts w:ascii="Arial" w:eastAsia="Arial" w:hAnsi="Arial" w:cs="Arial"/>
          <w:b/>
          <w:bCs/>
        </w:rPr>
        <w:t>Sections 4.3.11</w:t>
      </w:r>
      <w:r w:rsidRPr="794D071F">
        <w:rPr>
          <w:rFonts w:ascii="Arial" w:eastAsia="Arial" w:hAnsi="Arial" w:cs="Arial"/>
        </w:rPr>
        <w:t xml:space="preserve"> and </w:t>
      </w:r>
      <w:r w:rsidRPr="794D071F">
        <w:rPr>
          <w:rFonts w:ascii="Arial" w:eastAsia="Arial" w:hAnsi="Arial" w:cs="Arial"/>
          <w:b/>
          <w:bCs/>
        </w:rPr>
        <w:t>4.3.13</w:t>
      </w:r>
      <w:r w:rsidRPr="794D071F">
        <w:rPr>
          <w:rFonts w:ascii="Arial" w:eastAsia="Arial" w:hAnsi="Arial" w:cs="Arial"/>
        </w:rPr>
        <w:t xml:space="preserve"> of the New Towns Programme SEA Environmental Report for further detail on interactions between the programme-level SEA and Local Plan SEAs and environmental assessment – </w:t>
      </w:r>
      <w:hyperlink r:id="rId12">
        <w:r w:rsidRPr="794D071F">
          <w:rPr>
            <w:rStyle w:val="Hyperlink"/>
            <w:rFonts w:ascii="Arial" w:eastAsia="Arial" w:hAnsi="Arial" w:cs="Arial"/>
            <w:b/>
            <w:bCs/>
          </w:rPr>
          <w:t xml:space="preserve">New Towns Programme </w:t>
        </w:r>
        <w:r w:rsidR="79380D4C" w:rsidRPr="794D071F">
          <w:rPr>
            <w:rStyle w:val="Hyperlink"/>
            <w:rFonts w:ascii="Arial" w:eastAsia="Arial" w:hAnsi="Arial" w:cs="Arial"/>
            <w:b/>
            <w:bCs/>
          </w:rPr>
          <w:t xml:space="preserve">SEA - </w:t>
        </w:r>
        <w:r w:rsidRPr="794D071F">
          <w:rPr>
            <w:rStyle w:val="Hyperlink"/>
            <w:rFonts w:ascii="Arial" w:eastAsia="Arial" w:hAnsi="Arial" w:cs="Arial"/>
            <w:b/>
            <w:bCs/>
          </w:rPr>
          <w:t xml:space="preserve">Annex </w:t>
        </w:r>
        <w:r w:rsidR="0E611693" w:rsidRPr="794D071F">
          <w:rPr>
            <w:rStyle w:val="Hyperlink"/>
            <w:rFonts w:ascii="Arial" w:eastAsia="Arial" w:hAnsi="Arial" w:cs="Arial"/>
            <w:b/>
            <w:bCs/>
          </w:rPr>
          <w:t>B</w:t>
        </w:r>
      </w:hyperlink>
      <w:r w:rsidRPr="794D071F">
        <w:rPr>
          <w:rFonts w:ascii="Arial" w:eastAsia="Arial" w:hAnsi="Arial" w:cs="Arial"/>
        </w:rPr>
        <w:t>.</w:t>
      </w:r>
      <w:r w:rsidR="0C937220" w:rsidRPr="794D071F">
        <w:rPr>
          <w:rFonts w:ascii="Arial" w:eastAsia="Arial" w:hAnsi="Arial" w:cs="Arial"/>
        </w:rPr>
        <w:t xml:space="preserve">  </w:t>
      </w:r>
    </w:p>
    <w:p w14:paraId="48F4B17A" w14:textId="77777777" w:rsidR="007C3030" w:rsidRPr="007C3030" w:rsidRDefault="007C3030" w:rsidP="6E327C88">
      <w:pPr>
        <w:pStyle w:val="ListParagraph"/>
        <w:spacing w:after="0" w:line="259" w:lineRule="auto"/>
        <w:ind w:left="360"/>
        <w:jc w:val="both"/>
        <w:rPr>
          <w:rFonts w:ascii="Arial" w:eastAsia="Arial" w:hAnsi="Arial" w:cs="Arial"/>
        </w:rPr>
      </w:pPr>
    </w:p>
    <w:p w14:paraId="2954F823" w14:textId="1DA750C0" w:rsidR="0B6493BC" w:rsidRDefault="44609C05" w:rsidP="6E327C88">
      <w:pPr>
        <w:spacing w:after="0"/>
        <w:jc w:val="both"/>
        <w:rPr>
          <w:rFonts w:ascii="Arial" w:eastAsia="Arial" w:hAnsi="Arial" w:cs="Arial"/>
          <w:b/>
          <w:bCs/>
          <w:i/>
          <w:iCs/>
        </w:rPr>
      </w:pPr>
      <w:r w:rsidRPr="6E327C88">
        <w:rPr>
          <w:rFonts w:ascii="Arial" w:eastAsia="Arial" w:hAnsi="Arial" w:cs="Arial"/>
          <w:b/>
          <w:bCs/>
          <w:i/>
          <w:iCs/>
        </w:rPr>
        <w:t>What are the proposed locations and how have they been decided?</w:t>
      </w:r>
    </w:p>
    <w:p w14:paraId="219946AB" w14:textId="05899E76" w:rsidR="009B25EE" w:rsidRDefault="25EF71BB" w:rsidP="6E327C88">
      <w:pPr>
        <w:pStyle w:val="ListParagraph"/>
        <w:numPr>
          <w:ilvl w:val="0"/>
          <w:numId w:val="10"/>
        </w:numPr>
        <w:spacing w:after="0"/>
        <w:jc w:val="both"/>
        <w:rPr>
          <w:rFonts w:ascii="Arial" w:eastAsia="Arial" w:hAnsi="Arial" w:cs="Arial"/>
        </w:rPr>
      </w:pPr>
      <w:r w:rsidRPr="794D071F">
        <w:rPr>
          <w:rFonts w:ascii="Arial" w:eastAsia="Arial" w:hAnsi="Arial" w:cs="Arial"/>
        </w:rPr>
        <w:t xml:space="preserve">The </w:t>
      </w:r>
      <w:r w:rsidR="443B4713" w:rsidRPr="794D071F">
        <w:rPr>
          <w:rFonts w:ascii="Arial" w:eastAsia="Arial" w:hAnsi="Arial" w:cs="Arial"/>
        </w:rPr>
        <w:t>g</w:t>
      </w:r>
      <w:r w:rsidRPr="794D071F">
        <w:rPr>
          <w:rFonts w:ascii="Arial" w:eastAsia="Arial" w:hAnsi="Arial" w:cs="Arial"/>
        </w:rPr>
        <w:t xml:space="preserve">overnment is proposing to take seven locations forward through its </w:t>
      </w:r>
      <w:r w:rsidR="04A72815" w:rsidRPr="794D071F">
        <w:rPr>
          <w:rFonts w:ascii="Arial" w:eastAsia="Arial" w:hAnsi="Arial" w:cs="Arial"/>
        </w:rPr>
        <w:t>N</w:t>
      </w:r>
      <w:r w:rsidR="6B693F1E" w:rsidRPr="794D071F">
        <w:rPr>
          <w:rFonts w:ascii="Arial" w:eastAsia="Arial" w:hAnsi="Arial" w:cs="Arial"/>
        </w:rPr>
        <w:t xml:space="preserve">ew </w:t>
      </w:r>
      <w:r w:rsidR="04A72815" w:rsidRPr="794D071F">
        <w:rPr>
          <w:rFonts w:ascii="Arial" w:eastAsia="Arial" w:hAnsi="Arial" w:cs="Arial"/>
        </w:rPr>
        <w:t>T</w:t>
      </w:r>
      <w:r w:rsidR="6B693F1E" w:rsidRPr="794D071F">
        <w:rPr>
          <w:rFonts w:ascii="Arial" w:eastAsia="Arial" w:hAnsi="Arial" w:cs="Arial"/>
        </w:rPr>
        <w:t>owns</w:t>
      </w:r>
      <w:r w:rsidRPr="794D071F">
        <w:rPr>
          <w:rFonts w:ascii="Arial" w:eastAsia="Arial" w:hAnsi="Arial" w:cs="Arial"/>
        </w:rPr>
        <w:t xml:space="preserve"> </w:t>
      </w:r>
      <w:r w:rsidR="04A72815" w:rsidRPr="794D071F">
        <w:rPr>
          <w:rFonts w:ascii="Arial" w:eastAsia="Arial" w:hAnsi="Arial" w:cs="Arial"/>
        </w:rPr>
        <w:t>P</w:t>
      </w:r>
      <w:r w:rsidRPr="794D071F">
        <w:rPr>
          <w:rFonts w:ascii="Arial" w:eastAsia="Arial" w:hAnsi="Arial" w:cs="Arial"/>
        </w:rPr>
        <w:t xml:space="preserve">rogramme.  These represent the strongest proposals which are capable of collectively unlocking hundreds of thousands of new homes and improving people’s quality of life in communities across the country. </w:t>
      </w:r>
    </w:p>
    <w:p w14:paraId="39CCC4DC" w14:textId="77777777" w:rsidR="00CD1A48" w:rsidRDefault="68C10212" w:rsidP="6E327C88">
      <w:pPr>
        <w:numPr>
          <w:ilvl w:val="0"/>
          <w:numId w:val="10"/>
        </w:numPr>
        <w:spacing w:after="0"/>
        <w:jc w:val="both"/>
        <w:rPr>
          <w:rFonts w:ascii="Arial" w:eastAsia="Arial" w:hAnsi="Arial" w:cs="Arial"/>
        </w:rPr>
      </w:pPr>
      <w:r w:rsidRPr="6E327C88">
        <w:rPr>
          <w:rFonts w:ascii="Arial" w:eastAsia="Arial" w:hAnsi="Arial" w:cs="Arial"/>
        </w:rPr>
        <w:t xml:space="preserve">These proposals are at different stages of maturity and require different types of intervention and support – including blends of public and private capital – to achieve their potential. The government therefore intends to tailor its approach to each new town, with a view to making as much progress as possible, as fast as possible.  </w:t>
      </w:r>
    </w:p>
    <w:p w14:paraId="21C29170" w14:textId="51B6A6E2" w:rsidR="00CD1A48" w:rsidRDefault="5B073722" w:rsidP="6E327C88">
      <w:pPr>
        <w:pStyle w:val="ListParagraph"/>
        <w:numPr>
          <w:ilvl w:val="0"/>
          <w:numId w:val="10"/>
        </w:numPr>
        <w:spacing w:after="0"/>
        <w:jc w:val="both"/>
        <w:rPr>
          <w:rFonts w:ascii="Arial" w:eastAsia="Arial" w:hAnsi="Arial" w:cs="Arial"/>
        </w:rPr>
      </w:pPr>
      <w:r w:rsidRPr="6E327C88">
        <w:rPr>
          <w:rFonts w:ascii="Arial" w:eastAsia="Arial" w:hAnsi="Arial" w:cs="Arial"/>
        </w:rPr>
        <w:t>The</w:t>
      </w:r>
      <w:r w:rsidR="6F379D8C" w:rsidRPr="6E327C88">
        <w:rPr>
          <w:rFonts w:ascii="Arial" w:eastAsia="Arial" w:hAnsi="Arial" w:cs="Arial"/>
        </w:rPr>
        <w:t xml:space="preserve"> </w:t>
      </w:r>
      <w:r w:rsidR="04A72815" w:rsidRPr="6E327C88">
        <w:rPr>
          <w:rFonts w:ascii="Arial" w:eastAsia="Arial" w:hAnsi="Arial" w:cs="Arial"/>
        </w:rPr>
        <w:t>d</w:t>
      </w:r>
      <w:r w:rsidR="6F379D8C" w:rsidRPr="6E327C88">
        <w:rPr>
          <w:rFonts w:ascii="Arial" w:eastAsia="Arial" w:hAnsi="Arial" w:cs="Arial"/>
        </w:rPr>
        <w:t xml:space="preserve">epartment has considered the 12 locations recommended by the Taskforce, other locations that were submitted as part of the New Towns Taskforce Call for Evidence, and locations that the Department or Homes England were already aware of, including locations we have been made aware of during the SEA process so far. </w:t>
      </w:r>
    </w:p>
    <w:p w14:paraId="6605ED32" w14:textId="0BE84B10" w:rsidR="009B25EE" w:rsidRDefault="5B073722" w:rsidP="6E327C88">
      <w:pPr>
        <w:pStyle w:val="ListParagraph"/>
        <w:numPr>
          <w:ilvl w:val="0"/>
          <w:numId w:val="10"/>
        </w:numPr>
        <w:spacing w:after="0"/>
        <w:jc w:val="both"/>
        <w:rPr>
          <w:rFonts w:ascii="Arial" w:eastAsia="Arial" w:hAnsi="Arial" w:cs="Arial"/>
        </w:rPr>
      </w:pPr>
      <w:r w:rsidRPr="6E327C88">
        <w:rPr>
          <w:rFonts w:ascii="Arial" w:eastAsia="Arial" w:hAnsi="Arial" w:cs="Arial"/>
        </w:rPr>
        <w:lastRenderedPageBreak/>
        <w:t xml:space="preserve">Following this assessment, the government has determined that thirteen locations </w:t>
      </w:r>
      <w:proofErr w:type="gramStart"/>
      <w:r w:rsidRPr="6E327C88">
        <w:rPr>
          <w:rFonts w:ascii="Arial" w:eastAsia="Arial" w:hAnsi="Arial" w:cs="Arial"/>
        </w:rPr>
        <w:t>are capable of meeting</w:t>
      </w:r>
      <w:proofErr w:type="gramEnd"/>
      <w:r w:rsidRPr="6E327C88">
        <w:rPr>
          <w:rFonts w:ascii="Arial" w:eastAsia="Arial" w:hAnsi="Arial" w:cs="Arial"/>
        </w:rPr>
        <w:t xml:space="preserve"> the objectives, based on the information available to the Department at the point of the assessment, and is </w:t>
      </w:r>
      <w:r w:rsidR="609F0E45" w:rsidRPr="6E327C88">
        <w:rPr>
          <w:rFonts w:ascii="Arial" w:eastAsia="Arial" w:hAnsi="Arial" w:cs="Arial"/>
        </w:rPr>
        <w:t>consulting</w:t>
      </w:r>
      <w:r w:rsidRPr="6E327C88">
        <w:rPr>
          <w:rFonts w:ascii="Arial" w:eastAsia="Arial" w:hAnsi="Arial" w:cs="Arial"/>
        </w:rPr>
        <w:t xml:space="preserve"> on a proposed programme of seven</w:t>
      </w:r>
      <w:r w:rsidR="663CAEC2" w:rsidRPr="6E327C88">
        <w:rPr>
          <w:rFonts w:ascii="Arial" w:eastAsia="Arial" w:hAnsi="Arial" w:cs="Arial"/>
        </w:rPr>
        <w:t xml:space="preserve"> of </w:t>
      </w:r>
      <w:proofErr w:type="gramStart"/>
      <w:r w:rsidR="663CAEC2" w:rsidRPr="6E327C88">
        <w:rPr>
          <w:rFonts w:ascii="Arial" w:eastAsia="Arial" w:hAnsi="Arial" w:cs="Arial"/>
        </w:rPr>
        <w:t xml:space="preserve">these </w:t>
      </w:r>
      <w:r w:rsidR="609F0E45" w:rsidRPr="6E327C88">
        <w:rPr>
          <w:rFonts w:ascii="Arial" w:eastAsia="Arial" w:hAnsi="Arial" w:cs="Arial"/>
        </w:rPr>
        <w:t xml:space="preserve"> locations</w:t>
      </w:r>
      <w:proofErr w:type="gramEnd"/>
      <w:r w:rsidR="5042ADCD" w:rsidRPr="6E327C88">
        <w:rPr>
          <w:rFonts w:ascii="Arial" w:eastAsia="Arial" w:hAnsi="Arial" w:cs="Arial"/>
        </w:rPr>
        <w:t xml:space="preserve"> as new towns</w:t>
      </w:r>
      <w:r w:rsidR="609F0E45" w:rsidRPr="6E327C88">
        <w:rPr>
          <w:rFonts w:ascii="Arial" w:eastAsia="Arial" w:hAnsi="Arial" w:cs="Arial"/>
        </w:rPr>
        <w:t>. Thes</w:t>
      </w:r>
      <w:r w:rsidR="5042ADCD" w:rsidRPr="6E327C88">
        <w:rPr>
          <w:rFonts w:ascii="Arial" w:eastAsia="Arial" w:hAnsi="Arial" w:cs="Arial"/>
        </w:rPr>
        <w:t>e</w:t>
      </w:r>
      <w:r w:rsidR="609F0E45" w:rsidRPr="6E327C88">
        <w:rPr>
          <w:rFonts w:ascii="Arial" w:eastAsia="Arial" w:hAnsi="Arial" w:cs="Arial"/>
        </w:rPr>
        <w:t xml:space="preserve"> are:</w:t>
      </w:r>
    </w:p>
    <w:p w14:paraId="0023DD7F" w14:textId="27E6A84B" w:rsidR="00B12A9D" w:rsidRDefault="00B12A9D" w:rsidP="6E327C88">
      <w:pPr>
        <w:pStyle w:val="ListParagraph"/>
        <w:spacing w:after="0"/>
        <w:ind w:left="360"/>
        <w:jc w:val="both"/>
        <w:rPr>
          <w:rFonts w:ascii="Arial" w:eastAsia="Arial" w:hAnsi="Arial" w:cs="Arial"/>
        </w:rPr>
      </w:pPr>
    </w:p>
    <w:p w14:paraId="6BD8CA56" w14:textId="5FE9D873" w:rsidR="00B12A9D" w:rsidRDefault="590A6886" w:rsidP="6E327C88">
      <w:pPr>
        <w:spacing w:after="0" w:line="276" w:lineRule="auto"/>
        <w:jc w:val="both"/>
        <w:rPr>
          <w:rFonts w:ascii="Arial" w:eastAsia="Arial" w:hAnsi="Arial" w:cs="Arial"/>
          <w:b/>
          <w:bCs/>
          <w:color w:val="000000" w:themeColor="text1"/>
        </w:rPr>
      </w:pPr>
      <w:r w:rsidRPr="794D071F">
        <w:rPr>
          <w:rFonts w:ascii="Arial" w:eastAsia="Arial" w:hAnsi="Arial" w:cs="Arial"/>
          <w:b/>
          <w:bCs/>
          <w:color w:val="000000" w:themeColor="text1"/>
        </w:rPr>
        <w:t>Priority interventions</w:t>
      </w:r>
    </w:p>
    <w:p w14:paraId="28AF38C4" w14:textId="72644F5A" w:rsidR="00B12A9D" w:rsidRDefault="590A6886" w:rsidP="6E327C88">
      <w:pPr>
        <w:pStyle w:val="ListParagraph"/>
        <w:numPr>
          <w:ilvl w:val="0"/>
          <w:numId w:val="8"/>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A new settlement in </w:t>
      </w:r>
      <w:r w:rsidRPr="6E327C88">
        <w:rPr>
          <w:rFonts w:ascii="Arial" w:eastAsia="Arial" w:hAnsi="Arial" w:cs="Arial"/>
          <w:b/>
          <w:bCs/>
          <w:color w:val="000000" w:themeColor="text1"/>
        </w:rPr>
        <w:t>Tempsford</w:t>
      </w:r>
      <w:r w:rsidRPr="6E327C88">
        <w:rPr>
          <w:rFonts w:ascii="Arial" w:eastAsia="Arial" w:hAnsi="Arial" w:cs="Arial"/>
          <w:color w:val="000000" w:themeColor="text1"/>
        </w:rPr>
        <w:t xml:space="preserve"> and delivery of over 40,000 new homes; to maximise the benefits of East West Rail by building a well-connected new town in the heart of the Oxford-Cambridge Growth Corridor.</w:t>
      </w:r>
    </w:p>
    <w:p w14:paraId="3CF09C4B" w14:textId="37E91BC6" w:rsidR="00B12A9D" w:rsidRDefault="590A6886" w:rsidP="6E327C88">
      <w:pPr>
        <w:pStyle w:val="ListParagraph"/>
        <w:numPr>
          <w:ilvl w:val="0"/>
          <w:numId w:val="8"/>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An expanded development of up to 21,000 new homes bringing together </w:t>
      </w:r>
      <w:r w:rsidRPr="6E327C88">
        <w:rPr>
          <w:rFonts w:ascii="Arial" w:eastAsia="Arial" w:hAnsi="Arial" w:cs="Arial"/>
          <w:b/>
          <w:bCs/>
          <w:color w:val="000000" w:themeColor="text1"/>
        </w:rPr>
        <w:t>Crews Hill and Chase Park in Enfield</w:t>
      </w:r>
      <w:r w:rsidRPr="6E327C88">
        <w:rPr>
          <w:rFonts w:ascii="Arial" w:eastAsia="Arial" w:hAnsi="Arial" w:cs="Arial"/>
          <w:color w:val="000000" w:themeColor="text1"/>
        </w:rPr>
        <w:t xml:space="preserve">; delivering </w:t>
      </w:r>
      <w:r w:rsidR="26223A1F" w:rsidRPr="6E327C88">
        <w:rPr>
          <w:rFonts w:ascii="Arial" w:eastAsia="Arial" w:hAnsi="Arial" w:cs="Arial"/>
          <w:color w:val="000000" w:themeColor="text1"/>
        </w:rPr>
        <w:t>landscape-led</w:t>
      </w:r>
      <w:r w:rsidRPr="6E327C88">
        <w:rPr>
          <w:rFonts w:ascii="Arial" w:eastAsia="Arial" w:hAnsi="Arial" w:cs="Arial"/>
          <w:color w:val="000000" w:themeColor="text1"/>
        </w:rPr>
        <w:t xml:space="preserve"> development and helping address London’s acute housing need.</w:t>
      </w:r>
    </w:p>
    <w:p w14:paraId="7ED06712" w14:textId="36C91CCD" w:rsidR="00B12A9D" w:rsidRDefault="590A6886" w:rsidP="6E327C88">
      <w:pPr>
        <w:pStyle w:val="ListParagraph"/>
        <w:numPr>
          <w:ilvl w:val="0"/>
          <w:numId w:val="8"/>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Urban development in </w:t>
      </w:r>
      <w:r w:rsidRPr="6E327C88">
        <w:rPr>
          <w:rFonts w:ascii="Arial" w:eastAsia="Arial" w:hAnsi="Arial" w:cs="Arial"/>
          <w:b/>
          <w:bCs/>
          <w:color w:val="000000" w:themeColor="text1"/>
        </w:rPr>
        <w:t>Leeds</w:t>
      </w:r>
      <w:r w:rsidRPr="6E327C88">
        <w:rPr>
          <w:rFonts w:ascii="Arial" w:eastAsia="Arial" w:hAnsi="Arial" w:cs="Arial"/>
          <w:color w:val="000000" w:themeColor="text1"/>
        </w:rPr>
        <w:t xml:space="preserve"> and delivery of circa 20,000 new homes; catalysing on the city’s existing economic prospects and capturing the benefits of the government’s £2.1 billion local transport funding allocation for the Combined Authority by delivering well-connected, high-quality homes in the South Bank to support the city centre.</w:t>
      </w:r>
    </w:p>
    <w:p w14:paraId="3C482486" w14:textId="00DA592D" w:rsidR="00B12A9D" w:rsidRDefault="590A6886" w:rsidP="6E327C88">
      <w:pPr>
        <w:spacing w:after="0" w:line="276" w:lineRule="auto"/>
        <w:jc w:val="both"/>
        <w:rPr>
          <w:rFonts w:ascii="Arial" w:eastAsia="Arial" w:hAnsi="Arial" w:cs="Arial"/>
          <w:b/>
          <w:bCs/>
          <w:color w:val="000000" w:themeColor="text1"/>
        </w:rPr>
      </w:pPr>
      <w:r w:rsidRPr="6E327C88">
        <w:rPr>
          <w:rFonts w:ascii="Arial" w:eastAsia="Arial" w:hAnsi="Arial" w:cs="Arial"/>
          <w:b/>
          <w:bCs/>
          <w:color w:val="000000" w:themeColor="text1"/>
        </w:rPr>
        <w:t xml:space="preserve"> </w:t>
      </w:r>
    </w:p>
    <w:p w14:paraId="7011F1A6" w14:textId="2E3B1878" w:rsidR="00B12A9D" w:rsidRDefault="590A6886" w:rsidP="6E327C88">
      <w:pPr>
        <w:spacing w:after="0" w:line="276" w:lineRule="auto"/>
        <w:jc w:val="both"/>
        <w:rPr>
          <w:rFonts w:ascii="Arial" w:eastAsia="Arial" w:hAnsi="Arial" w:cs="Arial"/>
          <w:b/>
          <w:bCs/>
          <w:color w:val="000000" w:themeColor="text1"/>
        </w:rPr>
      </w:pPr>
      <w:r w:rsidRPr="6E327C88">
        <w:rPr>
          <w:rFonts w:ascii="Arial" w:eastAsia="Arial" w:hAnsi="Arial" w:cs="Arial"/>
          <w:b/>
          <w:bCs/>
          <w:color w:val="000000" w:themeColor="text1"/>
        </w:rPr>
        <w:t>Targeted Support: Mature Schemes</w:t>
      </w:r>
    </w:p>
    <w:p w14:paraId="7D6DE4F5" w14:textId="328C016D" w:rsidR="00B12A9D" w:rsidRDefault="590A6886" w:rsidP="6E327C88">
      <w:pPr>
        <w:pStyle w:val="ListParagraph"/>
        <w:numPr>
          <w:ilvl w:val="0"/>
          <w:numId w:val="7"/>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The creation of a riverside settlement in </w:t>
      </w:r>
      <w:r w:rsidRPr="6E327C88">
        <w:rPr>
          <w:rFonts w:ascii="Arial" w:eastAsia="Arial" w:hAnsi="Arial" w:cs="Arial"/>
          <w:b/>
          <w:bCs/>
          <w:color w:val="000000" w:themeColor="text1"/>
        </w:rPr>
        <w:t>Thamesmead, Greenwich</w:t>
      </w:r>
      <w:r w:rsidRPr="6E327C88">
        <w:rPr>
          <w:rFonts w:ascii="Arial" w:eastAsia="Arial" w:hAnsi="Arial" w:cs="Arial"/>
          <w:color w:val="000000" w:themeColor="text1"/>
        </w:rPr>
        <w:t xml:space="preserve"> and delivery of up to 15,000 new homes; unlocking inaccessible land in the city and improving connectivity enabled by the planned Docklands Light Railway extension.</w:t>
      </w:r>
    </w:p>
    <w:p w14:paraId="04955B75" w14:textId="26522D80" w:rsidR="00B12A9D" w:rsidRDefault="590A6886" w:rsidP="6E327C88">
      <w:pPr>
        <w:pStyle w:val="ListParagraph"/>
        <w:numPr>
          <w:ilvl w:val="0"/>
          <w:numId w:val="7"/>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Inner-city development and densification in </w:t>
      </w:r>
      <w:r w:rsidRPr="6E327C88">
        <w:rPr>
          <w:rFonts w:ascii="Arial" w:eastAsia="Arial" w:hAnsi="Arial" w:cs="Arial"/>
          <w:b/>
          <w:bCs/>
          <w:color w:val="000000" w:themeColor="text1"/>
        </w:rPr>
        <w:t>Manchester, Victoria North</w:t>
      </w:r>
      <w:r w:rsidRPr="6E327C88">
        <w:rPr>
          <w:rFonts w:ascii="Arial" w:eastAsia="Arial" w:hAnsi="Arial" w:cs="Arial"/>
          <w:color w:val="000000" w:themeColor="text1"/>
        </w:rPr>
        <w:t xml:space="preserve"> and delivery of at least 15,000 new homes; supporting continued growth and attracting high-skilled workers to service the city’s diverse industries.</w:t>
      </w:r>
    </w:p>
    <w:p w14:paraId="55EF1590" w14:textId="3AF2E39C" w:rsidR="00B12A9D" w:rsidRDefault="590A6886" w:rsidP="6E327C88">
      <w:p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 </w:t>
      </w:r>
    </w:p>
    <w:p w14:paraId="5C3B9CCD" w14:textId="54FF4A9D" w:rsidR="00B12A9D" w:rsidRDefault="590A6886" w:rsidP="6E327C88">
      <w:pPr>
        <w:spacing w:after="0" w:line="276" w:lineRule="auto"/>
        <w:jc w:val="both"/>
        <w:rPr>
          <w:rFonts w:ascii="Arial" w:eastAsia="Arial" w:hAnsi="Arial" w:cs="Arial"/>
          <w:b/>
          <w:bCs/>
          <w:color w:val="000000" w:themeColor="text1"/>
        </w:rPr>
      </w:pPr>
      <w:r w:rsidRPr="6E327C88">
        <w:rPr>
          <w:rFonts w:ascii="Arial" w:eastAsia="Arial" w:hAnsi="Arial" w:cs="Arial"/>
          <w:b/>
          <w:bCs/>
          <w:color w:val="000000" w:themeColor="text1"/>
        </w:rPr>
        <w:t>Targeted Support: Scalable Schemes</w:t>
      </w:r>
    </w:p>
    <w:p w14:paraId="34ED9F8F" w14:textId="04DB42CA" w:rsidR="00B12A9D" w:rsidRDefault="590A6886" w:rsidP="6E327C88">
      <w:pPr>
        <w:pStyle w:val="ListParagraph"/>
        <w:numPr>
          <w:ilvl w:val="0"/>
          <w:numId w:val="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A corridor of connected development in South Gloucestershire, across </w:t>
      </w:r>
      <w:r w:rsidRPr="6E327C88">
        <w:rPr>
          <w:rFonts w:ascii="Arial" w:eastAsia="Arial" w:hAnsi="Arial" w:cs="Arial"/>
          <w:b/>
          <w:bCs/>
          <w:color w:val="000000" w:themeColor="text1"/>
        </w:rPr>
        <w:t>Brabazon and the West Innovation Arc</w:t>
      </w:r>
      <w:r w:rsidRPr="6E327C88">
        <w:rPr>
          <w:rFonts w:ascii="Arial" w:eastAsia="Arial" w:hAnsi="Arial" w:cs="Arial"/>
          <w:color w:val="000000" w:themeColor="text1"/>
        </w:rPr>
        <w:t xml:space="preserve">; delivering up to 40,000 new homes in one of the highest productivity areas in the country with a high value research, advanced engineering and technology economy. </w:t>
      </w:r>
    </w:p>
    <w:p w14:paraId="049E2318" w14:textId="35969B21" w:rsidR="00B12A9D" w:rsidRDefault="590A6886" w:rsidP="6E327C88">
      <w:pPr>
        <w:pStyle w:val="ListParagraph"/>
        <w:numPr>
          <w:ilvl w:val="0"/>
          <w:numId w:val="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A ‘Renewed Town’ of circa 40,000 new homes in </w:t>
      </w:r>
      <w:r w:rsidRPr="6E327C88">
        <w:rPr>
          <w:rFonts w:ascii="Arial" w:eastAsia="Arial" w:hAnsi="Arial" w:cs="Arial"/>
          <w:b/>
          <w:bCs/>
          <w:color w:val="000000" w:themeColor="text1"/>
        </w:rPr>
        <w:t>Milton Keynes</w:t>
      </w:r>
      <w:r w:rsidRPr="6E327C88">
        <w:rPr>
          <w:rFonts w:ascii="Arial" w:eastAsia="Arial" w:hAnsi="Arial" w:cs="Arial"/>
          <w:color w:val="000000" w:themeColor="text1"/>
        </w:rPr>
        <w:t>; reinvigorating the city centre and expanding to the north and east whilst reshaping the way people travel, by delivering a locally appropriate transport solution.</w:t>
      </w:r>
    </w:p>
    <w:p w14:paraId="239FC94C" w14:textId="785C2921" w:rsidR="00B12A9D" w:rsidRDefault="00B12A9D" w:rsidP="2960EA65">
      <w:pPr>
        <w:spacing w:after="0" w:line="276" w:lineRule="auto"/>
        <w:jc w:val="both"/>
        <w:rPr>
          <w:rFonts w:ascii="Arial" w:eastAsia="Arial" w:hAnsi="Arial" w:cs="Arial"/>
          <w:color w:val="000000" w:themeColor="text1"/>
        </w:rPr>
      </w:pPr>
    </w:p>
    <w:p w14:paraId="79780D7D" w14:textId="0D475501" w:rsidR="00B12A9D" w:rsidRPr="00B12A9D" w:rsidRDefault="44609C05" w:rsidP="6E327C88">
      <w:pPr>
        <w:spacing w:after="0"/>
        <w:contextualSpacing/>
        <w:jc w:val="both"/>
        <w:rPr>
          <w:rFonts w:ascii="Arial" w:eastAsia="Arial" w:hAnsi="Arial" w:cs="Arial"/>
          <w:b/>
          <w:bCs/>
          <w:i/>
          <w:iCs/>
        </w:rPr>
      </w:pPr>
      <w:r w:rsidRPr="6E327C88">
        <w:rPr>
          <w:rFonts w:ascii="Arial" w:eastAsia="Arial" w:hAnsi="Arial" w:cs="Arial"/>
          <w:b/>
          <w:bCs/>
          <w:i/>
          <w:iCs/>
        </w:rPr>
        <w:t>What are the reasonable alternatives being consulted on and what does this mean?</w:t>
      </w:r>
    </w:p>
    <w:p w14:paraId="789351D9" w14:textId="1C427EE5" w:rsidR="00B12A9D" w:rsidRDefault="25EF71BB" w:rsidP="6E327C88">
      <w:pPr>
        <w:pStyle w:val="ListParagraph"/>
        <w:numPr>
          <w:ilvl w:val="0"/>
          <w:numId w:val="10"/>
        </w:numPr>
        <w:jc w:val="both"/>
        <w:rPr>
          <w:rFonts w:ascii="Arial" w:eastAsia="Arial" w:hAnsi="Arial" w:cs="Arial"/>
        </w:rPr>
      </w:pPr>
      <w:r w:rsidRPr="6E327C88">
        <w:rPr>
          <w:rFonts w:ascii="Arial" w:eastAsia="Arial" w:hAnsi="Arial" w:cs="Arial"/>
        </w:rPr>
        <w:t xml:space="preserve">Six locations have been identified as reasonable alternatives. This means they have been assessed as locations that </w:t>
      </w:r>
      <w:r w:rsidR="1E4B5035" w:rsidRPr="6E327C88">
        <w:rPr>
          <w:rFonts w:ascii="Arial" w:eastAsia="Arial" w:hAnsi="Arial" w:cs="Arial"/>
        </w:rPr>
        <w:t>meet</w:t>
      </w:r>
      <w:r w:rsidRPr="6E327C88">
        <w:rPr>
          <w:rFonts w:ascii="Arial" w:eastAsia="Arial" w:hAnsi="Arial" w:cs="Arial"/>
        </w:rPr>
        <w:t xml:space="preserve"> the objectives, but they are not currently considered to be amongst the strongest options for inclusion in the overall programme, when compared against the other seven. </w:t>
      </w:r>
    </w:p>
    <w:p w14:paraId="47EB70B2" w14:textId="259E5480" w:rsidR="009D5464" w:rsidRDefault="5A7DDA21" w:rsidP="6E327C88">
      <w:pPr>
        <w:pStyle w:val="ListParagraph"/>
        <w:numPr>
          <w:ilvl w:val="0"/>
          <w:numId w:val="10"/>
        </w:numPr>
        <w:spacing w:after="0"/>
        <w:jc w:val="both"/>
        <w:rPr>
          <w:rFonts w:ascii="Arial" w:eastAsia="Arial" w:hAnsi="Arial" w:cs="Arial"/>
        </w:rPr>
      </w:pPr>
      <w:r w:rsidRPr="6E327C88">
        <w:rPr>
          <w:rFonts w:ascii="Arial" w:eastAsia="Arial" w:hAnsi="Arial" w:cs="Arial"/>
        </w:rPr>
        <w:t xml:space="preserve">The following six locations have been identified as alternatives to the seven proposed locations, five of which were named in the Taskforce report and one other. </w:t>
      </w:r>
    </w:p>
    <w:p w14:paraId="3FAC8910" w14:textId="46CA8E41" w:rsidR="009D5464" w:rsidRDefault="5A7DDA21" w:rsidP="6E327C88">
      <w:pPr>
        <w:pStyle w:val="ListParagraph"/>
        <w:numPr>
          <w:ilvl w:val="1"/>
          <w:numId w:val="10"/>
        </w:numPr>
        <w:spacing w:after="0"/>
        <w:jc w:val="both"/>
        <w:rPr>
          <w:rFonts w:ascii="Arial" w:eastAsia="Arial" w:hAnsi="Arial" w:cs="Arial"/>
        </w:rPr>
      </w:pPr>
      <w:r w:rsidRPr="6E327C88">
        <w:rPr>
          <w:rFonts w:ascii="Arial" w:eastAsia="Arial" w:hAnsi="Arial" w:cs="Arial"/>
          <w:b/>
          <w:bCs/>
        </w:rPr>
        <w:t>Adlington, Cheshire</w:t>
      </w:r>
      <w:r w:rsidRPr="6E327C88">
        <w:rPr>
          <w:rFonts w:ascii="Arial" w:eastAsia="Arial" w:hAnsi="Arial" w:cs="Arial"/>
        </w:rPr>
        <w:t xml:space="preserve">. </w:t>
      </w:r>
    </w:p>
    <w:p w14:paraId="7F7B4FB5" w14:textId="576C1C15" w:rsidR="009D5464" w:rsidRDefault="5A7DDA21" w:rsidP="6E327C88">
      <w:pPr>
        <w:pStyle w:val="ListParagraph"/>
        <w:numPr>
          <w:ilvl w:val="1"/>
          <w:numId w:val="10"/>
        </w:numPr>
        <w:spacing w:after="0"/>
        <w:jc w:val="both"/>
        <w:rPr>
          <w:rFonts w:ascii="Arial" w:eastAsia="Arial" w:hAnsi="Arial" w:cs="Arial"/>
          <w:b/>
          <w:bCs/>
        </w:rPr>
      </w:pPr>
      <w:proofErr w:type="spellStart"/>
      <w:r w:rsidRPr="6E327C88">
        <w:rPr>
          <w:rFonts w:ascii="Arial" w:eastAsia="Arial" w:hAnsi="Arial" w:cs="Arial"/>
          <w:b/>
          <w:bCs/>
        </w:rPr>
        <w:t>Marlcombe</w:t>
      </w:r>
      <w:proofErr w:type="spellEnd"/>
      <w:r w:rsidRPr="6E327C88">
        <w:rPr>
          <w:rFonts w:ascii="Arial" w:eastAsia="Arial" w:hAnsi="Arial" w:cs="Arial"/>
          <w:b/>
          <w:bCs/>
        </w:rPr>
        <w:t xml:space="preserve">, East Devon  </w:t>
      </w:r>
    </w:p>
    <w:p w14:paraId="6792AF77" w14:textId="1913A1A5" w:rsidR="009D5464" w:rsidRDefault="5A7DDA21" w:rsidP="6E327C88">
      <w:pPr>
        <w:pStyle w:val="ListParagraph"/>
        <w:numPr>
          <w:ilvl w:val="1"/>
          <w:numId w:val="10"/>
        </w:numPr>
        <w:spacing w:after="0"/>
        <w:jc w:val="both"/>
        <w:rPr>
          <w:rFonts w:ascii="Arial" w:eastAsia="Arial" w:hAnsi="Arial" w:cs="Arial"/>
          <w:b/>
          <w:bCs/>
        </w:rPr>
      </w:pPr>
      <w:r w:rsidRPr="6E327C88">
        <w:rPr>
          <w:rFonts w:ascii="Arial" w:eastAsia="Arial" w:hAnsi="Arial" w:cs="Arial"/>
          <w:b/>
          <w:bCs/>
        </w:rPr>
        <w:lastRenderedPageBreak/>
        <w:t xml:space="preserve">Worcestershire Parkway, West Midlands </w:t>
      </w:r>
      <w:r w:rsidRPr="6E327C88">
        <w:rPr>
          <w:rFonts w:ascii="Arial" w:eastAsia="Arial" w:hAnsi="Arial" w:cs="Arial"/>
        </w:rPr>
        <w:t>now known as</w:t>
      </w:r>
      <w:r w:rsidRPr="6E327C88">
        <w:rPr>
          <w:rFonts w:ascii="Arial" w:eastAsia="Arial" w:hAnsi="Arial" w:cs="Arial"/>
          <w:b/>
          <w:bCs/>
        </w:rPr>
        <w:t xml:space="preserve"> Wychavon Town </w:t>
      </w:r>
    </w:p>
    <w:p w14:paraId="62DDC039" w14:textId="7901DDCE" w:rsidR="009D5464" w:rsidRDefault="5A7DDA21" w:rsidP="6E327C88">
      <w:pPr>
        <w:pStyle w:val="ListParagraph"/>
        <w:numPr>
          <w:ilvl w:val="1"/>
          <w:numId w:val="10"/>
        </w:numPr>
        <w:spacing w:after="0"/>
        <w:jc w:val="both"/>
        <w:rPr>
          <w:rFonts w:ascii="Arial" w:eastAsia="Arial" w:hAnsi="Arial" w:cs="Arial"/>
          <w:b/>
          <w:bCs/>
        </w:rPr>
      </w:pPr>
      <w:r w:rsidRPr="6E327C88">
        <w:rPr>
          <w:rFonts w:ascii="Arial" w:eastAsia="Arial" w:hAnsi="Arial" w:cs="Arial"/>
          <w:b/>
          <w:bCs/>
        </w:rPr>
        <w:t xml:space="preserve">Heyford Park, Oxfordshire  </w:t>
      </w:r>
    </w:p>
    <w:p w14:paraId="10C5F734" w14:textId="6ECC12F7" w:rsidR="009D5464" w:rsidRDefault="5A7DDA21" w:rsidP="6E327C88">
      <w:pPr>
        <w:pStyle w:val="ListParagraph"/>
        <w:numPr>
          <w:ilvl w:val="1"/>
          <w:numId w:val="10"/>
        </w:numPr>
        <w:spacing w:after="0"/>
        <w:jc w:val="both"/>
        <w:rPr>
          <w:rFonts w:ascii="Arial" w:eastAsia="Arial" w:hAnsi="Arial" w:cs="Arial"/>
          <w:b/>
          <w:bCs/>
        </w:rPr>
      </w:pPr>
      <w:r w:rsidRPr="6E327C88">
        <w:rPr>
          <w:rFonts w:ascii="Arial" w:eastAsia="Arial" w:hAnsi="Arial" w:cs="Arial"/>
          <w:b/>
          <w:bCs/>
        </w:rPr>
        <w:t xml:space="preserve">Plymouth, Devon </w:t>
      </w:r>
    </w:p>
    <w:p w14:paraId="689C2756" w14:textId="36BA830B" w:rsidR="009D5464" w:rsidRDefault="5A7DDA21" w:rsidP="6E327C88">
      <w:pPr>
        <w:pStyle w:val="ListParagraph"/>
        <w:numPr>
          <w:ilvl w:val="1"/>
          <w:numId w:val="10"/>
        </w:numPr>
        <w:spacing w:after="0"/>
        <w:jc w:val="both"/>
        <w:rPr>
          <w:rFonts w:ascii="Arial" w:eastAsia="Arial" w:hAnsi="Arial" w:cs="Arial"/>
          <w:b/>
          <w:bCs/>
        </w:rPr>
      </w:pPr>
      <w:r w:rsidRPr="6E327C88">
        <w:rPr>
          <w:rFonts w:ascii="Arial" w:eastAsia="Arial" w:hAnsi="Arial" w:cs="Arial"/>
          <w:b/>
          <w:bCs/>
        </w:rPr>
        <w:t xml:space="preserve">South Barking, Greater London  </w:t>
      </w:r>
    </w:p>
    <w:p w14:paraId="7EAEA2FB" w14:textId="24410555" w:rsidR="009D5464" w:rsidRDefault="3CB7F7D2" w:rsidP="6E327C88">
      <w:pPr>
        <w:pStyle w:val="ListParagraph"/>
        <w:numPr>
          <w:ilvl w:val="0"/>
          <w:numId w:val="10"/>
        </w:numPr>
        <w:spacing w:after="0"/>
        <w:jc w:val="both"/>
        <w:rPr>
          <w:rFonts w:ascii="Arial" w:eastAsia="Arial" w:hAnsi="Arial" w:cs="Arial"/>
        </w:rPr>
      </w:pPr>
      <w:r w:rsidRPr="718EF692">
        <w:rPr>
          <w:rFonts w:ascii="Arial" w:eastAsia="Arial" w:hAnsi="Arial" w:cs="Arial"/>
        </w:rPr>
        <w:t>All six alternative locations meet the programme objectives and</w:t>
      </w:r>
      <w:r w:rsidRPr="718EF692">
        <w:rPr>
          <w:rFonts w:ascii="Arial" w:eastAsia="Arial" w:hAnsi="Arial" w:cs="Arial"/>
          <w:b/>
          <w:bCs/>
        </w:rPr>
        <w:t xml:space="preserve"> are propositions that represent credible development opportunities</w:t>
      </w:r>
      <w:r w:rsidRPr="718EF692">
        <w:rPr>
          <w:rFonts w:ascii="Arial" w:eastAsia="Arial" w:hAnsi="Arial" w:cs="Arial"/>
        </w:rPr>
        <w:t xml:space="preserve">. However, we have had to prioritise central government resources on those sites which have the greatest potential for transformational impact. </w:t>
      </w:r>
    </w:p>
    <w:p w14:paraId="69619581" w14:textId="2A5EB1E0" w:rsidR="009D5464" w:rsidRDefault="0B246C04" w:rsidP="718EF692">
      <w:pPr>
        <w:pStyle w:val="ListParagraph"/>
        <w:numPr>
          <w:ilvl w:val="0"/>
          <w:numId w:val="10"/>
        </w:numPr>
        <w:spacing w:after="0"/>
        <w:jc w:val="both"/>
        <w:rPr>
          <w:rFonts w:ascii="Arial" w:eastAsia="Arial" w:hAnsi="Arial" w:cs="Arial"/>
          <w:b/>
          <w:bCs/>
        </w:rPr>
      </w:pPr>
      <w:r w:rsidRPr="794D071F">
        <w:rPr>
          <w:rFonts w:ascii="Arial" w:eastAsia="Arial" w:hAnsi="Arial" w:cs="Arial"/>
          <w:b/>
          <w:bCs/>
        </w:rPr>
        <w:t>There</w:t>
      </w:r>
      <w:r w:rsidR="76DB8072" w:rsidRPr="794D071F">
        <w:rPr>
          <w:rFonts w:ascii="Arial" w:eastAsia="Arial" w:hAnsi="Arial" w:cs="Arial"/>
          <w:b/>
          <w:bCs/>
        </w:rPr>
        <w:t xml:space="preserve"> </w:t>
      </w:r>
      <w:r w:rsidRPr="794D071F">
        <w:rPr>
          <w:rFonts w:ascii="Arial" w:eastAsia="Arial" w:hAnsi="Arial" w:cs="Arial"/>
          <w:b/>
          <w:bCs/>
        </w:rPr>
        <w:t xml:space="preserve">remains strong potential to deliver housing in places that have not been </w:t>
      </w:r>
      <w:r w:rsidR="29B8E3A1" w:rsidRPr="794D071F">
        <w:rPr>
          <w:rFonts w:ascii="Arial" w:eastAsia="Arial" w:hAnsi="Arial" w:cs="Arial"/>
          <w:b/>
          <w:bCs/>
        </w:rPr>
        <w:t>proposed to be taken forward</w:t>
      </w:r>
      <w:r w:rsidRPr="794D071F">
        <w:rPr>
          <w:rFonts w:ascii="Arial" w:eastAsia="Arial" w:hAnsi="Arial" w:cs="Arial"/>
          <w:b/>
          <w:bCs/>
        </w:rPr>
        <w:t xml:space="preserve"> as </w:t>
      </w:r>
      <w:r w:rsidR="067AEBBC" w:rsidRPr="794D071F">
        <w:rPr>
          <w:rFonts w:ascii="Arial" w:eastAsia="Arial" w:hAnsi="Arial" w:cs="Arial"/>
          <w:b/>
          <w:bCs/>
        </w:rPr>
        <w:t>new towns</w:t>
      </w:r>
      <w:r w:rsidR="43543686" w:rsidRPr="794D071F">
        <w:rPr>
          <w:rFonts w:ascii="Arial" w:eastAsia="Arial" w:hAnsi="Arial" w:cs="Arial"/>
          <w:b/>
          <w:bCs/>
        </w:rPr>
        <w:t>, including some that are already mature propositions</w:t>
      </w:r>
      <w:r w:rsidRPr="794D071F">
        <w:rPr>
          <w:rFonts w:ascii="Arial" w:eastAsia="Arial" w:hAnsi="Arial" w:cs="Arial"/>
          <w:b/>
          <w:bCs/>
        </w:rPr>
        <w:t xml:space="preserve">. </w:t>
      </w:r>
      <w:r w:rsidR="43543686" w:rsidRPr="794D071F">
        <w:rPr>
          <w:rFonts w:ascii="Arial" w:eastAsia="Arial" w:hAnsi="Arial" w:cs="Arial"/>
          <w:b/>
          <w:bCs/>
        </w:rPr>
        <w:t xml:space="preserve">The government will continue to support the progress of all reasonable alternative locations </w:t>
      </w:r>
      <w:r w:rsidR="43543686" w:rsidRPr="794D071F">
        <w:rPr>
          <w:rFonts w:ascii="Arial" w:eastAsia="Arial" w:hAnsi="Arial" w:cs="Arial"/>
        </w:rPr>
        <w:t>through existing mechanisms to support housing delivery.  </w:t>
      </w:r>
    </w:p>
    <w:p w14:paraId="29FFF2BC" w14:textId="16148F85" w:rsidR="009D5464" w:rsidRDefault="5A7DDA21" w:rsidP="6E327C88">
      <w:pPr>
        <w:pStyle w:val="ListParagraph"/>
        <w:numPr>
          <w:ilvl w:val="0"/>
          <w:numId w:val="10"/>
        </w:numPr>
        <w:spacing w:after="0"/>
        <w:jc w:val="both"/>
        <w:rPr>
          <w:rFonts w:ascii="Arial" w:eastAsia="Arial" w:hAnsi="Arial" w:cs="Arial"/>
        </w:rPr>
      </w:pPr>
      <w:r w:rsidRPr="6E327C88">
        <w:rPr>
          <w:rFonts w:ascii="Arial" w:eastAsia="Arial" w:hAnsi="Arial" w:cs="Arial"/>
        </w:rPr>
        <w:t>This is particularly true of Plymouth which is a unique opportunity to bolster the UK’s defence and security sector. Plymouth will require special consideration and its own bespoke financial support package to unlock its potential as a centre of excellence in naval technology, and to ensure that housing does not act as a barrier to growth.</w:t>
      </w:r>
    </w:p>
    <w:p w14:paraId="2B9E93C7" w14:textId="77777777" w:rsidR="00576E2B" w:rsidRDefault="00576E2B" w:rsidP="6E327C88">
      <w:pPr>
        <w:pStyle w:val="ListParagraph"/>
        <w:spacing w:after="0"/>
        <w:ind w:left="360"/>
        <w:jc w:val="both"/>
        <w:rPr>
          <w:rFonts w:ascii="Arial" w:eastAsia="Arial" w:hAnsi="Arial" w:cs="Arial"/>
        </w:rPr>
      </w:pPr>
    </w:p>
    <w:p w14:paraId="1483A568" w14:textId="05D336B8" w:rsidR="00576E2B" w:rsidRDefault="44609C05" w:rsidP="6E327C88">
      <w:pPr>
        <w:spacing w:after="0" w:line="276" w:lineRule="auto"/>
        <w:jc w:val="both"/>
        <w:rPr>
          <w:rFonts w:ascii="Arial" w:eastAsia="Arial" w:hAnsi="Arial" w:cs="Arial"/>
          <w:b/>
          <w:bCs/>
          <w:i/>
          <w:iCs/>
          <w:color w:val="000000" w:themeColor="text1"/>
        </w:rPr>
      </w:pPr>
      <w:r w:rsidRPr="6E327C88">
        <w:rPr>
          <w:rFonts w:ascii="Arial" w:eastAsia="Arial" w:hAnsi="Arial" w:cs="Arial"/>
          <w:b/>
          <w:bCs/>
          <w:i/>
          <w:iCs/>
          <w:color w:val="000000" w:themeColor="text1"/>
        </w:rPr>
        <w:t xml:space="preserve">What will the boundaries of the </w:t>
      </w:r>
      <w:r w:rsidR="53667E9D" w:rsidRPr="6E327C88">
        <w:rPr>
          <w:rFonts w:ascii="Arial" w:eastAsia="Arial" w:hAnsi="Arial" w:cs="Arial"/>
          <w:b/>
          <w:bCs/>
          <w:i/>
          <w:iCs/>
          <w:color w:val="000000" w:themeColor="text1"/>
        </w:rPr>
        <w:t>new towns be?</w:t>
      </w:r>
    </w:p>
    <w:p w14:paraId="196D3E7E" w14:textId="742FC4A9" w:rsidR="00576E2B" w:rsidRPr="000A7D6F" w:rsidRDefault="01FF3451"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The full environmental report from the SEA and a non-technical summary have been published alongside the consultation document on gov.uk. The locations assessed as part of the Strategic Environmental Assessment cover broad areas, rather than a redline boundary for the site. This is because boundaries have not yet been determined. </w:t>
      </w:r>
    </w:p>
    <w:p w14:paraId="0F033058" w14:textId="607AA0F2" w:rsidR="00576E2B" w:rsidRPr="000A7D6F" w:rsidRDefault="01FF3451" w:rsidP="6E327C88">
      <w:pPr>
        <w:numPr>
          <w:ilvl w:val="0"/>
          <w:numId w:val="17"/>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The broad locations are high level and indicative only at this stage. They represent a broad geographical area within which a new town will be located and the potential amount of housing that could be delivered. In most instances development will not cover the entirety of the area assessed by the SEA. </w:t>
      </w:r>
    </w:p>
    <w:p w14:paraId="08626385" w14:textId="3F0FAAE5" w:rsidR="00576E2B" w:rsidRPr="000A7D6F" w:rsidRDefault="01FF3451" w:rsidP="6E327C88">
      <w:pPr>
        <w:numPr>
          <w:ilvl w:val="0"/>
          <w:numId w:val="18"/>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Where appropriate, there will be further place specific consultations and community engagement ahead of</w:t>
      </w:r>
      <w:r w:rsidR="7767DBF1" w:rsidRPr="6E327C88">
        <w:rPr>
          <w:rFonts w:ascii="Arial" w:eastAsia="Arial" w:hAnsi="Arial" w:cs="Arial"/>
          <w:color w:val="000000" w:themeColor="text1"/>
        </w:rPr>
        <w:t xml:space="preserve"> </w:t>
      </w:r>
      <w:r w:rsidRPr="6E327C88">
        <w:rPr>
          <w:rFonts w:ascii="Arial" w:eastAsia="Arial" w:hAnsi="Arial" w:cs="Arial"/>
          <w:color w:val="000000" w:themeColor="text1"/>
        </w:rPr>
        <w:t>defining the precise area of development. </w:t>
      </w:r>
    </w:p>
    <w:p w14:paraId="2236EC98" w14:textId="77777777" w:rsidR="00A95E30" w:rsidRDefault="00A95E30" w:rsidP="6E327C88">
      <w:pPr>
        <w:spacing w:after="0"/>
        <w:jc w:val="both"/>
        <w:rPr>
          <w:rFonts w:ascii="Arial" w:eastAsia="Arial" w:hAnsi="Arial" w:cs="Arial"/>
        </w:rPr>
      </w:pPr>
    </w:p>
    <w:p w14:paraId="19C9FAE0" w14:textId="32AEFC44" w:rsidR="6EF6DB3D" w:rsidRDefault="53667E9D" w:rsidP="6E327C88">
      <w:pPr>
        <w:contextualSpacing/>
        <w:jc w:val="both"/>
        <w:rPr>
          <w:rFonts w:ascii="Arial" w:eastAsia="Arial" w:hAnsi="Arial" w:cs="Arial"/>
          <w:b/>
          <w:bCs/>
          <w:i/>
          <w:iCs/>
        </w:rPr>
      </w:pPr>
      <w:r w:rsidRPr="6E327C88">
        <w:rPr>
          <w:rFonts w:ascii="Arial" w:eastAsia="Arial" w:hAnsi="Arial" w:cs="Arial"/>
          <w:b/>
          <w:bCs/>
          <w:i/>
          <w:iCs/>
        </w:rPr>
        <w:t xml:space="preserve">What are the </w:t>
      </w:r>
      <w:r w:rsidR="716346D0" w:rsidRPr="6E327C88">
        <w:rPr>
          <w:rFonts w:ascii="Arial" w:eastAsia="Arial" w:hAnsi="Arial" w:cs="Arial"/>
          <w:b/>
          <w:bCs/>
          <w:i/>
          <w:iCs/>
        </w:rPr>
        <w:t>Programme Objectives</w:t>
      </w:r>
      <w:r w:rsidRPr="6E327C88">
        <w:rPr>
          <w:rFonts w:ascii="Arial" w:eastAsia="Arial" w:hAnsi="Arial" w:cs="Arial"/>
          <w:b/>
          <w:bCs/>
          <w:i/>
          <w:iCs/>
        </w:rPr>
        <w:t>?</w:t>
      </w:r>
    </w:p>
    <w:p w14:paraId="7E8A260A" w14:textId="35895429" w:rsidR="6EF6DB3D" w:rsidRDefault="4A2E8D10" w:rsidP="6E327C88">
      <w:pPr>
        <w:pStyle w:val="ListParagraph"/>
        <w:numPr>
          <w:ilvl w:val="0"/>
          <w:numId w:val="4"/>
        </w:numPr>
        <w:spacing w:line="259" w:lineRule="auto"/>
        <w:jc w:val="both"/>
        <w:rPr>
          <w:rFonts w:ascii="Arial" w:eastAsia="Arial" w:hAnsi="Arial" w:cs="Arial"/>
        </w:rPr>
      </w:pPr>
      <w:r w:rsidRPr="6E327C88">
        <w:rPr>
          <w:rFonts w:ascii="Arial" w:eastAsia="Arial" w:hAnsi="Arial" w:cs="Arial"/>
        </w:rPr>
        <w:t xml:space="preserve">The aims of the </w:t>
      </w:r>
      <w:r w:rsidR="6B693F1E" w:rsidRPr="6E327C88">
        <w:rPr>
          <w:rFonts w:ascii="Arial" w:eastAsia="Arial" w:hAnsi="Arial" w:cs="Arial"/>
        </w:rPr>
        <w:t>new towns</w:t>
      </w:r>
      <w:r w:rsidRPr="6E327C88">
        <w:rPr>
          <w:rFonts w:ascii="Arial" w:eastAsia="Arial" w:hAnsi="Arial" w:cs="Arial"/>
        </w:rPr>
        <w:t xml:space="preserve"> programme are set out through </w:t>
      </w:r>
      <w:r w:rsidR="15EE83D1" w:rsidRPr="6E327C88">
        <w:rPr>
          <w:rFonts w:ascii="Arial" w:eastAsia="Arial" w:hAnsi="Arial" w:cs="Arial"/>
        </w:rPr>
        <w:t>the</w:t>
      </w:r>
      <w:r w:rsidRPr="6E327C88">
        <w:rPr>
          <w:rFonts w:ascii="Arial" w:eastAsia="Arial" w:hAnsi="Arial" w:cs="Arial"/>
        </w:rPr>
        <w:t xml:space="preserve"> programme objectives: </w:t>
      </w:r>
    </w:p>
    <w:p w14:paraId="4D8E23BB" w14:textId="6580257D" w:rsidR="6EF6DB3D" w:rsidRDefault="4A2E8D10" w:rsidP="6E327C88">
      <w:pPr>
        <w:pStyle w:val="ListParagraph"/>
        <w:numPr>
          <w:ilvl w:val="1"/>
          <w:numId w:val="4"/>
        </w:numPr>
        <w:spacing w:line="259" w:lineRule="auto"/>
        <w:jc w:val="both"/>
        <w:rPr>
          <w:rFonts w:ascii="Arial" w:eastAsia="Arial" w:hAnsi="Arial" w:cs="Arial"/>
        </w:rPr>
      </w:pPr>
      <w:r w:rsidRPr="6E327C88">
        <w:rPr>
          <w:rFonts w:ascii="Arial" w:eastAsia="Arial" w:hAnsi="Arial" w:cs="Arial"/>
          <w:b/>
          <w:bCs/>
        </w:rPr>
        <w:t>Scale</w:t>
      </w:r>
      <w:r w:rsidRPr="6E327C88">
        <w:rPr>
          <w:rFonts w:ascii="Arial" w:eastAsia="Arial" w:hAnsi="Arial" w:cs="Arial"/>
        </w:rPr>
        <w:t xml:space="preserve">: </w:t>
      </w:r>
      <w:r w:rsidR="6B693F1E" w:rsidRPr="6E327C88">
        <w:rPr>
          <w:rFonts w:ascii="Arial" w:eastAsia="Arial" w:hAnsi="Arial" w:cs="Arial"/>
        </w:rPr>
        <w:t>New towns</w:t>
      </w:r>
      <w:r w:rsidRPr="6E327C88">
        <w:rPr>
          <w:rFonts w:ascii="Arial" w:eastAsia="Arial" w:hAnsi="Arial" w:cs="Arial"/>
        </w:rPr>
        <w:t xml:space="preserve"> will be at least 10,000 homes in scale, and either significantly more or with the opportunity for further expansion.</w:t>
      </w:r>
    </w:p>
    <w:p w14:paraId="0AEE47BB" w14:textId="7633BEB4" w:rsidR="6EF6DB3D" w:rsidRDefault="4A2E8D10" w:rsidP="6E327C88">
      <w:pPr>
        <w:pStyle w:val="ListParagraph"/>
        <w:numPr>
          <w:ilvl w:val="1"/>
          <w:numId w:val="4"/>
        </w:numPr>
        <w:spacing w:line="259" w:lineRule="auto"/>
        <w:jc w:val="both"/>
        <w:rPr>
          <w:rFonts w:ascii="Arial" w:eastAsia="Arial" w:hAnsi="Arial" w:cs="Arial"/>
        </w:rPr>
      </w:pPr>
      <w:r w:rsidRPr="6E327C88">
        <w:rPr>
          <w:rFonts w:ascii="Arial" w:eastAsia="Arial" w:hAnsi="Arial" w:cs="Arial"/>
          <w:b/>
          <w:bCs/>
        </w:rPr>
        <w:t>Economic growth:</w:t>
      </w:r>
      <w:r w:rsidRPr="6E327C88">
        <w:rPr>
          <w:rFonts w:ascii="Arial" w:eastAsia="Arial" w:hAnsi="Arial" w:cs="Arial"/>
        </w:rPr>
        <w:t xml:space="preserve"> </w:t>
      </w:r>
      <w:r w:rsidR="6B693F1E" w:rsidRPr="6E327C88">
        <w:rPr>
          <w:rFonts w:ascii="Arial" w:eastAsia="Arial" w:hAnsi="Arial" w:cs="Arial"/>
        </w:rPr>
        <w:t>New towns</w:t>
      </w:r>
      <w:r w:rsidRPr="6E327C88">
        <w:rPr>
          <w:rFonts w:ascii="Arial" w:eastAsia="Arial" w:hAnsi="Arial" w:cs="Arial"/>
        </w:rPr>
        <w:t xml:space="preserve"> will be strategically located to unlock high levels of economic growth, in places that could foster high productivity and can provide appropriate housing at all levels of affordability, boosting the scale and ambition of planned development. </w:t>
      </w:r>
    </w:p>
    <w:p w14:paraId="160E52B2" w14:textId="199002A1" w:rsidR="6EF6DB3D" w:rsidRDefault="4A2E8D10" w:rsidP="6E327C88">
      <w:pPr>
        <w:pStyle w:val="ListParagraph"/>
        <w:numPr>
          <w:ilvl w:val="1"/>
          <w:numId w:val="4"/>
        </w:numPr>
        <w:spacing w:line="259" w:lineRule="auto"/>
        <w:jc w:val="both"/>
        <w:rPr>
          <w:rFonts w:ascii="Arial" w:eastAsia="Arial" w:hAnsi="Arial" w:cs="Arial"/>
        </w:rPr>
      </w:pPr>
      <w:r w:rsidRPr="6E327C88">
        <w:rPr>
          <w:rFonts w:ascii="Arial" w:eastAsia="Arial" w:hAnsi="Arial" w:cs="Arial"/>
          <w:b/>
          <w:bCs/>
        </w:rPr>
        <w:t xml:space="preserve">Spread: </w:t>
      </w:r>
      <w:r w:rsidR="6B693F1E" w:rsidRPr="6E327C88">
        <w:rPr>
          <w:rFonts w:ascii="Arial" w:eastAsia="Arial" w:hAnsi="Arial" w:cs="Arial"/>
        </w:rPr>
        <w:t>New towns</w:t>
      </w:r>
      <w:r w:rsidRPr="6E327C88">
        <w:rPr>
          <w:rFonts w:ascii="Arial" w:eastAsia="Arial" w:hAnsi="Arial" w:cs="Arial"/>
        </w:rPr>
        <w:t xml:space="preserve"> will be geographically spread across England.</w:t>
      </w:r>
    </w:p>
    <w:p w14:paraId="487E0758" w14:textId="40305E89" w:rsidR="6EF6DB3D" w:rsidRDefault="4A2E8D10" w:rsidP="6E327C88">
      <w:pPr>
        <w:pStyle w:val="ListParagraph"/>
        <w:numPr>
          <w:ilvl w:val="1"/>
          <w:numId w:val="4"/>
        </w:numPr>
        <w:spacing w:line="259" w:lineRule="auto"/>
        <w:jc w:val="both"/>
        <w:rPr>
          <w:rFonts w:ascii="Arial" w:eastAsia="Arial" w:hAnsi="Arial" w:cs="Arial"/>
        </w:rPr>
      </w:pPr>
      <w:r w:rsidRPr="6E327C88">
        <w:rPr>
          <w:rFonts w:ascii="Arial" w:eastAsia="Arial" w:hAnsi="Arial" w:cs="Arial"/>
          <w:b/>
          <w:bCs/>
        </w:rPr>
        <w:t>Deliverability:</w:t>
      </w:r>
      <w:r w:rsidRPr="6E327C88">
        <w:rPr>
          <w:rFonts w:ascii="Arial" w:eastAsia="Arial" w:hAnsi="Arial" w:cs="Arial"/>
        </w:rPr>
        <w:t xml:space="preserve"> </w:t>
      </w:r>
      <w:r w:rsidR="6B693F1E" w:rsidRPr="6E327C88">
        <w:rPr>
          <w:rFonts w:ascii="Arial" w:eastAsia="Arial" w:hAnsi="Arial" w:cs="Arial"/>
        </w:rPr>
        <w:t>New towns</w:t>
      </w:r>
      <w:r w:rsidRPr="6E327C88">
        <w:rPr>
          <w:rFonts w:ascii="Arial" w:eastAsia="Arial" w:hAnsi="Arial" w:cs="Arial"/>
        </w:rPr>
        <w:t xml:space="preserve"> will be delivered in an ambitious, innovative way over many years, overseen by an appropriate delivery vehicle. Their promoter </w:t>
      </w:r>
      <w:r w:rsidRPr="6E327C88">
        <w:rPr>
          <w:rFonts w:ascii="Arial" w:eastAsia="Arial" w:hAnsi="Arial" w:cs="Arial"/>
        </w:rPr>
        <w:lastRenderedPageBreak/>
        <w:t>will have identified any significant barriers to delivery and developed measures to overcome these.</w:t>
      </w:r>
    </w:p>
    <w:p w14:paraId="1B624682" w14:textId="5AFF7753" w:rsidR="6EF6DB3D" w:rsidRDefault="4A2E8D10" w:rsidP="6E327C88">
      <w:pPr>
        <w:pStyle w:val="ListParagraph"/>
        <w:numPr>
          <w:ilvl w:val="1"/>
          <w:numId w:val="4"/>
        </w:numPr>
        <w:spacing w:line="259" w:lineRule="auto"/>
        <w:jc w:val="both"/>
        <w:rPr>
          <w:rFonts w:ascii="Arial" w:eastAsia="Arial" w:hAnsi="Arial" w:cs="Arial"/>
        </w:rPr>
      </w:pPr>
      <w:r w:rsidRPr="6E327C88">
        <w:rPr>
          <w:rFonts w:ascii="Arial" w:eastAsia="Arial" w:hAnsi="Arial" w:cs="Arial"/>
          <w:b/>
          <w:bCs/>
        </w:rPr>
        <w:t xml:space="preserve">Placemaking: </w:t>
      </w:r>
      <w:r w:rsidR="6B693F1E" w:rsidRPr="6E327C88">
        <w:rPr>
          <w:rFonts w:ascii="Arial" w:eastAsia="Arial" w:hAnsi="Arial" w:cs="Arial"/>
        </w:rPr>
        <w:t>New towns</w:t>
      </w:r>
      <w:r w:rsidRPr="6E327C88">
        <w:rPr>
          <w:rFonts w:ascii="Arial" w:eastAsia="Arial" w:hAnsi="Arial" w:cs="Arial"/>
        </w:rPr>
        <w:t xml:space="preserve"> will be built according to the </w:t>
      </w:r>
      <w:r w:rsidR="6B693F1E" w:rsidRPr="6E327C88">
        <w:rPr>
          <w:rFonts w:ascii="Arial" w:eastAsia="Arial" w:hAnsi="Arial" w:cs="Arial"/>
        </w:rPr>
        <w:t>new towns</w:t>
      </w:r>
      <w:r w:rsidRPr="6E327C88">
        <w:rPr>
          <w:rFonts w:ascii="Arial" w:eastAsia="Arial" w:hAnsi="Arial" w:cs="Arial"/>
        </w:rPr>
        <w:t xml:space="preserve"> placemaking principles.  This includes timely delivery of all necessary infrastructure and high standards of amenity, services and social inclusiveness and cohesion. They will be sustainable in transport and environmental terms and aligned to the government’s Net Zero agenda.</w:t>
      </w:r>
    </w:p>
    <w:p w14:paraId="77A330F4" w14:textId="4D2D0994" w:rsidR="6EF6DB3D" w:rsidRDefault="53667E9D" w:rsidP="6E327C88">
      <w:pPr>
        <w:contextualSpacing/>
        <w:jc w:val="both"/>
        <w:rPr>
          <w:rFonts w:ascii="Arial" w:eastAsia="Arial" w:hAnsi="Arial" w:cs="Arial"/>
          <w:b/>
          <w:bCs/>
          <w:i/>
          <w:iCs/>
        </w:rPr>
      </w:pPr>
      <w:r w:rsidRPr="6E327C88">
        <w:rPr>
          <w:rFonts w:ascii="Arial" w:eastAsia="Arial" w:hAnsi="Arial" w:cs="Arial"/>
          <w:b/>
          <w:bCs/>
          <w:i/>
          <w:iCs/>
        </w:rPr>
        <w:t>What are the n</w:t>
      </w:r>
      <w:r w:rsidR="6B693F1E" w:rsidRPr="6E327C88">
        <w:rPr>
          <w:rFonts w:ascii="Arial" w:eastAsia="Arial" w:hAnsi="Arial" w:cs="Arial"/>
          <w:b/>
          <w:bCs/>
          <w:i/>
          <w:iCs/>
        </w:rPr>
        <w:t>ew towns</w:t>
      </w:r>
      <w:r w:rsidR="716346D0" w:rsidRPr="6E327C88">
        <w:rPr>
          <w:rFonts w:ascii="Arial" w:eastAsia="Arial" w:hAnsi="Arial" w:cs="Arial"/>
          <w:b/>
          <w:bCs/>
          <w:i/>
          <w:iCs/>
        </w:rPr>
        <w:t xml:space="preserve"> </w:t>
      </w:r>
      <w:r w:rsidRPr="6E327C88">
        <w:rPr>
          <w:rFonts w:ascii="Arial" w:eastAsia="Arial" w:hAnsi="Arial" w:cs="Arial"/>
          <w:b/>
          <w:bCs/>
          <w:i/>
          <w:iCs/>
        </w:rPr>
        <w:t>p</w:t>
      </w:r>
      <w:r w:rsidR="716346D0" w:rsidRPr="6E327C88">
        <w:rPr>
          <w:rFonts w:ascii="Arial" w:eastAsia="Arial" w:hAnsi="Arial" w:cs="Arial"/>
          <w:b/>
          <w:bCs/>
          <w:i/>
          <w:iCs/>
        </w:rPr>
        <w:t xml:space="preserve">lacemaking </w:t>
      </w:r>
      <w:r w:rsidRPr="6E327C88">
        <w:rPr>
          <w:rFonts w:ascii="Arial" w:eastAsia="Arial" w:hAnsi="Arial" w:cs="Arial"/>
          <w:b/>
          <w:bCs/>
          <w:i/>
          <w:iCs/>
        </w:rPr>
        <w:t>p</w:t>
      </w:r>
      <w:r w:rsidR="716346D0" w:rsidRPr="6E327C88">
        <w:rPr>
          <w:rFonts w:ascii="Arial" w:eastAsia="Arial" w:hAnsi="Arial" w:cs="Arial"/>
          <w:b/>
          <w:bCs/>
          <w:i/>
          <w:iCs/>
        </w:rPr>
        <w:t>rinciples</w:t>
      </w:r>
      <w:r w:rsidRPr="6E327C88">
        <w:rPr>
          <w:rFonts w:ascii="Arial" w:eastAsia="Arial" w:hAnsi="Arial" w:cs="Arial"/>
          <w:b/>
          <w:bCs/>
          <w:i/>
          <w:iCs/>
        </w:rPr>
        <w:t xml:space="preserve"> and how will they be implemented?</w:t>
      </w:r>
    </w:p>
    <w:p w14:paraId="04936304" w14:textId="624DA843" w:rsidR="1A94ED1E" w:rsidRDefault="73426B60" w:rsidP="6E327C88">
      <w:pPr>
        <w:pStyle w:val="ListParagraph"/>
        <w:numPr>
          <w:ilvl w:val="0"/>
          <w:numId w:val="3"/>
        </w:numPr>
        <w:jc w:val="both"/>
        <w:rPr>
          <w:rFonts w:ascii="Arial" w:eastAsia="Arial" w:hAnsi="Arial" w:cs="Arial"/>
        </w:rPr>
      </w:pPr>
      <w:r w:rsidRPr="6E327C88">
        <w:rPr>
          <w:rFonts w:ascii="Arial" w:eastAsia="Arial" w:hAnsi="Arial" w:cs="Arial"/>
        </w:rPr>
        <w:t xml:space="preserve">Placemaking is a fundamental part of the programme objectives and is essential to creating successful new communities. </w:t>
      </w:r>
    </w:p>
    <w:p w14:paraId="69F94012" w14:textId="31CAFA00" w:rsidR="1A94ED1E" w:rsidRDefault="73426B60" w:rsidP="6E327C88">
      <w:pPr>
        <w:pStyle w:val="ListParagraph"/>
        <w:numPr>
          <w:ilvl w:val="0"/>
          <w:numId w:val="3"/>
        </w:numPr>
        <w:jc w:val="both"/>
        <w:rPr>
          <w:rFonts w:ascii="Arial" w:eastAsia="Arial" w:hAnsi="Arial" w:cs="Arial"/>
        </w:rPr>
      </w:pPr>
      <w:r w:rsidRPr="794D071F">
        <w:rPr>
          <w:rFonts w:ascii="Arial" w:eastAsia="Arial" w:hAnsi="Arial" w:cs="Arial"/>
        </w:rPr>
        <w:t xml:space="preserve">Subject to the outcomes of this consultation, the government intends to </w:t>
      </w:r>
      <w:r w:rsidR="4CC88A0E" w:rsidRPr="794D071F">
        <w:rPr>
          <w:rFonts w:ascii="Arial" w:eastAsia="Arial" w:hAnsi="Arial" w:cs="Arial"/>
        </w:rPr>
        <w:t xml:space="preserve">incorporate </w:t>
      </w:r>
      <w:r w:rsidRPr="794D071F">
        <w:rPr>
          <w:rFonts w:ascii="Arial" w:eastAsia="Arial" w:hAnsi="Arial" w:cs="Arial"/>
        </w:rPr>
        <w:t xml:space="preserve">the proposed placemaking </w:t>
      </w:r>
      <w:r w:rsidR="1EED4358" w:rsidRPr="794D071F">
        <w:rPr>
          <w:rFonts w:ascii="Arial" w:eastAsia="Arial" w:hAnsi="Arial" w:cs="Arial"/>
        </w:rPr>
        <w:t>principles</w:t>
      </w:r>
      <w:r w:rsidRPr="794D071F">
        <w:rPr>
          <w:rFonts w:ascii="Arial" w:eastAsia="Arial" w:hAnsi="Arial" w:cs="Arial"/>
        </w:rPr>
        <w:t xml:space="preserve"> in the planning policy. </w:t>
      </w:r>
      <w:r w:rsidR="4EFCB9CE" w:rsidRPr="794D071F">
        <w:rPr>
          <w:rFonts w:ascii="Arial" w:eastAsia="Arial" w:hAnsi="Arial" w:cs="Arial"/>
        </w:rPr>
        <w:t>T</w:t>
      </w:r>
      <w:r w:rsidRPr="794D071F">
        <w:rPr>
          <w:rFonts w:ascii="Arial" w:eastAsia="Arial" w:hAnsi="Arial" w:cs="Arial"/>
        </w:rPr>
        <w:t xml:space="preserve">he placemaking principles </w:t>
      </w:r>
      <w:r w:rsidR="4EFCB9CE" w:rsidRPr="794D071F">
        <w:rPr>
          <w:rFonts w:ascii="Arial" w:eastAsia="Arial" w:hAnsi="Arial" w:cs="Arial"/>
        </w:rPr>
        <w:t>should be reflected</w:t>
      </w:r>
      <w:r w:rsidRPr="794D071F">
        <w:rPr>
          <w:rFonts w:ascii="Arial" w:eastAsia="Arial" w:hAnsi="Arial" w:cs="Arial"/>
        </w:rPr>
        <w:t xml:space="preserve"> in town</w:t>
      </w:r>
      <w:r w:rsidR="4257380B" w:rsidRPr="794D071F">
        <w:rPr>
          <w:rFonts w:ascii="Arial" w:eastAsia="Arial" w:hAnsi="Arial" w:cs="Arial"/>
        </w:rPr>
        <w:t>-wide</w:t>
      </w:r>
      <w:r w:rsidRPr="794D071F">
        <w:rPr>
          <w:rFonts w:ascii="Arial" w:eastAsia="Arial" w:hAnsi="Arial" w:cs="Arial"/>
        </w:rPr>
        <w:t xml:space="preserve"> masterplan and </w:t>
      </w:r>
      <w:r w:rsidR="4257380B" w:rsidRPr="794D071F">
        <w:rPr>
          <w:rFonts w:ascii="Arial" w:eastAsia="Arial" w:hAnsi="Arial" w:cs="Arial"/>
        </w:rPr>
        <w:t xml:space="preserve">town-wide </w:t>
      </w:r>
      <w:r w:rsidRPr="794D071F">
        <w:rPr>
          <w:rFonts w:ascii="Arial" w:eastAsia="Arial" w:hAnsi="Arial" w:cs="Arial"/>
        </w:rPr>
        <w:t>design codes</w:t>
      </w:r>
      <w:r w:rsidR="0867E552" w:rsidRPr="794D071F">
        <w:rPr>
          <w:rFonts w:ascii="Arial" w:eastAsia="Arial" w:hAnsi="Arial" w:cs="Arial"/>
        </w:rPr>
        <w:t>.</w:t>
      </w:r>
    </w:p>
    <w:p w14:paraId="76F4973E" w14:textId="6D52E91D" w:rsidR="1A94ED1E" w:rsidRDefault="73426B60" w:rsidP="6E327C88">
      <w:pPr>
        <w:pStyle w:val="ListParagraph"/>
        <w:numPr>
          <w:ilvl w:val="0"/>
          <w:numId w:val="3"/>
        </w:numPr>
        <w:jc w:val="both"/>
        <w:rPr>
          <w:rFonts w:ascii="Arial" w:eastAsia="Arial" w:hAnsi="Arial" w:cs="Arial"/>
        </w:rPr>
      </w:pPr>
      <w:r w:rsidRPr="6E327C88">
        <w:rPr>
          <w:rFonts w:ascii="Arial" w:eastAsia="Arial" w:hAnsi="Arial" w:cs="Arial"/>
        </w:rPr>
        <w:t>These principles are:</w:t>
      </w:r>
    </w:p>
    <w:p w14:paraId="218C0AA0" w14:textId="0EA2D1E9" w:rsidR="3C38D3C2" w:rsidRDefault="6423EA39" w:rsidP="6E327C88">
      <w:pPr>
        <w:pStyle w:val="ListParagraph"/>
        <w:numPr>
          <w:ilvl w:val="1"/>
          <w:numId w:val="3"/>
        </w:numPr>
        <w:jc w:val="both"/>
        <w:rPr>
          <w:rFonts w:ascii="Arial" w:eastAsia="Arial" w:hAnsi="Arial" w:cs="Arial"/>
        </w:rPr>
      </w:pPr>
      <w:r w:rsidRPr="6E327C88">
        <w:rPr>
          <w:rFonts w:ascii="Arial" w:eastAsia="Arial" w:hAnsi="Arial" w:cs="Arial"/>
          <w:b/>
          <w:bCs/>
        </w:rPr>
        <w:t xml:space="preserve">Vision-led - </w:t>
      </w:r>
      <w:r w:rsidRPr="6E327C88">
        <w:rPr>
          <w:rFonts w:ascii="Arial" w:eastAsia="Arial" w:hAnsi="Arial" w:cs="Arial"/>
        </w:rPr>
        <w:t xml:space="preserve">Each New Town should have a clear long-term vision for creating a well-designed and distinctive place, supported by a town-wide framework masterplan and a town-wide design code to ensure placemaking quality.    </w:t>
      </w:r>
    </w:p>
    <w:p w14:paraId="1F68A886" w14:textId="2F50F2AE" w:rsidR="3C38D3C2" w:rsidRDefault="6423EA39" w:rsidP="6E327C88">
      <w:pPr>
        <w:pStyle w:val="ListParagraph"/>
        <w:numPr>
          <w:ilvl w:val="1"/>
          <w:numId w:val="3"/>
        </w:numPr>
        <w:jc w:val="both"/>
        <w:rPr>
          <w:rFonts w:ascii="Arial" w:eastAsia="Arial" w:hAnsi="Arial" w:cs="Arial"/>
        </w:rPr>
      </w:pPr>
      <w:r w:rsidRPr="6E327C88">
        <w:rPr>
          <w:rFonts w:ascii="Arial" w:eastAsia="Arial" w:hAnsi="Arial" w:cs="Arial"/>
          <w:b/>
          <w:bCs/>
        </w:rPr>
        <w:t xml:space="preserve">Ambitious density - </w:t>
      </w:r>
      <w:proofErr w:type="gramStart"/>
      <w:r w:rsidR="6B693F1E" w:rsidRPr="6E327C88">
        <w:rPr>
          <w:rFonts w:ascii="Arial" w:eastAsia="Arial" w:hAnsi="Arial" w:cs="Arial"/>
        </w:rPr>
        <w:t>New</w:t>
      </w:r>
      <w:proofErr w:type="gramEnd"/>
      <w:r w:rsidR="6B693F1E" w:rsidRPr="6E327C88">
        <w:rPr>
          <w:rFonts w:ascii="Arial" w:eastAsia="Arial" w:hAnsi="Arial" w:cs="Arial"/>
        </w:rPr>
        <w:t xml:space="preserve"> towns</w:t>
      </w:r>
      <w:r w:rsidRPr="6E327C88">
        <w:rPr>
          <w:rFonts w:ascii="Arial" w:eastAsia="Arial" w:hAnsi="Arial" w:cs="Arial"/>
        </w:rPr>
        <w:t xml:space="preserve"> should aim to be built at a density sufficient to enable residents to walk to local amenities, support public transport, unlock better social infrastructure, and create active and liveable neighbourhoods.   </w:t>
      </w:r>
    </w:p>
    <w:p w14:paraId="6A02C718" w14:textId="33EF9E0C" w:rsidR="3C38D3C2" w:rsidRDefault="6423EA39" w:rsidP="6E327C88">
      <w:pPr>
        <w:pStyle w:val="ListParagraph"/>
        <w:numPr>
          <w:ilvl w:val="1"/>
          <w:numId w:val="3"/>
        </w:numPr>
        <w:jc w:val="both"/>
        <w:rPr>
          <w:rFonts w:ascii="Arial" w:eastAsia="Arial" w:hAnsi="Arial" w:cs="Arial"/>
        </w:rPr>
      </w:pPr>
      <w:r w:rsidRPr="6E327C88">
        <w:rPr>
          <w:rFonts w:ascii="Arial" w:eastAsia="Arial" w:hAnsi="Arial" w:cs="Arial"/>
          <w:b/>
          <w:bCs/>
        </w:rPr>
        <w:t xml:space="preserve">Affordable housing and balanced communities - </w:t>
      </w:r>
      <w:proofErr w:type="gramStart"/>
      <w:r w:rsidR="6B693F1E" w:rsidRPr="6E327C88">
        <w:rPr>
          <w:rFonts w:ascii="Arial" w:eastAsia="Arial" w:hAnsi="Arial" w:cs="Arial"/>
        </w:rPr>
        <w:t>New</w:t>
      </w:r>
      <w:proofErr w:type="gramEnd"/>
      <w:r w:rsidR="6B693F1E" w:rsidRPr="6E327C88">
        <w:rPr>
          <w:rFonts w:ascii="Arial" w:eastAsia="Arial" w:hAnsi="Arial" w:cs="Arial"/>
        </w:rPr>
        <w:t xml:space="preserve"> towns</w:t>
      </w:r>
      <w:r w:rsidRPr="6E327C88">
        <w:rPr>
          <w:rFonts w:ascii="Arial" w:eastAsia="Arial" w:hAnsi="Arial" w:cs="Arial"/>
        </w:rPr>
        <w:t xml:space="preserve"> should provide a diverse range of high-quality housing, with a range of housing types and tenures to suit the needs of a balanced community. This should include a minimum target of 40% affordable housing, of which at least half to be available for social rent.  </w:t>
      </w:r>
    </w:p>
    <w:p w14:paraId="7A0701B9" w14:textId="29A656CD" w:rsidR="3C38D3C2" w:rsidRDefault="6423EA39" w:rsidP="6E327C88">
      <w:pPr>
        <w:pStyle w:val="ListParagraph"/>
        <w:numPr>
          <w:ilvl w:val="1"/>
          <w:numId w:val="3"/>
        </w:numPr>
        <w:jc w:val="both"/>
        <w:rPr>
          <w:rFonts w:ascii="Arial" w:eastAsia="Arial" w:hAnsi="Arial" w:cs="Arial"/>
        </w:rPr>
      </w:pPr>
      <w:r w:rsidRPr="6E327C88">
        <w:rPr>
          <w:rFonts w:ascii="Arial" w:eastAsia="Arial" w:hAnsi="Arial" w:cs="Arial"/>
          <w:b/>
          <w:bCs/>
        </w:rPr>
        <w:t xml:space="preserve">Social infrastructure - </w:t>
      </w:r>
      <w:proofErr w:type="gramStart"/>
      <w:r w:rsidR="6B693F1E" w:rsidRPr="6E327C88">
        <w:rPr>
          <w:rFonts w:ascii="Arial" w:eastAsia="Arial" w:hAnsi="Arial" w:cs="Arial"/>
        </w:rPr>
        <w:t>New</w:t>
      </w:r>
      <w:proofErr w:type="gramEnd"/>
      <w:r w:rsidR="6B693F1E" w:rsidRPr="6E327C88">
        <w:rPr>
          <w:rFonts w:ascii="Arial" w:eastAsia="Arial" w:hAnsi="Arial" w:cs="Arial"/>
        </w:rPr>
        <w:t xml:space="preserve"> towns</w:t>
      </w:r>
      <w:r w:rsidRPr="6E327C88">
        <w:rPr>
          <w:rFonts w:ascii="Arial" w:eastAsia="Arial" w:hAnsi="Arial" w:cs="Arial"/>
        </w:rPr>
        <w:t xml:space="preserve"> should support thriving communities by ensuring access to schools, cultural, sporting and healthcare facilities, and other social infrastructure that meets new residents’ needs from the outset. </w:t>
      </w:r>
    </w:p>
    <w:p w14:paraId="55D1B8D3" w14:textId="192CA737" w:rsidR="3C38D3C2" w:rsidRDefault="6423EA39" w:rsidP="6E327C88">
      <w:pPr>
        <w:pStyle w:val="ListParagraph"/>
        <w:numPr>
          <w:ilvl w:val="1"/>
          <w:numId w:val="3"/>
        </w:numPr>
        <w:jc w:val="both"/>
        <w:rPr>
          <w:rFonts w:ascii="Arial" w:eastAsia="Arial" w:hAnsi="Arial" w:cs="Arial"/>
        </w:rPr>
      </w:pPr>
      <w:r w:rsidRPr="6E327C88">
        <w:rPr>
          <w:rFonts w:ascii="Arial" w:eastAsia="Arial" w:hAnsi="Arial" w:cs="Arial"/>
          <w:b/>
          <w:bCs/>
        </w:rPr>
        <w:t xml:space="preserve">Healthy and safe places - </w:t>
      </w:r>
      <w:proofErr w:type="gramStart"/>
      <w:r w:rsidR="6B693F1E" w:rsidRPr="6E327C88">
        <w:rPr>
          <w:rFonts w:ascii="Arial" w:eastAsia="Arial" w:hAnsi="Arial" w:cs="Arial"/>
        </w:rPr>
        <w:t>New</w:t>
      </w:r>
      <w:proofErr w:type="gramEnd"/>
      <w:r w:rsidR="6B693F1E" w:rsidRPr="6E327C88">
        <w:rPr>
          <w:rFonts w:ascii="Arial" w:eastAsia="Arial" w:hAnsi="Arial" w:cs="Arial"/>
        </w:rPr>
        <w:t xml:space="preserve"> towns</w:t>
      </w:r>
      <w:r w:rsidRPr="6E327C88">
        <w:rPr>
          <w:rFonts w:ascii="Arial" w:eastAsia="Arial" w:hAnsi="Arial" w:cs="Arial"/>
        </w:rPr>
        <w:t xml:space="preserve"> should be healthy and safe places which promote active lives for residents, with easily accessible green spaces and recreational facilities. </w:t>
      </w:r>
    </w:p>
    <w:p w14:paraId="5EEEC3A2" w14:textId="65609D91" w:rsidR="3C38D3C2" w:rsidRDefault="6423EA39" w:rsidP="6E327C88">
      <w:pPr>
        <w:pStyle w:val="ListParagraph"/>
        <w:numPr>
          <w:ilvl w:val="1"/>
          <w:numId w:val="3"/>
        </w:numPr>
        <w:jc w:val="both"/>
        <w:rPr>
          <w:rFonts w:ascii="Arial" w:eastAsia="Arial" w:hAnsi="Arial" w:cs="Arial"/>
        </w:rPr>
      </w:pPr>
      <w:r w:rsidRPr="6E327C88">
        <w:rPr>
          <w:rFonts w:ascii="Arial" w:eastAsia="Arial" w:hAnsi="Arial" w:cs="Arial"/>
          <w:b/>
          <w:bCs/>
        </w:rPr>
        <w:t xml:space="preserve">Environmental sustainability - </w:t>
      </w:r>
      <w:proofErr w:type="gramStart"/>
      <w:r w:rsidR="6B693F1E" w:rsidRPr="6E327C88">
        <w:rPr>
          <w:rFonts w:ascii="Arial" w:eastAsia="Arial" w:hAnsi="Arial" w:cs="Arial"/>
        </w:rPr>
        <w:t>New</w:t>
      </w:r>
      <w:proofErr w:type="gramEnd"/>
      <w:r w:rsidR="6B693F1E" w:rsidRPr="6E327C88">
        <w:rPr>
          <w:rFonts w:ascii="Arial" w:eastAsia="Arial" w:hAnsi="Arial" w:cs="Arial"/>
        </w:rPr>
        <w:t xml:space="preserve"> towns</w:t>
      </w:r>
      <w:r w:rsidRPr="6E327C88">
        <w:rPr>
          <w:rFonts w:ascii="Arial" w:eastAsia="Arial" w:hAnsi="Arial" w:cs="Arial"/>
        </w:rPr>
        <w:t xml:space="preserve"> should be designed and delivered to embrace ambitious environmental standards, with buildings and neighbourhoods that are low carbon, climate resilient and which help to protect, restore and enhance biodiversity. </w:t>
      </w:r>
    </w:p>
    <w:p w14:paraId="5FAF5B63" w14:textId="29E8118E" w:rsidR="3C38D3C2" w:rsidRDefault="6423EA39" w:rsidP="6E327C88">
      <w:pPr>
        <w:pStyle w:val="ListParagraph"/>
        <w:numPr>
          <w:ilvl w:val="1"/>
          <w:numId w:val="3"/>
        </w:numPr>
        <w:jc w:val="both"/>
        <w:rPr>
          <w:rFonts w:ascii="Arial" w:eastAsia="Arial" w:hAnsi="Arial" w:cs="Arial"/>
        </w:rPr>
      </w:pPr>
      <w:r w:rsidRPr="6E327C88">
        <w:rPr>
          <w:rFonts w:ascii="Arial" w:eastAsia="Arial" w:hAnsi="Arial" w:cs="Arial"/>
          <w:b/>
          <w:bCs/>
        </w:rPr>
        <w:t xml:space="preserve">Transport connectivity - </w:t>
      </w:r>
      <w:proofErr w:type="gramStart"/>
      <w:r w:rsidR="6B693F1E" w:rsidRPr="6E327C88">
        <w:rPr>
          <w:rFonts w:ascii="Arial" w:eastAsia="Arial" w:hAnsi="Arial" w:cs="Arial"/>
        </w:rPr>
        <w:t>New</w:t>
      </w:r>
      <w:proofErr w:type="gramEnd"/>
      <w:r w:rsidR="6B693F1E" w:rsidRPr="6E327C88">
        <w:rPr>
          <w:rFonts w:ascii="Arial" w:eastAsia="Arial" w:hAnsi="Arial" w:cs="Arial"/>
        </w:rPr>
        <w:t xml:space="preserve"> towns</w:t>
      </w:r>
      <w:r w:rsidRPr="6E327C88">
        <w:rPr>
          <w:rFonts w:ascii="Arial" w:eastAsia="Arial" w:hAnsi="Arial" w:cs="Arial"/>
        </w:rPr>
        <w:t xml:space="preserve"> should connect people to skills, jobs, services and amenities. This should include high quality public transport, walking and cycling networks within each town and convenient connections into wider transport networks.   </w:t>
      </w:r>
    </w:p>
    <w:p w14:paraId="422A0132" w14:textId="7111C9F1" w:rsidR="3C38D3C2" w:rsidRDefault="6423EA39" w:rsidP="6E327C88">
      <w:pPr>
        <w:pStyle w:val="ListParagraph"/>
        <w:numPr>
          <w:ilvl w:val="1"/>
          <w:numId w:val="3"/>
        </w:numPr>
        <w:jc w:val="both"/>
        <w:rPr>
          <w:rFonts w:ascii="Arial" w:eastAsia="Arial" w:hAnsi="Arial" w:cs="Arial"/>
        </w:rPr>
      </w:pPr>
      <w:r w:rsidRPr="6E327C88">
        <w:rPr>
          <w:rFonts w:ascii="Arial" w:eastAsia="Arial" w:hAnsi="Arial" w:cs="Arial"/>
          <w:b/>
          <w:bCs/>
        </w:rPr>
        <w:t xml:space="preserve">Business creation and employment opportunities - </w:t>
      </w:r>
      <w:proofErr w:type="gramStart"/>
      <w:r w:rsidR="6B693F1E" w:rsidRPr="6E327C88">
        <w:rPr>
          <w:rFonts w:ascii="Arial" w:eastAsia="Arial" w:hAnsi="Arial" w:cs="Arial"/>
        </w:rPr>
        <w:t>New</w:t>
      </w:r>
      <w:proofErr w:type="gramEnd"/>
      <w:r w:rsidR="6B693F1E" w:rsidRPr="6E327C88">
        <w:rPr>
          <w:rFonts w:ascii="Arial" w:eastAsia="Arial" w:hAnsi="Arial" w:cs="Arial"/>
        </w:rPr>
        <w:t xml:space="preserve"> towns</w:t>
      </w:r>
      <w:r w:rsidRPr="6E327C88">
        <w:rPr>
          <w:rFonts w:ascii="Arial" w:eastAsia="Arial" w:hAnsi="Arial" w:cs="Arial"/>
        </w:rPr>
        <w:t xml:space="preserve"> must be places that provide jobs for residents and enable businesses to grow, supporting the government’s economic growth mission.   </w:t>
      </w:r>
    </w:p>
    <w:p w14:paraId="23FD9E61" w14:textId="22E237EF" w:rsidR="3C38D3C2" w:rsidRDefault="6423EA39" w:rsidP="6E327C88">
      <w:pPr>
        <w:pStyle w:val="ListParagraph"/>
        <w:numPr>
          <w:ilvl w:val="1"/>
          <w:numId w:val="3"/>
        </w:numPr>
        <w:jc w:val="both"/>
        <w:rPr>
          <w:rFonts w:ascii="Arial" w:eastAsia="Arial" w:hAnsi="Arial" w:cs="Arial"/>
        </w:rPr>
      </w:pPr>
      <w:r w:rsidRPr="6E327C88">
        <w:rPr>
          <w:rFonts w:ascii="Arial" w:eastAsia="Arial" w:hAnsi="Arial" w:cs="Arial"/>
          <w:b/>
          <w:bCs/>
        </w:rPr>
        <w:lastRenderedPageBreak/>
        <w:t xml:space="preserve">Stewardship - </w:t>
      </w:r>
      <w:r w:rsidRPr="6E327C88">
        <w:rPr>
          <w:rFonts w:ascii="Arial" w:eastAsia="Arial" w:hAnsi="Arial" w:cs="Arial"/>
        </w:rPr>
        <w:t xml:space="preserve">A long-term stewardship model for </w:t>
      </w:r>
      <w:proofErr w:type="gramStart"/>
      <w:r w:rsidR="6B693F1E" w:rsidRPr="6E327C88">
        <w:rPr>
          <w:rFonts w:ascii="Arial" w:eastAsia="Arial" w:hAnsi="Arial" w:cs="Arial"/>
        </w:rPr>
        <w:t>New</w:t>
      </w:r>
      <w:proofErr w:type="gramEnd"/>
      <w:r w:rsidR="6B693F1E" w:rsidRPr="6E327C88">
        <w:rPr>
          <w:rFonts w:ascii="Arial" w:eastAsia="Arial" w:hAnsi="Arial" w:cs="Arial"/>
        </w:rPr>
        <w:t xml:space="preserve"> towns</w:t>
      </w:r>
      <w:r w:rsidRPr="6E327C88">
        <w:rPr>
          <w:rFonts w:ascii="Arial" w:eastAsia="Arial" w:hAnsi="Arial" w:cs="Arial"/>
        </w:rPr>
        <w:t xml:space="preserve"> should be in place from the outset, including clear governance and funding structures to manage and maintain communal assets over the long term.  </w:t>
      </w:r>
    </w:p>
    <w:p w14:paraId="1144406A" w14:textId="233168FA" w:rsidR="3C38D3C2" w:rsidRDefault="6423EA39" w:rsidP="6E327C88">
      <w:pPr>
        <w:pStyle w:val="ListParagraph"/>
        <w:numPr>
          <w:ilvl w:val="1"/>
          <w:numId w:val="3"/>
        </w:numPr>
        <w:jc w:val="both"/>
        <w:rPr>
          <w:rFonts w:ascii="Arial" w:eastAsia="Arial" w:hAnsi="Arial" w:cs="Arial"/>
        </w:rPr>
      </w:pPr>
      <w:r w:rsidRPr="6E327C88">
        <w:rPr>
          <w:rFonts w:ascii="Arial" w:eastAsia="Arial" w:hAnsi="Arial" w:cs="Arial"/>
          <w:b/>
          <w:bCs/>
        </w:rPr>
        <w:t xml:space="preserve">Community engagement - </w:t>
      </w:r>
      <w:proofErr w:type="gramStart"/>
      <w:r w:rsidR="6B693F1E" w:rsidRPr="6E327C88">
        <w:rPr>
          <w:rFonts w:ascii="Arial" w:eastAsia="Arial" w:hAnsi="Arial" w:cs="Arial"/>
        </w:rPr>
        <w:t>New</w:t>
      </w:r>
      <w:proofErr w:type="gramEnd"/>
      <w:r w:rsidR="6B693F1E" w:rsidRPr="6E327C88">
        <w:rPr>
          <w:rFonts w:ascii="Arial" w:eastAsia="Arial" w:hAnsi="Arial" w:cs="Arial"/>
        </w:rPr>
        <w:t xml:space="preserve"> towns</w:t>
      </w:r>
      <w:r w:rsidRPr="6E327C88">
        <w:rPr>
          <w:rFonts w:ascii="Arial" w:eastAsia="Arial" w:hAnsi="Arial" w:cs="Arial"/>
        </w:rPr>
        <w:t xml:space="preserve"> should establish clear and effective ways to engage the local community in shaping the vision and goals for each new </w:t>
      </w:r>
      <w:proofErr w:type="gramStart"/>
      <w:r w:rsidRPr="6E327C88">
        <w:rPr>
          <w:rFonts w:ascii="Arial" w:eastAsia="Arial" w:hAnsi="Arial" w:cs="Arial"/>
        </w:rPr>
        <w:t>town, and</w:t>
      </w:r>
      <w:proofErr w:type="gramEnd"/>
      <w:r w:rsidRPr="6E327C88">
        <w:rPr>
          <w:rFonts w:ascii="Arial" w:eastAsia="Arial" w:hAnsi="Arial" w:cs="Arial"/>
        </w:rPr>
        <w:t> empower residents to build social capital and help define the town’s cultural identity.</w:t>
      </w:r>
    </w:p>
    <w:p w14:paraId="248D1EBD" w14:textId="2478E441" w:rsidR="00A773C0" w:rsidRPr="00A773C0" w:rsidRDefault="73426B60" w:rsidP="6E327C88">
      <w:pPr>
        <w:pStyle w:val="ListParagraph"/>
        <w:numPr>
          <w:ilvl w:val="0"/>
          <w:numId w:val="3"/>
        </w:numPr>
        <w:jc w:val="both"/>
        <w:rPr>
          <w:rFonts w:ascii="Arial" w:eastAsia="Arial" w:hAnsi="Arial" w:cs="Arial"/>
        </w:rPr>
      </w:pPr>
      <w:r w:rsidRPr="6E327C88">
        <w:rPr>
          <w:rFonts w:ascii="Arial" w:eastAsia="Arial" w:hAnsi="Arial" w:cs="Arial"/>
        </w:rPr>
        <w:t xml:space="preserve">As part of the Government Offer, </w:t>
      </w:r>
      <w:r w:rsidR="6B693F1E" w:rsidRPr="6E327C88">
        <w:rPr>
          <w:rFonts w:ascii="Arial" w:eastAsia="Arial" w:hAnsi="Arial" w:cs="Arial"/>
        </w:rPr>
        <w:t xml:space="preserve">we are also proposing to establish a new towns place review panel which will provide impartial advice to delivery bodies and planning authorities, as well as practical design and placemaking guidance for new town delivery.  </w:t>
      </w:r>
    </w:p>
    <w:p w14:paraId="4CFF0073" w14:textId="2C61E6D5" w:rsidR="00A773C0" w:rsidRDefault="53667E9D" w:rsidP="6E327C88">
      <w:pPr>
        <w:jc w:val="both"/>
        <w:rPr>
          <w:rFonts w:ascii="Arial" w:eastAsia="Arial" w:hAnsi="Arial" w:cs="Arial"/>
          <w:b/>
          <w:bCs/>
          <w:i/>
          <w:iCs/>
        </w:rPr>
      </w:pPr>
      <w:r w:rsidRPr="6E327C88">
        <w:rPr>
          <w:rFonts w:ascii="Arial" w:eastAsia="Arial" w:hAnsi="Arial" w:cs="Arial"/>
          <w:b/>
          <w:bCs/>
          <w:i/>
          <w:iCs/>
        </w:rPr>
        <w:t>How will the government engage with new and existing communities in these locations?</w:t>
      </w:r>
    </w:p>
    <w:p w14:paraId="6DC1237A" w14:textId="76E6197A" w:rsidR="00A773C0" w:rsidRPr="00E622C8" w:rsidRDefault="6133F0DE"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Community engagement is a core part of the placemaking approach set out in our programme object</w:t>
      </w:r>
      <w:r w:rsidR="476ACFF4" w:rsidRPr="6E327C88">
        <w:rPr>
          <w:rFonts w:ascii="Arial" w:eastAsia="Arial" w:hAnsi="Arial" w:cs="Arial"/>
          <w:color w:val="000000" w:themeColor="text1"/>
        </w:rPr>
        <w:t>ives</w:t>
      </w:r>
      <w:r w:rsidRPr="6E327C88">
        <w:rPr>
          <w:rFonts w:ascii="Arial" w:eastAsia="Arial" w:hAnsi="Arial" w:cs="Arial"/>
          <w:color w:val="000000" w:themeColor="text1"/>
        </w:rPr>
        <w:t xml:space="preserve">. </w:t>
      </w:r>
    </w:p>
    <w:p w14:paraId="00EE9C94" w14:textId="60373ADF" w:rsidR="00A773C0" w:rsidRDefault="6133F0DE"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This consultation </w:t>
      </w:r>
      <w:r w:rsidR="4691C4CD" w:rsidRPr="6E327C88">
        <w:rPr>
          <w:rFonts w:ascii="Arial" w:eastAsia="Arial" w:hAnsi="Arial" w:cs="Arial"/>
          <w:color w:val="000000" w:themeColor="text1"/>
        </w:rPr>
        <w:t>is</w:t>
      </w:r>
      <w:r w:rsidRPr="6E327C88">
        <w:rPr>
          <w:rFonts w:ascii="Arial" w:eastAsia="Arial" w:hAnsi="Arial" w:cs="Arial"/>
          <w:color w:val="000000" w:themeColor="text1"/>
        </w:rPr>
        <w:t xml:space="preserve"> the first of many opportunities for people to shape the design and creation of the next generation of new towns. </w:t>
      </w:r>
    </w:p>
    <w:p w14:paraId="7C7E6FF9" w14:textId="1D34B405" w:rsidR="00065776" w:rsidRDefault="6133F0DE"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Tailored to each location, these opportunities will include formal routes such as future place-specific consultations as well in-person engagement and social impact activities to ensure residents and businesses have a key role in shaping their future community throughout the lifetime of the programme. </w:t>
      </w:r>
    </w:p>
    <w:p w14:paraId="27211CF3" w14:textId="6076ECB0" w:rsidR="6E327C88" w:rsidRPr="00E41D5C" w:rsidRDefault="1BD9E82F"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However, ultimately, decisions on new towns locations will be made in the national interest.</w:t>
      </w:r>
    </w:p>
    <w:p w14:paraId="450E6B31" w14:textId="353F3257" w:rsidR="6E327C88" w:rsidRDefault="6E327C88" w:rsidP="6E327C88">
      <w:pPr>
        <w:jc w:val="both"/>
        <w:rPr>
          <w:rFonts w:ascii="Arial" w:eastAsia="Arial" w:hAnsi="Arial" w:cs="Arial"/>
          <w:b/>
          <w:bCs/>
          <w:i/>
          <w:iCs/>
        </w:rPr>
      </w:pPr>
    </w:p>
    <w:p w14:paraId="4929D23E" w14:textId="652BBFB4" w:rsidR="00D33F75" w:rsidRDefault="476ACFF4" w:rsidP="6E327C88">
      <w:pPr>
        <w:jc w:val="both"/>
        <w:rPr>
          <w:rFonts w:ascii="Arial" w:eastAsia="Arial" w:hAnsi="Arial" w:cs="Arial"/>
          <w:b/>
          <w:bCs/>
          <w:i/>
          <w:iCs/>
        </w:rPr>
      </w:pPr>
      <w:r w:rsidRPr="6E327C88">
        <w:rPr>
          <w:rFonts w:ascii="Arial" w:eastAsia="Arial" w:hAnsi="Arial" w:cs="Arial"/>
          <w:b/>
          <w:bCs/>
          <w:i/>
          <w:iCs/>
        </w:rPr>
        <w:t>What is the p</w:t>
      </w:r>
      <w:r w:rsidR="16219899" w:rsidRPr="6E327C88">
        <w:rPr>
          <w:rFonts w:ascii="Arial" w:eastAsia="Arial" w:hAnsi="Arial" w:cs="Arial"/>
          <w:b/>
          <w:bCs/>
          <w:i/>
          <w:iCs/>
        </w:rPr>
        <w:t xml:space="preserve">roposed New Towns </w:t>
      </w:r>
      <w:r w:rsidR="2FF3786B" w:rsidRPr="6E327C88">
        <w:rPr>
          <w:rFonts w:ascii="Arial" w:eastAsia="Arial" w:hAnsi="Arial" w:cs="Arial"/>
          <w:b/>
          <w:bCs/>
          <w:i/>
          <w:iCs/>
        </w:rPr>
        <w:t xml:space="preserve">Planning </w:t>
      </w:r>
      <w:r w:rsidR="01FF3451" w:rsidRPr="6E327C88">
        <w:rPr>
          <w:rFonts w:ascii="Arial" w:eastAsia="Arial" w:hAnsi="Arial" w:cs="Arial"/>
          <w:b/>
          <w:bCs/>
          <w:i/>
          <w:iCs/>
        </w:rPr>
        <w:t>Policy</w:t>
      </w:r>
      <w:r w:rsidRPr="6E327C88">
        <w:rPr>
          <w:rFonts w:ascii="Arial" w:eastAsia="Arial" w:hAnsi="Arial" w:cs="Arial"/>
          <w:b/>
          <w:bCs/>
          <w:i/>
          <w:iCs/>
        </w:rPr>
        <w:t>?</w:t>
      </w:r>
    </w:p>
    <w:p w14:paraId="62C808EE" w14:textId="14E3A6F4" w:rsidR="00D33F75" w:rsidRPr="00D33F75" w:rsidRDefault="571110D0" w:rsidP="6E327C88">
      <w:pPr>
        <w:numPr>
          <w:ilvl w:val="0"/>
          <w:numId w:val="16"/>
        </w:numPr>
        <w:spacing w:after="0" w:line="276" w:lineRule="auto"/>
        <w:jc w:val="both"/>
        <w:rPr>
          <w:rFonts w:ascii="Arial" w:eastAsia="Arial" w:hAnsi="Arial" w:cs="Arial"/>
          <w:color w:val="000000" w:themeColor="text1"/>
        </w:rPr>
      </w:pPr>
      <w:r w:rsidRPr="794D071F">
        <w:rPr>
          <w:rFonts w:ascii="Arial" w:eastAsia="Arial" w:hAnsi="Arial" w:cs="Arial"/>
          <w:color w:val="000000" w:themeColor="text1"/>
        </w:rPr>
        <w:t xml:space="preserve">The government intends to publish a </w:t>
      </w:r>
      <w:r w:rsidR="0EA2A719" w:rsidRPr="794D071F">
        <w:rPr>
          <w:rFonts w:ascii="Arial" w:eastAsia="Arial" w:hAnsi="Arial" w:cs="Arial"/>
          <w:color w:val="000000" w:themeColor="text1"/>
        </w:rPr>
        <w:t>draft</w:t>
      </w:r>
      <w:r w:rsidRPr="794D071F">
        <w:rPr>
          <w:rFonts w:ascii="Arial" w:eastAsia="Arial" w:hAnsi="Arial" w:cs="Arial"/>
          <w:color w:val="000000" w:themeColor="text1"/>
        </w:rPr>
        <w:t xml:space="preserve"> New Towns Planning Policy setting out plan-making and decision-making policies, including the treatment of new town proposals which involve Green Belt land, </w:t>
      </w:r>
      <w:proofErr w:type="gramStart"/>
      <w:r w:rsidR="0EA2A719" w:rsidRPr="794D071F">
        <w:rPr>
          <w:rFonts w:ascii="Arial" w:eastAsia="Arial" w:hAnsi="Arial" w:cs="Arial"/>
          <w:color w:val="000000" w:themeColor="text1"/>
        </w:rPr>
        <w:t xml:space="preserve">the </w:t>
      </w:r>
      <w:r w:rsidRPr="794D071F">
        <w:rPr>
          <w:rFonts w:ascii="Arial" w:eastAsia="Arial" w:hAnsi="Arial" w:cs="Arial"/>
          <w:color w:val="000000" w:themeColor="text1"/>
        </w:rPr>
        <w:t xml:space="preserve"> approach</w:t>
      </w:r>
      <w:proofErr w:type="gramEnd"/>
      <w:r w:rsidRPr="794D071F">
        <w:rPr>
          <w:rFonts w:ascii="Arial" w:eastAsia="Arial" w:hAnsi="Arial" w:cs="Arial"/>
          <w:color w:val="000000" w:themeColor="text1"/>
        </w:rPr>
        <w:t xml:space="preserve"> to </w:t>
      </w:r>
      <w:r w:rsidR="62BA2376" w:rsidRPr="794D071F">
        <w:rPr>
          <w:rFonts w:ascii="Arial" w:eastAsia="Arial" w:hAnsi="Arial" w:cs="Arial"/>
          <w:color w:val="000000" w:themeColor="text1"/>
        </w:rPr>
        <w:t xml:space="preserve">protecting </w:t>
      </w:r>
      <w:r w:rsidRPr="794D071F">
        <w:rPr>
          <w:rFonts w:ascii="Arial" w:eastAsia="Arial" w:hAnsi="Arial" w:cs="Arial"/>
          <w:color w:val="000000" w:themeColor="text1"/>
        </w:rPr>
        <w:t>land</w:t>
      </w:r>
      <w:r w:rsidR="7C3B8E53" w:rsidRPr="794D071F">
        <w:rPr>
          <w:rFonts w:ascii="Arial" w:eastAsia="Arial" w:hAnsi="Arial" w:cs="Arial"/>
          <w:color w:val="000000" w:themeColor="text1"/>
        </w:rPr>
        <w:t xml:space="preserve"> from development</w:t>
      </w:r>
      <w:r w:rsidR="0EA2A719" w:rsidRPr="794D071F">
        <w:rPr>
          <w:rFonts w:ascii="Arial" w:eastAsia="Arial" w:hAnsi="Arial" w:cs="Arial"/>
          <w:color w:val="000000" w:themeColor="text1"/>
        </w:rPr>
        <w:t xml:space="preserve"> that</w:t>
      </w:r>
      <w:r w:rsidR="5B1FDD78" w:rsidRPr="794D071F">
        <w:rPr>
          <w:rFonts w:ascii="Arial" w:eastAsia="Arial" w:hAnsi="Arial" w:cs="Arial"/>
          <w:color w:val="000000" w:themeColor="text1"/>
        </w:rPr>
        <w:t xml:space="preserve"> might have an adverse impact on new towns</w:t>
      </w:r>
      <w:r w:rsidRPr="794D071F">
        <w:rPr>
          <w:rFonts w:ascii="Arial" w:eastAsia="Arial" w:hAnsi="Arial" w:cs="Arial"/>
          <w:color w:val="000000" w:themeColor="text1"/>
        </w:rPr>
        <w:t xml:space="preserve">, and the </w:t>
      </w:r>
      <w:r w:rsidR="02F320BF" w:rsidRPr="794D071F">
        <w:rPr>
          <w:rFonts w:ascii="Arial" w:eastAsia="Arial" w:hAnsi="Arial" w:cs="Arial"/>
          <w:color w:val="000000" w:themeColor="text1"/>
        </w:rPr>
        <w:t xml:space="preserve">role </w:t>
      </w:r>
      <w:r w:rsidRPr="794D071F">
        <w:rPr>
          <w:rFonts w:ascii="Arial" w:eastAsia="Arial" w:hAnsi="Arial" w:cs="Arial"/>
          <w:color w:val="000000" w:themeColor="text1"/>
        </w:rPr>
        <w:t xml:space="preserve">of </w:t>
      </w:r>
      <w:r w:rsidR="02F320BF" w:rsidRPr="794D071F">
        <w:rPr>
          <w:rFonts w:ascii="Arial" w:eastAsia="Arial" w:hAnsi="Arial" w:cs="Arial"/>
          <w:color w:val="000000" w:themeColor="text1"/>
        </w:rPr>
        <w:t>new towns</w:t>
      </w:r>
      <w:r w:rsidRPr="794D071F">
        <w:rPr>
          <w:rFonts w:ascii="Arial" w:eastAsia="Arial" w:hAnsi="Arial" w:cs="Arial"/>
          <w:color w:val="000000" w:themeColor="text1"/>
        </w:rPr>
        <w:t xml:space="preserve"> placemaking principles in the planning process.  </w:t>
      </w:r>
    </w:p>
    <w:p w14:paraId="2F0B6B54" w14:textId="6B0E3A43" w:rsidR="00D33F75" w:rsidRPr="00D33F75" w:rsidRDefault="37A64D5F" w:rsidP="6E327C88">
      <w:pPr>
        <w:numPr>
          <w:ilvl w:val="0"/>
          <w:numId w:val="16"/>
        </w:numPr>
        <w:spacing w:after="0" w:line="276" w:lineRule="auto"/>
        <w:jc w:val="both"/>
        <w:rPr>
          <w:rFonts w:ascii="Arial" w:eastAsia="Arial" w:hAnsi="Arial" w:cs="Arial"/>
          <w:color w:val="000000" w:themeColor="text1"/>
        </w:rPr>
      </w:pPr>
      <w:r w:rsidRPr="794D071F">
        <w:rPr>
          <w:rFonts w:ascii="Arial" w:eastAsia="Arial" w:hAnsi="Arial" w:cs="Arial"/>
          <w:color w:val="000000" w:themeColor="text1"/>
        </w:rPr>
        <w:t>The intention of the</w:t>
      </w:r>
      <w:r w:rsidR="10DDF190" w:rsidRPr="794D071F">
        <w:rPr>
          <w:rFonts w:ascii="Arial" w:eastAsia="Arial" w:hAnsi="Arial" w:cs="Arial"/>
          <w:color w:val="000000" w:themeColor="text1"/>
        </w:rPr>
        <w:t xml:space="preserve"> draft New Towns Planning Policy is to ensur</w:t>
      </w:r>
      <w:r w:rsidR="4844F5AA" w:rsidRPr="794D071F">
        <w:rPr>
          <w:rFonts w:ascii="Arial" w:eastAsia="Arial" w:hAnsi="Arial" w:cs="Arial"/>
          <w:color w:val="000000" w:themeColor="text1"/>
        </w:rPr>
        <w:t xml:space="preserve">e that </w:t>
      </w:r>
      <w:r w:rsidR="2FF3786B" w:rsidRPr="794D071F">
        <w:rPr>
          <w:rFonts w:ascii="Arial" w:eastAsia="Arial" w:hAnsi="Arial" w:cs="Arial"/>
          <w:color w:val="000000" w:themeColor="text1"/>
        </w:rPr>
        <w:t>new town locations will be consistent with the proposed placemaking principles in any new town masterplan and design code</w:t>
      </w:r>
      <w:r w:rsidR="4C6AB115" w:rsidRPr="794D071F">
        <w:rPr>
          <w:rFonts w:ascii="Arial" w:eastAsia="Arial" w:hAnsi="Arial" w:cs="Arial"/>
          <w:color w:val="000000" w:themeColor="text1"/>
        </w:rPr>
        <w:t>, which will also be reflected in development plans as they are brought forward.</w:t>
      </w:r>
    </w:p>
    <w:p w14:paraId="64213953" w14:textId="1916919D" w:rsidR="00D33F75" w:rsidRPr="00D33F75" w:rsidRDefault="2FF3786B"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When published later this year, the full government response and </w:t>
      </w:r>
      <w:r w:rsidR="6CEDB185" w:rsidRPr="6E327C88">
        <w:rPr>
          <w:rFonts w:ascii="Arial" w:eastAsia="Arial" w:hAnsi="Arial" w:cs="Arial"/>
          <w:color w:val="000000" w:themeColor="text1"/>
        </w:rPr>
        <w:t xml:space="preserve">draft </w:t>
      </w:r>
      <w:r w:rsidRPr="6E327C88">
        <w:rPr>
          <w:rFonts w:ascii="Arial" w:eastAsia="Arial" w:hAnsi="Arial" w:cs="Arial"/>
          <w:color w:val="000000" w:themeColor="text1"/>
        </w:rPr>
        <w:t>New Towns Planning Policy will supersede the policies set out in the</w:t>
      </w:r>
      <w:r w:rsidR="4D5DA4A9" w:rsidRPr="6E327C88">
        <w:rPr>
          <w:rFonts w:ascii="Arial" w:eastAsia="Arial" w:hAnsi="Arial" w:cs="Arial"/>
          <w:color w:val="000000" w:themeColor="text1"/>
        </w:rPr>
        <w:t xml:space="preserve"> </w:t>
      </w:r>
      <w:r w:rsidRPr="6E327C88">
        <w:rPr>
          <w:rFonts w:ascii="Arial" w:eastAsia="Arial" w:hAnsi="Arial" w:cs="Arial"/>
          <w:color w:val="000000" w:themeColor="text1"/>
        </w:rPr>
        <w:t> </w:t>
      </w:r>
      <w:hyperlink r:id="rId13">
        <w:r w:rsidRPr="6E327C88">
          <w:rPr>
            <w:rFonts w:ascii="Arial" w:eastAsia="Arial" w:hAnsi="Arial" w:cs="Arial"/>
            <w:color w:val="000000" w:themeColor="text1"/>
          </w:rPr>
          <w:t>Initial Government Response statement</w:t>
        </w:r>
      </w:hyperlink>
      <w:r w:rsidRPr="6E327C88">
        <w:rPr>
          <w:rFonts w:ascii="Arial" w:eastAsia="Arial" w:hAnsi="Arial" w:cs="Arial"/>
          <w:color w:val="000000" w:themeColor="text1"/>
        </w:rPr>
        <w:t>. </w:t>
      </w:r>
    </w:p>
    <w:p w14:paraId="69A10DC0" w14:textId="782DD908" w:rsidR="00D33F75" w:rsidRDefault="571110D0"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This statement sets out policies to be </w:t>
      </w:r>
      <w:proofErr w:type="gramStart"/>
      <w:r w:rsidRPr="6E327C88">
        <w:rPr>
          <w:rFonts w:ascii="Arial" w:eastAsia="Arial" w:hAnsi="Arial" w:cs="Arial"/>
          <w:color w:val="000000" w:themeColor="text1"/>
        </w:rPr>
        <w:t>taken into account</w:t>
      </w:r>
      <w:proofErr w:type="gramEnd"/>
      <w:r w:rsidRPr="6E327C88">
        <w:rPr>
          <w:rFonts w:ascii="Arial" w:eastAsia="Arial" w:hAnsi="Arial" w:cs="Arial"/>
          <w:color w:val="000000" w:themeColor="text1"/>
        </w:rPr>
        <w:t xml:space="preserve"> in plan and decision-making where locations have been identified as </w:t>
      </w:r>
      <w:r w:rsidR="14C120F6" w:rsidRPr="6E327C88">
        <w:rPr>
          <w:rFonts w:ascii="Arial" w:eastAsia="Arial" w:hAnsi="Arial" w:cs="Arial"/>
          <w:color w:val="000000" w:themeColor="text1"/>
        </w:rPr>
        <w:t>n</w:t>
      </w:r>
      <w:r w:rsidRPr="6E327C88">
        <w:rPr>
          <w:rFonts w:ascii="Arial" w:eastAsia="Arial" w:hAnsi="Arial" w:cs="Arial"/>
          <w:color w:val="000000" w:themeColor="text1"/>
        </w:rPr>
        <w:t xml:space="preserve">ew </w:t>
      </w:r>
      <w:r w:rsidR="26F28393" w:rsidRPr="6E327C88">
        <w:rPr>
          <w:rFonts w:ascii="Arial" w:eastAsia="Arial" w:hAnsi="Arial" w:cs="Arial"/>
          <w:color w:val="000000" w:themeColor="text1"/>
        </w:rPr>
        <w:t>t</w:t>
      </w:r>
      <w:r w:rsidRPr="6E327C88">
        <w:rPr>
          <w:rFonts w:ascii="Arial" w:eastAsia="Arial" w:hAnsi="Arial" w:cs="Arial"/>
          <w:color w:val="000000" w:themeColor="text1"/>
        </w:rPr>
        <w:t>owns under the programme. It should be read alongside the National Planning Policy Framework, as relevant policies in that Framework will also apply. </w:t>
      </w:r>
    </w:p>
    <w:p w14:paraId="777C4BD4" w14:textId="47821867" w:rsidR="6E327C88" w:rsidRDefault="6E327C88" w:rsidP="6E327C88">
      <w:pPr>
        <w:spacing w:after="0" w:line="276" w:lineRule="auto"/>
        <w:jc w:val="both"/>
        <w:rPr>
          <w:rFonts w:ascii="Arial" w:eastAsia="Arial" w:hAnsi="Arial" w:cs="Arial"/>
          <w:color w:val="000000" w:themeColor="text1"/>
        </w:rPr>
      </w:pPr>
    </w:p>
    <w:p w14:paraId="4AF6E10E" w14:textId="63BF64E4" w:rsidR="7E639AB3" w:rsidRDefault="7E639AB3" w:rsidP="6E327C88">
      <w:pPr>
        <w:spacing w:after="0" w:line="276" w:lineRule="auto"/>
        <w:jc w:val="both"/>
        <w:rPr>
          <w:rFonts w:ascii="Arial" w:eastAsia="Arial" w:hAnsi="Arial" w:cs="Arial"/>
          <w:b/>
          <w:bCs/>
          <w:i/>
          <w:iCs/>
          <w:color w:val="000000" w:themeColor="text1"/>
        </w:rPr>
      </w:pPr>
      <w:r w:rsidRPr="6E327C88">
        <w:rPr>
          <w:rFonts w:ascii="Arial" w:eastAsia="Arial" w:hAnsi="Arial" w:cs="Arial"/>
          <w:b/>
          <w:bCs/>
          <w:i/>
          <w:iCs/>
          <w:color w:val="000000" w:themeColor="text1"/>
        </w:rPr>
        <w:t xml:space="preserve">When will the </w:t>
      </w:r>
      <w:r w:rsidR="637DE7C1" w:rsidRPr="6E327C88">
        <w:rPr>
          <w:rFonts w:ascii="Arial" w:eastAsia="Arial" w:hAnsi="Arial" w:cs="Arial"/>
          <w:b/>
          <w:bCs/>
          <w:i/>
          <w:iCs/>
          <w:color w:val="000000" w:themeColor="text1"/>
        </w:rPr>
        <w:t>New Towns Planning P</w:t>
      </w:r>
      <w:r w:rsidRPr="6E327C88">
        <w:rPr>
          <w:rFonts w:ascii="Arial" w:eastAsia="Arial" w:hAnsi="Arial" w:cs="Arial"/>
          <w:b/>
          <w:bCs/>
          <w:i/>
          <w:iCs/>
          <w:color w:val="000000" w:themeColor="text1"/>
        </w:rPr>
        <w:t>olicy take effect?</w:t>
      </w:r>
    </w:p>
    <w:p w14:paraId="16F731A9" w14:textId="1BB21369" w:rsidR="7E639AB3" w:rsidRPr="009C235D" w:rsidRDefault="7E639AB3" w:rsidP="6E327C88">
      <w:pPr>
        <w:pStyle w:val="ListParagraph"/>
        <w:numPr>
          <w:ilvl w:val="0"/>
          <w:numId w:val="2"/>
        </w:numPr>
        <w:spacing w:after="0" w:line="276" w:lineRule="auto"/>
        <w:jc w:val="both"/>
        <w:rPr>
          <w:rFonts w:ascii="Arial" w:eastAsia="Arial" w:hAnsi="Arial" w:cs="Arial"/>
        </w:rPr>
      </w:pPr>
      <w:r w:rsidRPr="6E327C88">
        <w:rPr>
          <w:rFonts w:ascii="Arial" w:eastAsia="Arial" w:hAnsi="Arial" w:cs="Arial"/>
          <w:color w:val="000000" w:themeColor="text1"/>
        </w:rPr>
        <w:t>The policy will not apply until it is published in full following the consultation stage and any other required environmental assessments are carried out. In the interim period, the policy set out in the Initial Government Response applies, including the use of Call-in powers by the Secretary of State where planning issues of more than local importance are involved in applications. Subject to consultation, the New Towns Planning Policy would take effect once the statement is published and the programme is adopted. Local Planning Authorities should continue with plan making, including any relevant impact assessments, in advance of the programme being adopted.</w:t>
      </w:r>
    </w:p>
    <w:p w14:paraId="12D9BA81" w14:textId="77777777" w:rsidR="009C235D" w:rsidRDefault="009C235D" w:rsidP="009C235D">
      <w:pPr>
        <w:spacing w:after="0" w:line="276" w:lineRule="auto"/>
        <w:jc w:val="both"/>
        <w:rPr>
          <w:rFonts w:ascii="Arial" w:eastAsia="Arial" w:hAnsi="Arial" w:cs="Arial"/>
        </w:rPr>
      </w:pPr>
    </w:p>
    <w:p w14:paraId="753D039E" w14:textId="77777777" w:rsidR="009C235D" w:rsidRDefault="009C235D" w:rsidP="009C235D">
      <w:pPr>
        <w:keepNext/>
        <w:keepLines/>
        <w:jc w:val="both"/>
        <w:rPr>
          <w:rFonts w:ascii="Arial" w:eastAsia="Arial" w:hAnsi="Arial" w:cs="Arial"/>
          <w:b/>
          <w:bCs/>
          <w:i/>
          <w:iCs/>
        </w:rPr>
      </w:pPr>
      <w:r w:rsidRPr="6E327C88">
        <w:rPr>
          <w:rFonts w:ascii="Arial" w:eastAsia="Arial" w:hAnsi="Arial" w:cs="Arial"/>
          <w:b/>
          <w:bCs/>
          <w:i/>
          <w:iCs/>
        </w:rPr>
        <w:t>How will this affect local plan making</w:t>
      </w:r>
      <w:r>
        <w:rPr>
          <w:rFonts w:ascii="Arial" w:eastAsia="Arial" w:hAnsi="Arial" w:cs="Arial"/>
          <w:b/>
          <w:bCs/>
          <w:i/>
          <w:iCs/>
        </w:rPr>
        <w:t xml:space="preserve"> and why are the new towns programme environmental impacts different to a local environmental assessment. </w:t>
      </w:r>
    </w:p>
    <w:p w14:paraId="40C0BA69" w14:textId="77777777" w:rsidR="009C235D" w:rsidRDefault="009C235D" w:rsidP="009C235D">
      <w:pPr>
        <w:numPr>
          <w:ilvl w:val="0"/>
          <w:numId w:val="1"/>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Local Planning Authorities should continue with plan-making. </w:t>
      </w:r>
    </w:p>
    <w:p w14:paraId="3CBC2B48" w14:textId="77777777" w:rsidR="009C235D" w:rsidRDefault="009C235D" w:rsidP="009C235D">
      <w:pPr>
        <w:numPr>
          <w:ilvl w:val="0"/>
          <w:numId w:val="1"/>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We are proposing that the new towns planning policy would take effect once the New Towns Programme is established and that it would apply alongside the National Planning Policy Framework (policies in which will also apply where relevant).</w:t>
      </w:r>
    </w:p>
    <w:p w14:paraId="79315955" w14:textId="292451B0" w:rsidR="009C235D" w:rsidRPr="00957DD8" w:rsidRDefault="009C235D" w:rsidP="00957DD8">
      <w:pPr>
        <w:numPr>
          <w:ilvl w:val="0"/>
          <w:numId w:val="1"/>
        </w:numPr>
        <w:spacing w:after="0" w:line="276" w:lineRule="auto"/>
        <w:jc w:val="both"/>
        <w:rPr>
          <w:rFonts w:ascii="Arial" w:eastAsia="Arial" w:hAnsi="Arial" w:cs="Arial"/>
          <w:color w:val="000000" w:themeColor="text1"/>
        </w:rPr>
      </w:pPr>
      <w:r w:rsidRPr="009C235D">
        <w:rPr>
          <w:rFonts w:ascii="Arial" w:eastAsia="Arial" w:hAnsi="Arial" w:cs="Arial"/>
          <w:color w:val="000000" w:themeColor="text1"/>
        </w:rPr>
        <w:t>Please refer to Sections 4.3.11 and 4.3.13 of the New Towns Programme Environmental Report for further detail on interactions between the programme-level SEA and Local Plan SEAs and environmental assessment</w:t>
      </w:r>
      <w:r>
        <w:rPr>
          <w:rFonts w:ascii="Arial" w:eastAsia="Arial" w:hAnsi="Arial" w:cs="Arial"/>
          <w:color w:val="000000" w:themeColor="text1"/>
        </w:rPr>
        <w:t>.</w:t>
      </w:r>
    </w:p>
    <w:p w14:paraId="4A7BF967" w14:textId="77777777" w:rsidR="00576E2B" w:rsidRPr="00D33F75" w:rsidRDefault="00576E2B" w:rsidP="6E327C88">
      <w:pPr>
        <w:spacing w:after="0" w:line="276" w:lineRule="auto"/>
        <w:ind w:left="720"/>
        <w:jc w:val="both"/>
        <w:rPr>
          <w:rFonts w:ascii="Arial" w:eastAsia="Arial" w:hAnsi="Arial" w:cs="Arial"/>
          <w:color w:val="000000" w:themeColor="text1"/>
        </w:rPr>
      </w:pPr>
    </w:p>
    <w:p w14:paraId="2B2BCAA0" w14:textId="22B60DCF" w:rsidR="00D33F75" w:rsidRDefault="476ACFF4" w:rsidP="6E327C88">
      <w:pPr>
        <w:jc w:val="both"/>
        <w:rPr>
          <w:rFonts w:ascii="Arial" w:eastAsia="Arial" w:hAnsi="Arial" w:cs="Arial"/>
          <w:b/>
          <w:bCs/>
          <w:i/>
          <w:iCs/>
        </w:rPr>
      </w:pPr>
      <w:r w:rsidRPr="6E327C88">
        <w:rPr>
          <w:rFonts w:ascii="Arial" w:eastAsia="Arial" w:hAnsi="Arial" w:cs="Arial"/>
          <w:b/>
          <w:bCs/>
          <w:i/>
          <w:iCs/>
        </w:rPr>
        <w:t xml:space="preserve">How do new towns interact with </w:t>
      </w:r>
      <w:r w:rsidR="2FF3786B" w:rsidRPr="6E327C88">
        <w:rPr>
          <w:rFonts w:ascii="Arial" w:eastAsia="Arial" w:hAnsi="Arial" w:cs="Arial"/>
          <w:b/>
          <w:bCs/>
          <w:i/>
          <w:iCs/>
        </w:rPr>
        <w:t>Local Housing Need</w:t>
      </w:r>
      <w:r w:rsidRPr="6E327C88">
        <w:rPr>
          <w:rFonts w:ascii="Arial" w:eastAsia="Arial" w:hAnsi="Arial" w:cs="Arial"/>
          <w:b/>
          <w:bCs/>
          <w:i/>
          <w:iCs/>
        </w:rPr>
        <w:t xml:space="preserve"> targets?</w:t>
      </w:r>
    </w:p>
    <w:p w14:paraId="7EC7062C" w14:textId="77777777" w:rsidR="000D40D4" w:rsidRPr="000D40D4" w:rsidRDefault="1E2C8027"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The initial government response to the New Towns Taskforce report set out that we would implement a fair and consistent approach to how local housing need interacts with the future delivery of new towns. A clear position on this issue is vital in providing certainty to the sector.  </w:t>
      </w:r>
    </w:p>
    <w:p w14:paraId="3FD9D93D" w14:textId="77777777" w:rsidR="0054233C" w:rsidRDefault="1E2C8027"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In December 2024, the government implemented a new standard method for assessing housing needs which aligns with the Government’s ambition for 1.5 million new homes over this parliament, and that better directs new homes to where they are most needed and least affordable. </w:t>
      </w:r>
    </w:p>
    <w:p w14:paraId="118EB4BD" w14:textId="7B3723C6" w:rsidR="0054233C" w:rsidRPr="00355ACE" w:rsidRDefault="1E2C8027"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We have always been clear that these are ambitious targets, and it is recognised the important contribution new towns can make in realising these ambitions. As such, the government considers that the delivery of housing in new town proposals should contribute towards meeting the identified housing need of relevant strategic and local planning authorities in all instances. </w:t>
      </w:r>
    </w:p>
    <w:p w14:paraId="6B5C85A7" w14:textId="09524B14" w:rsidR="004A4E0C" w:rsidRDefault="476ACFF4" w:rsidP="6E327C88">
      <w:pPr>
        <w:jc w:val="both"/>
        <w:rPr>
          <w:rFonts w:ascii="Arial" w:eastAsia="Arial" w:hAnsi="Arial" w:cs="Arial"/>
          <w:b/>
          <w:bCs/>
          <w:i/>
          <w:iCs/>
        </w:rPr>
      </w:pPr>
      <w:r w:rsidRPr="6E327C88">
        <w:rPr>
          <w:rFonts w:ascii="Arial" w:eastAsia="Arial" w:hAnsi="Arial" w:cs="Arial"/>
          <w:b/>
          <w:bCs/>
          <w:i/>
          <w:iCs/>
        </w:rPr>
        <w:t>How will the government approach land assembly? Will some of this involve compulsory purchase?</w:t>
      </w:r>
    </w:p>
    <w:p w14:paraId="0EDB36E9" w14:textId="4F0E0D58" w:rsidR="00576E2B" w:rsidRPr="0054233C" w:rsidRDefault="1E4B5E14"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Subject to the relevant legal requirements and environmental assessments, the organisations responsible for delivering new towns will seek to assemble land at the earliest appropriate stage. Their initial approach will be to work with landowners to acquire land through voluntary negotiation. </w:t>
      </w:r>
    </w:p>
    <w:p w14:paraId="10464996" w14:textId="73B2C0AF" w:rsidR="00576E2B" w:rsidRPr="0054233C" w:rsidRDefault="1E4B5E14"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lastRenderedPageBreak/>
        <w:t>Whe</w:t>
      </w:r>
      <w:r w:rsidR="5BE88852" w:rsidRPr="6E327C88">
        <w:rPr>
          <w:rFonts w:ascii="Arial" w:eastAsia="Arial" w:hAnsi="Arial" w:cs="Arial"/>
          <w:color w:val="000000" w:themeColor="text1"/>
        </w:rPr>
        <w:t>re</w:t>
      </w:r>
      <w:r w:rsidRPr="6E327C88">
        <w:rPr>
          <w:rFonts w:ascii="Arial" w:eastAsia="Arial" w:hAnsi="Arial" w:cs="Arial"/>
          <w:color w:val="000000" w:themeColor="text1"/>
        </w:rPr>
        <w:t xml:space="preserve"> negotiations are not successful, the use of compulsory purchase powers may be considered to ensure that land can be planned and delivered comprehensively and that</w:t>
      </w:r>
      <w:r w:rsidR="5BE88852" w:rsidRPr="6E327C88">
        <w:rPr>
          <w:rFonts w:ascii="Arial" w:eastAsia="Arial" w:hAnsi="Arial" w:cs="Arial"/>
          <w:color w:val="000000" w:themeColor="text1"/>
        </w:rPr>
        <w:t xml:space="preserve"> </w:t>
      </w:r>
      <w:r w:rsidRPr="6E327C88">
        <w:rPr>
          <w:rFonts w:ascii="Arial" w:eastAsia="Arial" w:hAnsi="Arial" w:cs="Arial"/>
          <w:color w:val="000000" w:themeColor="text1"/>
        </w:rPr>
        <w:t>the public value generated through land value capture is maximised.</w:t>
      </w:r>
      <w:r w:rsidR="5BE88852" w:rsidRPr="6E327C88">
        <w:rPr>
          <w:rFonts w:ascii="Arial" w:eastAsia="Arial" w:hAnsi="Arial" w:cs="Arial"/>
          <w:color w:val="000000" w:themeColor="text1"/>
        </w:rPr>
        <w:t xml:space="preserve"> </w:t>
      </w:r>
    </w:p>
    <w:p w14:paraId="4D718C8F" w14:textId="1193264E" w:rsidR="00576E2B" w:rsidRPr="0054233C" w:rsidRDefault="5BE88852" w:rsidP="6E327C88">
      <w:pPr>
        <w:numPr>
          <w:ilvl w:val="0"/>
          <w:numId w:val="16"/>
        </w:numPr>
        <w:spacing w:after="0" w:line="276" w:lineRule="auto"/>
        <w:jc w:val="both"/>
        <w:rPr>
          <w:rFonts w:ascii="Arial" w:eastAsia="Arial" w:hAnsi="Arial" w:cs="Arial"/>
          <w:color w:val="000000" w:themeColor="text1"/>
        </w:rPr>
      </w:pPr>
      <w:r w:rsidRPr="794D071F">
        <w:rPr>
          <w:rFonts w:ascii="Arial" w:eastAsia="Arial" w:hAnsi="Arial" w:cs="Arial"/>
          <w:color w:val="000000" w:themeColor="text1"/>
        </w:rPr>
        <w:t>Any uplift in land value arising from planning decisions and infrastructure investment can then be reinvested to support the provision of affordable housing, community facilities, and other essential public services.</w:t>
      </w:r>
    </w:p>
    <w:p w14:paraId="0A4313D3" w14:textId="390CB1C3" w:rsidR="6E327C88" w:rsidRDefault="6E327C88" w:rsidP="009C235D">
      <w:pPr>
        <w:spacing w:after="0" w:line="276" w:lineRule="auto"/>
        <w:jc w:val="both"/>
        <w:rPr>
          <w:rFonts w:ascii="Arial" w:eastAsia="Arial" w:hAnsi="Arial" w:cs="Arial"/>
          <w:color w:val="000000" w:themeColor="text1"/>
        </w:rPr>
      </w:pPr>
    </w:p>
    <w:p w14:paraId="12388281" w14:textId="2E57055A" w:rsidR="00FC1863" w:rsidRDefault="476ACFF4" w:rsidP="6E327C88">
      <w:pPr>
        <w:jc w:val="both"/>
        <w:rPr>
          <w:rFonts w:ascii="Arial" w:eastAsia="Arial" w:hAnsi="Arial" w:cs="Arial"/>
          <w:b/>
          <w:bCs/>
          <w:i/>
          <w:iCs/>
        </w:rPr>
      </w:pPr>
      <w:r w:rsidRPr="6E327C88">
        <w:rPr>
          <w:rFonts w:ascii="Arial" w:eastAsia="Arial" w:hAnsi="Arial" w:cs="Arial"/>
          <w:b/>
          <w:bCs/>
          <w:i/>
          <w:iCs/>
        </w:rPr>
        <w:t>What d</w:t>
      </w:r>
      <w:r w:rsidR="42F5D85D" w:rsidRPr="6E327C88">
        <w:rPr>
          <w:rFonts w:ascii="Arial" w:eastAsia="Arial" w:hAnsi="Arial" w:cs="Arial"/>
          <w:b/>
          <w:bCs/>
          <w:i/>
          <w:iCs/>
        </w:rPr>
        <w:t xml:space="preserve">elivery </w:t>
      </w:r>
      <w:r w:rsidRPr="6E327C88">
        <w:rPr>
          <w:rFonts w:ascii="Arial" w:eastAsia="Arial" w:hAnsi="Arial" w:cs="Arial"/>
          <w:b/>
          <w:bCs/>
          <w:i/>
          <w:iCs/>
        </w:rPr>
        <w:t>v</w:t>
      </w:r>
      <w:r w:rsidR="42F5D85D" w:rsidRPr="6E327C88">
        <w:rPr>
          <w:rFonts w:ascii="Arial" w:eastAsia="Arial" w:hAnsi="Arial" w:cs="Arial"/>
          <w:b/>
          <w:bCs/>
          <w:i/>
          <w:iCs/>
        </w:rPr>
        <w:t>ehicles</w:t>
      </w:r>
      <w:r w:rsidRPr="6E327C88">
        <w:rPr>
          <w:rFonts w:ascii="Arial" w:eastAsia="Arial" w:hAnsi="Arial" w:cs="Arial"/>
          <w:b/>
          <w:bCs/>
          <w:i/>
          <w:iCs/>
        </w:rPr>
        <w:t xml:space="preserve"> will be used?</w:t>
      </w:r>
    </w:p>
    <w:p w14:paraId="724978C5" w14:textId="77777777" w:rsidR="00E01DF5" w:rsidRPr="00E01DF5" w:rsidRDefault="5230DAAF"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Government is assessing delivery vehicle options for each proposed location to make sure they are best placed to drive forward each particular location. This includes development corporations where appropriate, but our consultation is clear that different propositions will require different types of intervention.  </w:t>
      </w:r>
    </w:p>
    <w:p w14:paraId="07AB099E" w14:textId="77777777" w:rsidR="00E01DF5" w:rsidRDefault="5230DAAF"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Delivery vehicles beyond development corporations could include, for example, joint ventures between the public and private sector where land ownership is already consolidated.  </w:t>
      </w:r>
    </w:p>
    <w:p w14:paraId="40C9206D" w14:textId="77777777" w:rsidR="0054233C" w:rsidRPr="0054233C" w:rsidRDefault="0054233C" w:rsidP="6E327C88">
      <w:pPr>
        <w:spacing w:after="0" w:line="276" w:lineRule="auto"/>
        <w:ind w:left="720"/>
        <w:jc w:val="both"/>
        <w:rPr>
          <w:rFonts w:ascii="Arial" w:eastAsia="Arial" w:hAnsi="Arial" w:cs="Arial"/>
          <w:color w:val="000000" w:themeColor="text1"/>
        </w:rPr>
      </w:pPr>
    </w:p>
    <w:p w14:paraId="3CF797DF" w14:textId="776EBEE1" w:rsidR="00A47AF5" w:rsidRDefault="476ACFF4" w:rsidP="6E327C88">
      <w:pPr>
        <w:jc w:val="both"/>
        <w:rPr>
          <w:rFonts w:ascii="Arial" w:eastAsia="Arial" w:hAnsi="Arial" w:cs="Arial"/>
          <w:b/>
          <w:bCs/>
          <w:i/>
          <w:iCs/>
        </w:rPr>
      </w:pPr>
      <w:r w:rsidRPr="6E327C88">
        <w:rPr>
          <w:rFonts w:ascii="Arial" w:eastAsia="Arial" w:hAnsi="Arial" w:cs="Arial"/>
          <w:b/>
          <w:bCs/>
          <w:i/>
          <w:iCs/>
        </w:rPr>
        <w:t>How will new towns be funded?</w:t>
      </w:r>
    </w:p>
    <w:p w14:paraId="59F253E4" w14:textId="77777777" w:rsidR="00A47AF5" w:rsidRPr="00A47AF5" w:rsidRDefault="4E39E08D"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The funding required for new towns in this Spending Review period will vary according to the needs of the locations chosen.   </w:t>
      </w:r>
    </w:p>
    <w:p w14:paraId="408924C6" w14:textId="77777777" w:rsidR="00A47AF5" w:rsidRPr="0054233C" w:rsidRDefault="4E39E08D"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The delivery of new towns will be backed by funding across the government’s landmark housing programmes, such as the £39 billion Social and Affordable Housing Programme, hundreds of millions of </w:t>
      </w:r>
      <w:proofErr w:type="gramStart"/>
      <w:r w:rsidRPr="6E327C88">
        <w:rPr>
          <w:rFonts w:ascii="Arial" w:eastAsia="Arial" w:hAnsi="Arial" w:cs="Arial"/>
          <w:color w:val="000000" w:themeColor="text1"/>
        </w:rPr>
        <w:t>grant</w:t>
      </w:r>
      <w:proofErr w:type="gramEnd"/>
      <w:r w:rsidRPr="6E327C88">
        <w:rPr>
          <w:rFonts w:ascii="Arial" w:eastAsia="Arial" w:hAnsi="Arial" w:cs="Arial"/>
          <w:color w:val="000000" w:themeColor="text1"/>
        </w:rPr>
        <w:t xml:space="preserve"> from the National Housing Delivery Fund, and additional capital funding managed by the National Housing Bank which will invest in housebuilding across the country.  </w:t>
      </w:r>
    </w:p>
    <w:p w14:paraId="0613DD9D" w14:textId="53DA6AFD" w:rsidR="00840BAC" w:rsidRDefault="570547AA"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We will also work closely with other departments and regulators to ensure new towns will be factored into their future spending plans, ensuring they have the utilities, transport, and social infrastructure needed for the community to thrive.  </w:t>
      </w:r>
    </w:p>
    <w:p w14:paraId="5D75861B" w14:textId="77777777" w:rsidR="00493A8D" w:rsidRDefault="00493A8D" w:rsidP="6E327C88">
      <w:pPr>
        <w:spacing w:after="0" w:line="276" w:lineRule="auto"/>
        <w:ind w:left="720"/>
        <w:jc w:val="both"/>
        <w:rPr>
          <w:rFonts w:ascii="Arial" w:eastAsia="Arial" w:hAnsi="Arial" w:cs="Arial"/>
          <w:color w:val="000000" w:themeColor="text1"/>
        </w:rPr>
      </w:pPr>
    </w:p>
    <w:p w14:paraId="395623E7" w14:textId="604261AB" w:rsidR="00493A8D" w:rsidRDefault="476ACFF4" w:rsidP="6E327C88">
      <w:pPr>
        <w:spacing w:after="0" w:line="276" w:lineRule="auto"/>
        <w:jc w:val="both"/>
        <w:rPr>
          <w:rFonts w:ascii="Arial" w:eastAsia="Arial" w:hAnsi="Arial" w:cs="Arial"/>
          <w:b/>
          <w:bCs/>
          <w:i/>
          <w:iCs/>
          <w:color w:val="000000" w:themeColor="text1"/>
        </w:rPr>
      </w:pPr>
      <w:r w:rsidRPr="6E327C88">
        <w:rPr>
          <w:rFonts w:ascii="Arial" w:eastAsia="Arial" w:hAnsi="Arial" w:cs="Arial"/>
          <w:b/>
          <w:bCs/>
          <w:i/>
          <w:iCs/>
          <w:color w:val="000000" w:themeColor="text1"/>
        </w:rPr>
        <w:t xml:space="preserve">What </w:t>
      </w:r>
      <w:proofErr w:type="gramStart"/>
      <w:r w:rsidRPr="6E327C88">
        <w:rPr>
          <w:rFonts w:ascii="Arial" w:eastAsia="Arial" w:hAnsi="Arial" w:cs="Arial"/>
          <w:b/>
          <w:bCs/>
          <w:i/>
          <w:iCs/>
          <w:color w:val="000000" w:themeColor="text1"/>
        </w:rPr>
        <w:t>is</w:t>
      </w:r>
      <w:proofErr w:type="gramEnd"/>
      <w:r w:rsidRPr="6E327C88">
        <w:rPr>
          <w:rFonts w:ascii="Arial" w:eastAsia="Arial" w:hAnsi="Arial" w:cs="Arial"/>
          <w:b/>
          <w:bCs/>
          <w:i/>
          <w:iCs/>
          <w:color w:val="000000" w:themeColor="text1"/>
        </w:rPr>
        <w:t xml:space="preserve"> the </w:t>
      </w:r>
      <w:r w:rsidR="17520800" w:rsidRPr="6E327C88">
        <w:rPr>
          <w:rFonts w:ascii="Arial" w:eastAsia="Arial" w:hAnsi="Arial" w:cs="Arial"/>
          <w:b/>
          <w:bCs/>
          <w:i/>
          <w:iCs/>
          <w:color w:val="000000" w:themeColor="text1"/>
        </w:rPr>
        <w:t>Government Offer</w:t>
      </w:r>
      <w:r w:rsidRPr="6E327C88">
        <w:rPr>
          <w:rFonts w:ascii="Arial" w:eastAsia="Arial" w:hAnsi="Arial" w:cs="Arial"/>
          <w:b/>
          <w:bCs/>
          <w:i/>
          <w:iCs/>
          <w:color w:val="000000" w:themeColor="text1"/>
        </w:rPr>
        <w:t xml:space="preserve"> to these proposed locations?</w:t>
      </w:r>
    </w:p>
    <w:p w14:paraId="79AB09B3" w14:textId="77777777" w:rsidR="00924326" w:rsidRPr="00B31EE5" w:rsidRDefault="011948FB"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 xml:space="preserve">To enable the delivery of our proposed locations, we are setting out a government offer that would be available to any locations that are taken forward as new towns. </w:t>
      </w:r>
      <w:r w:rsidR="0FB4488D" w:rsidRPr="6E327C88">
        <w:rPr>
          <w:rFonts w:ascii="Arial" w:eastAsia="Arial" w:hAnsi="Arial" w:cs="Arial"/>
          <w:color w:val="000000" w:themeColor="text1"/>
        </w:rPr>
        <w:t>This offer is designed to unlock early momentum while safeguarding long-term quality, ensuring that new towns become exemplars of sustainable growth and placemaking.</w:t>
      </w:r>
    </w:p>
    <w:p w14:paraId="7C608CB0" w14:textId="7C7530A4" w:rsidR="00924326" w:rsidRPr="00924326" w:rsidRDefault="011948FB"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The exact offer to each location will depend on their individual needs.</w:t>
      </w:r>
    </w:p>
    <w:p w14:paraId="031D52A8" w14:textId="31E8E6AA" w:rsidR="00493A8D" w:rsidRDefault="5526C1B3" w:rsidP="6E327C88">
      <w:pPr>
        <w:numPr>
          <w:ilvl w:val="0"/>
          <w:numId w:val="16"/>
        </w:numPr>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We have set out our broad government offer, including five distinct categories of support that will support the delivery of our proposed new </w:t>
      </w:r>
      <w:proofErr w:type="gramStart"/>
      <w:r w:rsidRPr="6E327C88">
        <w:rPr>
          <w:rFonts w:ascii="Arial" w:eastAsia="Arial" w:hAnsi="Arial" w:cs="Arial"/>
          <w:color w:val="000000" w:themeColor="text1"/>
        </w:rPr>
        <w:t>towns</w:t>
      </w:r>
      <w:proofErr w:type="gramEnd"/>
      <w:r w:rsidRPr="6E327C88">
        <w:rPr>
          <w:rFonts w:ascii="Arial" w:eastAsia="Arial" w:hAnsi="Arial" w:cs="Arial"/>
          <w:color w:val="000000" w:themeColor="text1"/>
        </w:rPr>
        <w:t> locations in line with our programme objectives. This offer will be available to any locations taken forward as new towns.  </w:t>
      </w:r>
    </w:p>
    <w:p w14:paraId="13166577" w14:textId="3FF97D77" w:rsidR="00476893" w:rsidRPr="00476893" w:rsidRDefault="00F3D8BC" w:rsidP="6E327C88">
      <w:pPr>
        <w:numPr>
          <w:ilvl w:val="1"/>
          <w:numId w:val="16"/>
        </w:numPr>
        <w:spacing w:after="0" w:line="276" w:lineRule="auto"/>
        <w:jc w:val="both"/>
        <w:rPr>
          <w:rFonts w:ascii="Arial" w:eastAsia="Arial" w:hAnsi="Arial" w:cs="Arial"/>
          <w:color w:val="000000" w:themeColor="text1"/>
        </w:rPr>
      </w:pPr>
      <w:r w:rsidRPr="6E327C88">
        <w:rPr>
          <w:rFonts w:ascii="Arial" w:eastAsia="Arial" w:hAnsi="Arial" w:cs="Arial"/>
          <w:b/>
          <w:bCs/>
          <w:color w:val="000000" w:themeColor="text1"/>
        </w:rPr>
        <w:t>Funding:</w:t>
      </w:r>
      <w:r w:rsidRPr="6E327C88">
        <w:rPr>
          <w:rFonts w:ascii="Arial" w:eastAsia="Arial" w:hAnsi="Arial" w:cs="Arial"/>
          <w:color w:val="000000" w:themeColor="text1"/>
        </w:rPr>
        <w:t> </w:t>
      </w:r>
      <w:r w:rsidR="1E10C938" w:rsidRPr="6E327C88">
        <w:rPr>
          <w:rFonts w:ascii="Arial" w:eastAsia="Arial" w:hAnsi="Arial" w:cs="Arial"/>
          <w:color w:val="000000" w:themeColor="text1"/>
        </w:rPr>
        <w:t>Subject to the needs of each location, resource and capital funding (a mixture of grant and financial instruments including equity investment, loans and guarantees) to develop town‑wide masterplans and design codes; technical studies; business cases, as well as establish and maintain governance structures.</w:t>
      </w:r>
    </w:p>
    <w:p w14:paraId="5ADDA59C" w14:textId="33557705" w:rsidR="00C32E1E" w:rsidRPr="00C32E1E" w:rsidRDefault="1E10C938" w:rsidP="6E327C88">
      <w:pPr>
        <w:spacing w:after="0" w:line="276" w:lineRule="auto"/>
        <w:ind w:left="1440"/>
        <w:jc w:val="both"/>
        <w:rPr>
          <w:rFonts w:ascii="Arial" w:eastAsia="Arial" w:hAnsi="Arial" w:cs="Arial"/>
          <w:color w:val="000000" w:themeColor="text1"/>
        </w:rPr>
      </w:pPr>
      <w:r w:rsidRPr="6E327C88">
        <w:rPr>
          <w:rFonts w:ascii="Arial" w:eastAsia="Arial" w:hAnsi="Arial" w:cs="Arial"/>
          <w:color w:val="000000" w:themeColor="text1"/>
        </w:rPr>
        <w:lastRenderedPageBreak/>
        <w:t>Funding will be used for land remediation land acquisition, enabling infrastructure and placemaking as part of a joined‑up approach across departments to future infrastructure investment</w:t>
      </w:r>
    </w:p>
    <w:p w14:paraId="042748F6" w14:textId="70C3C080" w:rsidR="00C32E1E" w:rsidRPr="00C32E1E" w:rsidRDefault="00F3D8BC" w:rsidP="6E327C88">
      <w:pPr>
        <w:numPr>
          <w:ilvl w:val="1"/>
          <w:numId w:val="16"/>
        </w:numPr>
        <w:tabs>
          <w:tab w:val="num" w:pos="720"/>
        </w:tabs>
        <w:spacing w:after="0" w:line="276" w:lineRule="auto"/>
        <w:jc w:val="both"/>
        <w:rPr>
          <w:rFonts w:ascii="Arial" w:eastAsia="Arial" w:hAnsi="Arial" w:cs="Arial"/>
          <w:color w:val="000000" w:themeColor="text1"/>
        </w:rPr>
      </w:pPr>
      <w:r w:rsidRPr="6E327C88">
        <w:rPr>
          <w:rFonts w:ascii="Arial" w:eastAsia="Arial" w:hAnsi="Arial" w:cs="Arial"/>
          <w:b/>
          <w:bCs/>
          <w:color w:val="000000" w:themeColor="text1"/>
        </w:rPr>
        <w:t>Delivery vehicle set</w:t>
      </w:r>
      <w:r w:rsidRPr="6E327C88">
        <w:rPr>
          <w:rFonts w:ascii="Arial" w:eastAsia="Arial" w:hAnsi="Arial" w:cs="Arial"/>
          <w:b/>
          <w:bCs/>
          <w:color w:val="000000" w:themeColor="text1"/>
        </w:rPr>
        <w:noBreakHyphen/>
        <w:t>up:</w:t>
      </w:r>
      <w:r w:rsidRPr="6E327C88">
        <w:rPr>
          <w:rFonts w:ascii="Arial" w:eastAsia="Arial" w:hAnsi="Arial" w:cs="Arial"/>
          <w:color w:val="000000" w:themeColor="text1"/>
        </w:rPr>
        <w:t> </w:t>
      </w:r>
      <w:r w:rsidR="58C7C8A3" w:rsidRPr="6E327C88">
        <w:rPr>
          <w:rFonts w:ascii="Arial" w:eastAsia="Arial" w:hAnsi="Arial" w:cs="Arial"/>
          <w:color w:val="000000" w:themeColor="text1"/>
        </w:rPr>
        <w:t>Advice and support to establish the right vehicle for each place including development corporations where appropriate, with government leading set‑up where centrally led</w:t>
      </w:r>
      <w:r w:rsidR="00C32E1E" w:rsidRPr="3A47785B">
        <w:rPr>
          <w:rFonts w:ascii="Arial" w:eastAsia="Arial" w:hAnsi="Arial" w:cs="Arial"/>
          <w:color w:val="000000" w:themeColor="text1"/>
        </w:rPr>
        <w:t>.</w:t>
      </w:r>
    </w:p>
    <w:p w14:paraId="7226BF6F" w14:textId="185388D7" w:rsidR="00C32E1E" w:rsidRPr="00C32E1E" w:rsidRDefault="00F3D8BC" w:rsidP="6E327C88">
      <w:pPr>
        <w:numPr>
          <w:ilvl w:val="1"/>
          <w:numId w:val="16"/>
        </w:numPr>
        <w:tabs>
          <w:tab w:val="num" w:pos="720"/>
        </w:tabs>
        <w:spacing w:after="0" w:line="276" w:lineRule="auto"/>
        <w:jc w:val="both"/>
        <w:rPr>
          <w:rFonts w:ascii="Arial" w:eastAsia="Arial" w:hAnsi="Arial" w:cs="Arial"/>
          <w:color w:val="000000" w:themeColor="text1"/>
        </w:rPr>
      </w:pPr>
      <w:r w:rsidRPr="6E327C88">
        <w:rPr>
          <w:rFonts w:ascii="Arial" w:eastAsia="Arial" w:hAnsi="Arial" w:cs="Arial"/>
          <w:b/>
          <w:bCs/>
          <w:color w:val="000000" w:themeColor="text1"/>
        </w:rPr>
        <w:t>Single front door:</w:t>
      </w:r>
      <w:r w:rsidRPr="6E327C88">
        <w:rPr>
          <w:rFonts w:ascii="Arial" w:eastAsia="Arial" w:hAnsi="Arial" w:cs="Arial"/>
          <w:color w:val="000000" w:themeColor="text1"/>
        </w:rPr>
        <w:t> </w:t>
      </w:r>
      <w:r w:rsidR="78997A4F" w:rsidRPr="6E327C88">
        <w:rPr>
          <w:rFonts w:ascii="Arial" w:eastAsia="Arial" w:hAnsi="Arial" w:cs="Arial"/>
          <w:color w:val="000000" w:themeColor="text1"/>
        </w:rPr>
        <w:t xml:space="preserve">Programme governance at senior level, with a New Towns Unit (NTU) providing escalation and extra capacity across departments and </w:t>
      </w:r>
      <w:r w:rsidR="00C32E1E" w:rsidRPr="19584C7C">
        <w:rPr>
          <w:rFonts w:ascii="Arial" w:eastAsia="Arial" w:hAnsi="Arial" w:cs="Arial"/>
          <w:color w:val="000000" w:themeColor="text1"/>
        </w:rPr>
        <w:t>arm’s</w:t>
      </w:r>
      <w:r w:rsidR="3B634E63" w:rsidRPr="19584C7C">
        <w:rPr>
          <w:rFonts w:ascii="Arial" w:eastAsia="Arial" w:hAnsi="Arial" w:cs="Arial"/>
          <w:color w:val="000000" w:themeColor="text1"/>
        </w:rPr>
        <w:t xml:space="preserve"> </w:t>
      </w:r>
      <w:r w:rsidR="00C32E1E" w:rsidRPr="19584C7C">
        <w:rPr>
          <w:rFonts w:ascii="Arial" w:eastAsia="Arial" w:hAnsi="Arial" w:cs="Arial"/>
          <w:color w:val="000000" w:themeColor="text1"/>
        </w:rPr>
        <w:t>length</w:t>
      </w:r>
      <w:r w:rsidR="78997A4F" w:rsidRPr="6E327C88">
        <w:rPr>
          <w:rFonts w:ascii="Arial" w:eastAsia="Arial" w:hAnsi="Arial" w:cs="Arial"/>
          <w:color w:val="000000" w:themeColor="text1"/>
        </w:rPr>
        <w:t xml:space="preserve"> bodies, and proactively prioritising resources and innovation for selected locations.</w:t>
      </w:r>
    </w:p>
    <w:p w14:paraId="538AFCC2" w14:textId="13A73BE7" w:rsidR="00C32E1E" w:rsidRPr="00C32E1E" w:rsidRDefault="00F3D8BC" w:rsidP="6E327C88">
      <w:pPr>
        <w:numPr>
          <w:ilvl w:val="1"/>
          <w:numId w:val="16"/>
        </w:numPr>
        <w:tabs>
          <w:tab w:val="num" w:pos="720"/>
        </w:tabs>
        <w:spacing w:after="0" w:line="276" w:lineRule="auto"/>
        <w:jc w:val="both"/>
        <w:rPr>
          <w:rFonts w:ascii="Arial" w:eastAsia="Arial" w:hAnsi="Arial" w:cs="Arial"/>
          <w:color w:val="000000" w:themeColor="text1"/>
        </w:rPr>
      </w:pPr>
      <w:r w:rsidRPr="6E327C88">
        <w:rPr>
          <w:rFonts w:ascii="Arial" w:eastAsia="Arial" w:hAnsi="Arial" w:cs="Arial"/>
          <w:b/>
          <w:bCs/>
          <w:color w:val="000000" w:themeColor="text1"/>
        </w:rPr>
        <w:t>Planning policy:</w:t>
      </w:r>
      <w:r w:rsidRPr="6E327C88">
        <w:rPr>
          <w:rFonts w:ascii="Arial" w:eastAsia="Arial" w:hAnsi="Arial" w:cs="Arial"/>
          <w:color w:val="000000" w:themeColor="text1"/>
        </w:rPr>
        <w:t> </w:t>
      </w:r>
      <w:r w:rsidR="520CA3AD" w:rsidRPr="6E327C88">
        <w:rPr>
          <w:rFonts w:ascii="Arial" w:eastAsia="Arial" w:hAnsi="Arial" w:cs="Arial"/>
          <w:color w:val="000000" w:themeColor="text1"/>
        </w:rPr>
        <w:t xml:space="preserve">A New Towns Planning Policy on new towns (in addition to the National Planning Policy Framework and Design and Placemaking Planning Guidance) on new towns to aid delivery and land protection. </w:t>
      </w:r>
    </w:p>
    <w:p w14:paraId="0E41BD4A" w14:textId="15B31C0E" w:rsidR="00C32E1E" w:rsidRDefault="00F3D8BC" w:rsidP="6E327C88">
      <w:pPr>
        <w:numPr>
          <w:ilvl w:val="1"/>
          <w:numId w:val="16"/>
        </w:numPr>
        <w:tabs>
          <w:tab w:val="num" w:pos="720"/>
        </w:tabs>
        <w:spacing w:after="0" w:line="276" w:lineRule="auto"/>
        <w:jc w:val="both"/>
        <w:rPr>
          <w:rFonts w:ascii="Arial" w:eastAsia="Arial" w:hAnsi="Arial" w:cs="Arial"/>
          <w:color w:val="000000" w:themeColor="text1"/>
        </w:rPr>
      </w:pPr>
      <w:r w:rsidRPr="6E327C88">
        <w:rPr>
          <w:rFonts w:ascii="Arial" w:eastAsia="Arial" w:hAnsi="Arial" w:cs="Arial"/>
          <w:b/>
          <w:bCs/>
          <w:color w:val="000000" w:themeColor="text1"/>
        </w:rPr>
        <w:t>Design and placemaking:</w:t>
      </w:r>
      <w:r w:rsidRPr="6E327C88">
        <w:rPr>
          <w:rFonts w:ascii="Arial" w:eastAsia="Arial" w:hAnsi="Arial" w:cs="Arial"/>
          <w:color w:val="000000" w:themeColor="text1"/>
        </w:rPr>
        <w:t> </w:t>
      </w:r>
      <w:r w:rsidR="7F169DE9" w:rsidRPr="6E327C88">
        <w:rPr>
          <w:rFonts w:ascii="Arial" w:eastAsia="Arial" w:hAnsi="Arial" w:cs="Arial"/>
          <w:color w:val="000000" w:themeColor="text1"/>
        </w:rPr>
        <w:t>Establishment of a New Towns Place Review Panel to provide impartial advice to delivery bodies and planning authorities, alongside practical design and placemaking guidance for new town delivery. We propose to include the placemaking principles recommended by the New Towns Taskforce to our proposed planning policy</w:t>
      </w:r>
    </w:p>
    <w:p w14:paraId="44B0FC84" w14:textId="77777777" w:rsidR="00B31EE5" w:rsidRDefault="00B31EE5" w:rsidP="6E327C88">
      <w:pPr>
        <w:tabs>
          <w:tab w:val="num" w:pos="1440"/>
        </w:tabs>
        <w:spacing w:after="0" w:line="276" w:lineRule="auto"/>
        <w:ind w:left="1440"/>
        <w:jc w:val="both"/>
        <w:rPr>
          <w:rFonts w:ascii="Arial" w:eastAsia="Arial" w:hAnsi="Arial" w:cs="Arial"/>
          <w:color w:val="000000" w:themeColor="text1"/>
        </w:rPr>
      </w:pPr>
    </w:p>
    <w:p w14:paraId="22C203D6" w14:textId="77777777" w:rsidR="00924326" w:rsidRPr="00C32E1E" w:rsidRDefault="0FB4488D" w:rsidP="6E327C88">
      <w:pPr>
        <w:numPr>
          <w:ilvl w:val="0"/>
          <w:numId w:val="16"/>
        </w:numPr>
        <w:tabs>
          <w:tab w:val="num" w:pos="1440"/>
        </w:tabs>
        <w:spacing w:after="0" w:line="276" w:lineRule="auto"/>
        <w:jc w:val="both"/>
        <w:rPr>
          <w:rFonts w:ascii="Arial" w:eastAsia="Arial" w:hAnsi="Arial" w:cs="Arial"/>
          <w:color w:val="000000" w:themeColor="text1"/>
        </w:rPr>
      </w:pPr>
      <w:r w:rsidRPr="6E327C88">
        <w:rPr>
          <w:rFonts w:ascii="Arial" w:eastAsia="Arial" w:hAnsi="Arial" w:cs="Arial"/>
          <w:color w:val="000000" w:themeColor="text1"/>
        </w:rPr>
        <w:t>More details of what this offer will consist of at location and programme level will be set out in the full response to the Taskforce report later in the year.</w:t>
      </w:r>
    </w:p>
    <w:p w14:paraId="506FC2C6" w14:textId="77777777" w:rsidR="00576E2B" w:rsidRPr="0054233C" w:rsidRDefault="00576E2B" w:rsidP="6E327C88">
      <w:pPr>
        <w:spacing w:after="0" w:line="276" w:lineRule="auto"/>
        <w:ind w:left="720"/>
        <w:jc w:val="both"/>
        <w:rPr>
          <w:rFonts w:ascii="Arial" w:eastAsia="Arial" w:hAnsi="Arial" w:cs="Arial"/>
          <w:color w:val="000000" w:themeColor="text1"/>
        </w:rPr>
      </w:pPr>
    </w:p>
    <w:p w14:paraId="66AC40F4" w14:textId="48340DE9" w:rsidR="00C668CF" w:rsidRPr="00576E2B" w:rsidRDefault="476ACFF4" w:rsidP="6E327C88">
      <w:pPr>
        <w:ind w:left="360"/>
        <w:jc w:val="both"/>
        <w:rPr>
          <w:rFonts w:ascii="Arial" w:eastAsia="Arial" w:hAnsi="Arial" w:cs="Arial"/>
          <w:b/>
          <w:bCs/>
          <w:i/>
          <w:iCs/>
        </w:rPr>
      </w:pPr>
      <w:r w:rsidRPr="6E327C88">
        <w:rPr>
          <w:rFonts w:ascii="Arial" w:eastAsia="Arial" w:hAnsi="Arial" w:cs="Arial"/>
          <w:b/>
          <w:bCs/>
          <w:i/>
          <w:iCs/>
        </w:rPr>
        <w:t xml:space="preserve">How does this relate to the </w:t>
      </w:r>
      <w:r w:rsidR="30860A68" w:rsidRPr="6E327C88">
        <w:rPr>
          <w:rFonts w:ascii="Arial" w:eastAsia="Arial" w:hAnsi="Arial" w:cs="Arial"/>
          <w:b/>
          <w:bCs/>
          <w:i/>
          <w:iCs/>
        </w:rPr>
        <w:t>New Towns Taskforce</w:t>
      </w:r>
      <w:r w:rsidRPr="6E327C88">
        <w:rPr>
          <w:rFonts w:ascii="Arial" w:eastAsia="Arial" w:hAnsi="Arial" w:cs="Arial"/>
          <w:b/>
          <w:bCs/>
          <w:i/>
          <w:iCs/>
        </w:rPr>
        <w:t xml:space="preserve"> Report?</w:t>
      </w:r>
    </w:p>
    <w:p w14:paraId="22DEDB5C" w14:textId="77777777" w:rsidR="00982B16" w:rsidRDefault="646566AE" w:rsidP="6E327C88">
      <w:pPr>
        <w:pStyle w:val="ListParagraph"/>
        <w:numPr>
          <w:ilvl w:val="0"/>
          <w:numId w:val="54"/>
        </w:numPr>
        <w:spacing w:line="259" w:lineRule="auto"/>
        <w:jc w:val="both"/>
        <w:rPr>
          <w:rFonts w:ascii="Arial" w:eastAsia="Arial" w:hAnsi="Arial" w:cs="Arial"/>
        </w:rPr>
      </w:pPr>
      <w:r w:rsidRPr="6E327C88">
        <w:rPr>
          <w:rFonts w:ascii="Arial" w:eastAsia="Arial" w:hAnsi="Arial" w:cs="Arial"/>
        </w:rPr>
        <w:t>The New Towns Taskforce ran from September 2024 until September 2025. It was chaired by Sir Michael Lyons and supported by deputy chair Dame Kate Barker.</w:t>
      </w:r>
    </w:p>
    <w:p w14:paraId="5A9211BE" w14:textId="77777777" w:rsidR="00982B16" w:rsidRDefault="646566AE" w:rsidP="6E327C88">
      <w:pPr>
        <w:pStyle w:val="ListParagraph"/>
        <w:numPr>
          <w:ilvl w:val="0"/>
          <w:numId w:val="54"/>
        </w:numPr>
        <w:spacing w:line="259" w:lineRule="auto"/>
        <w:jc w:val="both"/>
        <w:rPr>
          <w:rFonts w:ascii="Arial" w:eastAsia="Arial" w:hAnsi="Arial" w:cs="Arial"/>
        </w:rPr>
      </w:pPr>
      <w:r w:rsidRPr="6E327C88">
        <w:rPr>
          <w:rFonts w:ascii="Arial" w:eastAsia="Arial" w:hAnsi="Arial" w:cs="Arial"/>
        </w:rPr>
        <w:t xml:space="preserve">The Taskforce was asked to identify prime opportunities for the next generation of new towns across the country as well as recommendations on how to fund and deliver them.  </w:t>
      </w:r>
    </w:p>
    <w:p w14:paraId="30BF7E24" w14:textId="77777777" w:rsidR="00982B16" w:rsidRDefault="646566AE" w:rsidP="6E327C88">
      <w:pPr>
        <w:pStyle w:val="ListParagraph"/>
        <w:numPr>
          <w:ilvl w:val="0"/>
          <w:numId w:val="54"/>
        </w:numPr>
        <w:spacing w:line="259" w:lineRule="auto"/>
        <w:jc w:val="both"/>
        <w:rPr>
          <w:rFonts w:ascii="Arial" w:eastAsia="Arial" w:hAnsi="Arial" w:cs="Arial"/>
        </w:rPr>
      </w:pPr>
      <w:r w:rsidRPr="6E327C88">
        <w:rPr>
          <w:rFonts w:ascii="Arial" w:eastAsia="Arial" w:hAnsi="Arial" w:cs="Arial"/>
        </w:rPr>
        <w:t xml:space="preserve">In line with its remit from government, the Taskforce recommended 12 potential locations for new towns, including a mixture of standalone sites and urban extensions, each with the potential for at least 10,000 homes and some considerably more. Collectively they have the potential to deliver up to 300,000 homes across the country over the coming decades. </w:t>
      </w:r>
    </w:p>
    <w:p w14:paraId="3D56F5EF" w14:textId="74015AFD" w:rsidR="00982B16" w:rsidRDefault="780BA9F4" w:rsidP="6E327C88">
      <w:pPr>
        <w:pStyle w:val="ListParagraph"/>
        <w:numPr>
          <w:ilvl w:val="0"/>
          <w:numId w:val="54"/>
        </w:numPr>
        <w:spacing w:line="259" w:lineRule="auto"/>
        <w:jc w:val="both"/>
        <w:rPr>
          <w:rFonts w:ascii="Arial" w:eastAsia="Arial" w:hAnsi="Arial" w:cs="Arial"/>
        </w:rPr>
      </w:pPr>
      <w:r w:rsidRPr="6E327C88">
        <w:rPr>
          <w:rFonts w:ascii="Arial" w:eastAsia="Arial" w:hAnsi="Arial" w:cs="Arial"/>
        </w:rPr>
        <w:t xml:space="preserve">The places chosen by the Taskforce </w:t>
      </w:r>
      <w:proofErr w:type="gramStart"/>
      <w:r w:rsidRPr="6E327C88">
        <w:rPr>
          <w:rFonts w:ascii="Arial" w:eastAsia="Arial" w:hAnsi="Arial" w:cs="Arial"/>
        </w:rPr>
        <w:t>took into account</w:t>
      </w:r>
      <w:proofErr w:type="gramEnd"/>
      <w:r w:rsidRPr="6E327C88">
        <w:rPr>
          <w:rFonts w:ascii="Arial" w:eastAsia="Arial" w:hAnsi="Arial" w:cs="Arial"/>
        </w:rPr>
        <w:t xml:space="preserve"> objectives of boosting economic growth and accelerating housing delivery set out in their Terms of Reference</w:t>
      </w:r>
      <w:r w:rsidR="476ACFF4" w:rsidRPr="6E327C88">
        <w:rPr>
          <w:rFonts w:ascii="Arial" w:eastAsia="Arial" w:hAnsi="Arial" w:cs="Arial"/>
        </w:rPr>
        <w:t>.</w:t>
      </w:r>
    </w:p>
    <w:p w14:paraId="45CAF15E" w14:textId="3C7CCC01" w:rsidR="0061438C" w:rsidRPr="000D40D4" w:rsidRDefault="780BA9F4" w:rsidP="6E327C88">
      <w:pPr>
        <w:pStyle w:val="ListParagraph"/>
        <w:numPr>
          <w:ilvl w:val="0"/>
          <w:numId w:val="54"/>
        </w:numPr>
        <w:spacing w:line="259" w:lineRule="auto"/>
        <w:jc w:val="both"/>
        <w:rPr>
          <w:rFonts w:ascii="Arial" w:eastAsia="Arial" w:hAnsi="Arial" w:cs="Arial"/>
        </w:rPr>
      </w:pPr>
      <w:r w:rsidRPr="6E327C88">
        <w:rPr>
          <w:rFonts w:ascii="Arial" w:eastAsia="Arial" w:hAnsi="Arial" w:cs="Arial"/>
        </w:rPr>
        <w:t>The Government published the Taskforce’s final report and an interim government response on 28th September. The Taskforce’s work concluded in September 2025 with the publication of their final report and the Taskforce was closed.</w:t>
      </w:r>
    </w:p>
    <w:p w14:paraId="5B3443BE" w14:textId="2E2B4A04" w:rsidR="5D0A4C13" w:rsidRPr="0061438C" w:rsidRDefault="0F1D755C" w:rsidP="6E327C88">
      <w:pPr>
        <w:jc w:val="both"/>
        <w:rPr>
          <w:rFonts w:ascii="Arial" w:eastAsia="Arial" w:hAnsi="Arial" w:cs="Arial"/>
          <w:b/>
          <w:bCs/>
          <w:i/>
          <w:iCs/>
        </w:rPr>
      </w:pPr>
      <w:r w:rsidRPr="6E327C88">
        <w:rPr>
          <w:rFonts w:ascii="Arial" w:eastAsia="Arial" w:hAnsi="Arial" w:cs="Arial"/>
          <w:b/>
          <w:bCs/>
          <w:i/>
          <w:iCs/>
        </w:rPr>
        <w:t>Where can I get more information</w:t>
      </w:r>
      <w:r w:rsidR="5A61246B" w:rsidRPr="6E327C88">
        <w:rPr>
          <w:rFonts w:ascii="Arial" w:eastAsia="Arial" w:hAnsi="Arial" w:cs="Arial"/>
          <w:b/>
          <w:bCs/>
          <w:i/>
          <w:iCs/>
        </w:rPr>
        <w:t xml:space="preserve"> about New Towns</w:t>
      </w:r>
      <w:r w:rsidRPr="6E327C88">
        <w:rPr>
          <w:rFonts w:ascii="Arial" w:eastAsia="Arial" w:hAnsi="Arial" w:cs="Arial"/>
          <w:b/>
          <w:bCs/>
          <w:i/>
          <w:iCs/>
        </w:rPr>
        <w:t>?</w:t>
      </w:r>
    </w:p>
    <w:p w14:paraId="56136C0B" w14:textId="1D72D7CC" w:rsidR="5F36BFDC" w:rsidRPr="0061438C" w:rsidRDefault="3451FA74" w:rsidP="6E327C88">
      <w:pPr>
        <w:pStyle w:val="ListParagraph"/>
        <w:numPr>
          <w:ilvl w:val="0"/>
          <w:numId w:val="52"/>
        </w:numPr>
        <w:jc w:val="both"/>
        <w:rPr>
          <w:rFonts w:ascii="Arial" w:eastAsia="Arial" w:hAnsi="Arial" w:cs="Arial"/>
        </w:rPr>
      </w:pPr>
      <w:r w:rsidRPr="6E327C88">
        <w:rPr>
          <w:rFonts w:ascii="Arial" w:eastAsia="Arial" w:hAnsi="Arial" w:cs="Arial"/>
        </w:rPr>
        <w:t xml:space="preserve">On 23 March, the Ministry of Housing, Local Government and Communities (MHCLG) launched a public consultation on the proposed New Towns Programme. The consultation will be open for 8 weeks, closing on Monday 18 May. The consultation welcomes views on the Strategic Environmental Assessment (SEA) Report, including </w:t>
      </w:r>
      <w:r w:rsidRPr="6E327C88">
        <w:rPr>
          <w:rFonts w:ascii="Arial" w:eastAsia="Arial" w:hAnsi="Arial" w:cs="Arial"/>
        </w:rPr>
        <w:lastRenderedPageBreak/>
        <w:t>the environmental impacts of the programme. You can respond by completing the online survey, found at the following page -</w:t>
      </w:r>
      <w:r w:rsidRPr="6E327C88">
        <w:rPr>
          <w:rFonts w:ascii="Arial" w:eastAsia="Arial" w:hAnsi="Arial" w:cs="Arial"/>
          <w:b/>
          <w:bCs/>
        </w:rPr>
        <w:t xml:space="preserve"> </w:t>
      </w:r>
      <w:hyperlink r:id="rId14">
        <w:r w:rsidRPr="6E327C88">
          <w:rPr>
            <w:rStyle w:val="Hyperlink"/>
            <w:rFonts w:ascii="Arial" w:eastAsia="Arial" w:hAnsi="Arial" w:cs="Arial"/>
            <w:color w:val="467886"/>
          </w:rPr>
          <w:t>New Towns Draft Programme - GOV.UK</w:t>
        </w:r>
      </w:hyperlink>
      <w:r w:rsidRPr="6E327C88">
        <w:rPr>
          <w:rFonts w:ascii="Arial" w:eastAsia="Arial" w:hAnsi="Arial" w:cs="Arial"/>
        </w:rPr>
        <w:t>.</w:t>
      </w:r>
    </w:p>
    <w:p w14:paraId="7CB6507C" w14:textId="7D499CC0" w:rsidR="03E8CB06" w:rsidRDefault="3451FA74" w:rsidP="6E327C88">
      <w:pPr>
        <w:pStyle w:val="ListParagraph"/>
        <w:numPr>
          <w:ilvl w:val="0"/>
          <w:numId w:val="52"/>
        </w:numPr>
        <w:jc w:val="both"/>
        <w:rPr>
          <w:rStyle w:val="Hyperlink"/>
          <w:rFonts w:ascii="Arial" w:eastAsia="Arial" w:hAnsi="Arial" w:cs="Arial"/>
          <w:color w:val="467886"/>
        </w:rPr>
      </w:pPr>
      <w:r w:rsidRPr="6E327C88">
        <w:rPr>
          <w:rFonts w:ascii="Arial" w:eastAsia="Arial" w:hAnsi="Arial" w:cs="Arial"/>
        </w:rPr>
        <w:t xml:space="preserve">Any queries regarding the consultation should be directed to: </w:t>
      </w:r>
      <w:hyperlink r:id="rId15">
        <w:r w:rsidRPr="6E327C88">
          <w:rPr>
            <w:rStyle w:val="Hyperlink"/>
            <w:rFonts w:ascii="Arial" w:eastAsia="Arial" w:hAnsi="Arial" w:cs="Arial"/>
            <w:color w:val="467886"/>
          </w:rPr>
          <w:t>NewTownsConsultation@communities.gov.uk</w:t>
        </w:r>
      </w:hyperlink>
    </w:p>
    <w:p w14:paraId="098CAFA8" w14:textId="1EE220D4" w:rsidR="03E8CB06" w:rsidRDefault="3451FA74" w:rsidP="6E327C88">
      <w:pPr>
        <w:pStyle w:val="ListParagraph"/>
        <w:numPr>
          <w:ilvl w:val="0"/>
          <w:numId w:val="52"/>
        </w:numPr>
        <w:jc w:val="both"/>
        <w:rPr>
          <w:rStyle w:val="Hyperlink"/>
          <w:rFonts w:ascii="Arial" w:eastAsia="Arial" w:hAnsi="Arial" w:cs="Arial"/>
          <w:color w:val="467886"/>
        </w:rPr>
      </w:pPr>
      <w:r w:rsidRPr="6E327C88">
        <w:rPr>
          <w:rFonts w:ascii="Arial" w:eastAsia="Arial" w:hAnsi="Arial" w:cs="Arial"/>
        </w:rPr>
        <w:t xml:space="preserve">Media queries should be directed to: </w:t>
      </w:r>
      <w:hyperlink r:id="rId16">
        <w:r w:rsidR="6332F0C5" w:rsidRPr="6E327C88">
          <w:rPr>
            <w:rStyle w:val="Hyperlink"/>
            <w:rFonts w:ascii="Arial" w:eastAsia="Arial" w:hAnsi="Arial" w:cs="Arial"/>
            <w:color w:val="467886"/>
          </w:rPr>
          <w:t>newsdesk@communities.gov.uk</w:t>
        </w:r>
      </w:hyperlink>
    </w:p>
    <w:p w14:paraId="21BB1CAD" w14:textId="5A5236C5" w:rsidR="00D33F75" w:rsidRDefault="00D33F75" w:rsidP="0061438C">
      <w:pPr>
        <w:pStyle w:val="ListParagraph"/>
        <w:rPr>
          <w:rFonts w:ascii="Arial" w:eastAsia="Arial" w:hAnsi="Arial" w:cs="Arial"/>
          <w:color w:val="0B0C0C"/>
          <w:sz w:val="28"/>
          <w:szCs w:val="28"/>
        </w:rPr>
      </w:pPr>
    </w:p>
    <w:sectPr w:rsidR="00D33F75" w:rsidSect="00B12A9D">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AA06" w14:textId="77777777" w:rsidR="00AB6186" w:rsidRDefault="00AB6186" w:rsidP="00D8401D">
      <w:pPr>
        <w:spacing w:after="0" w:line="240" w:lineRule="auto"/>
      </w:pPr>
      <w:r>
        <w:separator/>
      </w:r>
    </w:p>
  </w:endnote>
  <w:endnote w:type="continuationSeparator" w:id="0">
    <w:p w14:paraId="01554093" w14:textId="77777777" w:rsidR="00AB6186" w:rsidRDefault="00AB6186" w:rsidP="00D8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126A" w14:textId="55324A6D" w:rsidR="00D8401D" w:rsidRDefault="00D8401D">
    <w:pPr>
      <w:pStyle w:val="Footer"/>
    </w:pPr>
    <w:r>
      <w:rPr>
        <w:noProof/>
      </w:rPr>
      <mc:AlternateContent>
        <mc:Choice Requires="wps">
          <w:drawing>
            <wp:anchor distT="0" distB="0" distL="0" distR="0" simplePos="0" relativeHeight="251658244" behindDoc="0" locked="0" layoutInCell="1" allowOverlap="1" wp14:anchorId="055E1A22" wp14:editId="4700D2A9">
              <wp:simplePos x="635" y="635"/>
              <wp:positionH relativeFrom="page">
                <wp:align>center</wp:align>
              </wp:positionH>
              <wp:positionV relativeFrom="page">
                <wp:align>bottom</wp:align>
              </wp:positionV>
              <wp:extent cx="518795" cy="370205"/>
              <wp:effectExtent l="0" t="0" r="14605" b="0"/>
              <wp:wrapNone/>
              <wp:docPr id="1179190114" name="Text Box 5" descr="OFFICIAL">
                <a:extLst xmlns:a="http://schemas.openxmlformats.org/drawingml/2006/main">
                  <a:ext uri="{FF2B5EF4-FFF2-40B4-BE49-F238E27FC236}">
                    <a16:creationId xmlns:a16="http://schemas.microsoft.com/office/drawing/2014/main" id="{5A421E30-5E7D-43E4-AB64-F1F50808D8C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C876A50" w14:textId="420631F0" w:rsidR="00D8401D" w:rsidRPr="00D8401D" w:rsidRDefault="00D8401D" w:rsidP="00D8401D">
                          <w:pPr>
                            <w:spacing w:after="0"/>
                            <w:rPr>
                              <w:rFonts w:ascii="Aptos" w:eastAsia="Aptos" w:hAnsi="Aptos" w:cs="Aptos"/>
                              <w:noProof/>
                              <w:color w:val="000000"/>
                              <w:sz w:val="20"/>
                              <w:szCs w:val="20"/>
                            </w:rPr>
                          </w:pPr>
                          <w:r w:rsidRPr="00D8401D">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v:shapetype id="_x0000_t202" coordsize="21600,21600" o:spt="202" path="m,l,21600r21600,l21600,xe" w14:anchorId="055E1A22">
              <v:stroke joinstyle="miter"/>
              <v:path gradientshapeok="t" o:connecttype="rect"/>
            </v:shapetype>
            <v:shape id="Text Box 5" style="position:absolute;margin-left:0;margin-top:0;width:40.85pt;height:29.1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v:textbox style="mso-fit-shape-to-text:t" inset="0,0,0,15pt">
                <w:txbxContent>
                  <w:p w:rsidRPr="00D8401D" w:rsidR="00D8401D" w:rsidP="00D8401D" w:rsidRDefault="00D8401D" w14:paraId="0C876A50" w14:textId="420631F0">
                    <w:pPr>
                      <w:spacing w:after="0"/>
                      <w:rPr>
                        <w:rFonts w:ascii="Aptos" w:hAnsi="Aptos" w:eastAsia="Aptos" w:cs="Aptos"/>
                        <w:noProof/>
                        <w:color w:val="000000"/>
                        <w:sz w:val="20"/>
                        <w:szCs w:val="20"/>
                      </w:rPr>
                    </w:pPr>
                    <w:r w:rsidRPr="00D8401D">
                      <w:rPr>
                        <w:rFonts w:ascii="Aptos" w:hAnsi="Aptos" w:eastAsia="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6B96" w14:textId="2D22B585" w:rsidR="00D8401D" w:rsidRDefault="00D8401D">
    <w:pPr>
      <w:pStyle w:val="Footer"/>
    </w:pPr>
    <w:r>
      <w:rPr>
        <w:noProof/>
      </w:rPr>
      <mc:AlternateContent>
        <mc:Choice Requires="wps">
          <w:drawing>
            <wp:anchor distT="0" distB="0" distL="0" distR="0" simplePos="0" relativeHeight="251658245" behindDoc="0" locked="0" layoutInCell="1" allowOverlap="1" wp14:anchorId="279A7946" wp14:editId="27807BDE">
              <wp:simplePos x="635" y="635"/>
              <wp:positionH relativeFrom="page">
                <wp:align>center</wp:align>
              </wp:positionH>
              <wp:positionV relativeFrom="page">
                <wp:align>bottom</wp:align>
              </wp:positionV>
              <wp:extent cx="518795" cy="370205"/>
              <wp:effectExtent l="0" t="0" r="14605" b="0"/>
              <wp:wrapNone/>
              <wp:docPr id="240477579" name="Text Box 6" descr="OFFICIAL">
                <a:extLst xmlns:a="http://schemas.openxmlformats.org/drawingml/2006/main">
                  <a:ext uri="{FF2B5EF4-FFF2-40B4-BE49-F238E27FC236}">
                    <a16:creationId xmlns:a16="http://schemas.microsoft.com/office/drawing/2014/main" id="{01E0F1F1-CA21-4748-8716-AAC423B8864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81EBE79" w14:textId="1E7DE600" w:rsidR="00D8401D" w:rsidRPr="00D8401D" w:rsidRDefault="00D8401D" w:rsidP="00D8401D">
                          <w:pPr>
                            <w:spacing w:after="0"/>
                            <w:rPr>
                              <w:rFonts w:ascii="Aptos" w:eastAsia="Aptos" w:hAnsi="Aptos" w:cs="Aptos"/>
                              <w:noProof/>
                              <w:color w:val="000000"/>
                              <w:sz w:val="20"/>
                              <w:szCs w:val="20"/>
                            </w:rPr>
                          </w:pPr>
                          <w:r w:rsidRPr="00D8401D">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v:shapetype id="_x0000_t202" coordsize="21600,21600" o:spt="202" path="m,l,21600r21600,l21600,xe" w14:anchorId="279A7946">
              <v:stroke joinstyle="miter"/>
              <v:path gradientshapeok="t" o:connecttype="rect"/>
            </v:shapetype>
            <v:shape id="Text Box 6" style="position:absolute;margin-left:0;margin-top:0;width:40.85pt;height:29.1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OL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DKrmOLDgIAABwE&#10;AAAOAAAAAAAAAAAAAAAAAC4CAABkcnMvZTJvRG9jLnhtbFBLAQItABQABgAIAAAAIQB4OXTX2gAA&#10;AAMBAAAPAAAAAAAAAAAAAAAAAGgEAABkcnMvZG93bnJldi54bWxQSwUGAAAAAAQABADzAAAAbwUA&#10;AAAA&#10;">
              <v:textbox style="mso-fit-shape-to-text:t" inset="0,0,0,15pt">
                <w:txbxContent>
                  <w:p w:rsidRPr="00D8401D" w:rsidR="00D8401D" w:rsidP="00D8401D" w:rsidRDefault="00D8401D" w14:paraId="081EBE79" w14:textId="1E7DE600">
                    <w:pPr>
                      <w:spacing w:after="0"/>
                      <w:rPr>
                        <w:rFonts w:ascii="Aptos" w:hAnsi="Aptos" w:eastAsia="Aptos" w:cs="Aptos"/>
                        <w:noProof/>
                        <w:color w:val="000000"/>
                        <w:sz w:val="20"/>
                        <w:szCs w:val="20"/>
                      </w:rPr>
                    </w:pPr>
                    <w:r w:rsidRPr="00D8401D">
                      <w:rPr>
                        <w:rFonts w:ascii="Aptos" w:hAnsi="Aptos" w:eastAsia="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3C4E" w14:textId="5F5EE5D8" w:rsidR="00D8401D" w:rsidRDefault="00D8401D">
    <w:pPr>
      <w:pStyle w:val="Footer"/>
    </w:pPr>
    <w:r>
      <w:rPr>
        <w:noProof/>
      </w:rPr>
      <mc:AlternateContent>
        <mc:Choice Requires="wps">
          <w:drawing>
            <wp:anchor distT="0" distB="0" distL="0" distR="0" simplePos="0" relativeHeight="251658243" behindDoc="0" locked="0" layoutInCell="1" allowOverlap="1" wp14:anchorId="56A47D63" wp14:editId="4AC153CF">
              <wp:simplePos x="635" y="635"/>
              <wp:positionH relativeFrom="page">
                <wp:align>center</wp:align>
              </wp:positionH>
              <wp:positionV relativeFrom="page">
                <wp:align>bottom</wp:align>
              </wp:positionV>
              <wp:extent cx="518795" cy="370205"/>
              <wp:effectExtent l="0" t="0" r="14605" b="0"/>
              <wp:wrapNone/>
              <wp:docPr id="432973918" name="Text Box 4" descr="OFFICIAL">
                <a:extLst xmlns:a="http://schemas.openxmlformats.org/drawingml/2006/main">
                  <a:ext uri="{FF2B5EF4-FFF2-40B4-BE49-F238E27FC236}">
                    <a16:creationId xmlns:a16="http://schemas.microsoft.com/office/drawing/2014/main" id="{55825C0A-1428-40ED-B452-733FB2F080C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6DA9F88F" w14:textId="2CB167F5" w:rsidR="00D8401D" w:rsidRPr="00D8401D" w:rsidRDefault="00D8401D" w:rsidP="00D8401D">
                          <w:pPr>
                            <w:spacing w:after="0"/>
                            <w:rPr>
                              <w:rFonts w:ascii="Aptos" w:eastAsia="Aptos" w:hAnsi="Aptos" w:cs="Aptos"/>
                              <w:noProof/>
                              <w:color w:val="000000"/>
                              <w:sz w:val="20"/>
                              <w:szCs w:val="20"/>
                            </w:rPr>
                          </w:pPr>
                          <w:r w:rsidRPr="00D8401D">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v:shapetype id="_x0000_t202" coordsize="21600,21600" o:spt="202" path="m,l,21600r21600,l21600,xe" w14:anchorId="56A47D63">
              <v:stroke joinstyle="miter"/>
              <v:path gradientshapeok="t" o:connecttype="rect"/>
            </v:shapetype>
            <v:shape id="Text Box 4" style="position:absolute;margin-left:0;margin-top:0;width:40.85pt;height:29.1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G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Ghm730F1oqEQhn17J9cNld4IH54E0oJpDhJt&#10;eKRDt9CVHM4WZzXgz7/5Yz7xTlHOOhJMyS0pmrP2u6V9RG2NBo7GLhnTm3yeU9wezB2QDKf0IpxM&#10;JnkxtKOpEcwLyXkVC1FIWEnlSr4bzbswKJeeg1SrVUoiGTkRNnbrZISOdEUun/sXge5MeKBNPcCo&#10;JlG8433IjTe9Wx0CsZ+WEqkdiDwzThJMaz0/l6jxt/8p6/Kol7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kLcwGDgIAABwE&#10;AAAOAAAAAAAAAAAAAAAAAC4CAABkcnMvZTJvRG9jLnhtbFBLAQItABQABgAIAAAAIQB4OXTX2gAA&#10;AAMBAAAPAAAAAAAAAAAAAAAAAGgEAABkcnMvZG93bnJldi54bWxQSwUGAAAAAAQABADzAAAAbwUA&#10;AAAA&#10;">
              <v:textbox style="mso-fit-shape-to-text:t" inset="0,0,0,15pt">
                <w:txbxContent>
                  <w:p w:rsidRPr="00D8401D" w:rsidR="00D8401D" w:rsidP="00D8401D" w:rsidRDefault="00D8401D" w14:paraId="6DA9F88F" w14:textId="2CB167F5">
                    <w:pPr>
                      <w:spacing w:after="0"/>
                      <w:rPr>
                        <w:rFonts w:ascii="Aptos" w:hAnsi="Aptos" w:eastAsia="Aptos" w:cs="Aptos"/>
                        <w:noProof/>
                        <w:color w:val="000000"/>
                        <w:sz w:val="20"/>
                        <w:szCs w:val="20"/>
                      </w:rPr>
                    </w:pPr>
                    <w:r w:rsidRPr="00D8401D">
                      <w:rPr>
                        <w:rFonts w:ascii="Aptos" w:hAnsi="Aptos" w:eastAsia="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C17E" w14:textId="77777777" w:rsidR="00AB6186" w:rsidRDefault="00AB6186" w:rsidP="00D8401D">
      <w:pPr>
        <w:spacing w:after="0" w:line="240" w:lineRule="auto"/>
      </w:pPr>
      <w:r>
        <w:separator/>
      </w:r>
    </w:p>
  </w:footnote>
  <w:footnote w:type="continuationSeparator" w:id="0">
    <w:p w14:paraId="6B047254" w14:textId="77777777" w:rsidR="00AB6186" w:rsidRDefault="00AB6186" w:rsidP="00D84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F9AE" w14:textId="0B1D217A" w:rsidR="00D8401D" w:rsidRDefault="00D8401D">
    <w:pPr>
      <w:pStyle w:val="Header"/>
    </w:pPr>
    <w:r>
      <w:rPr>
        <w:noProof/>
      </w:rPr>
      <mc:AlternateContent>
        <mc:Choice Requires="wps">
          <w:drawing>
            <wp:anchor distT="0" distB="0" distL="0" distR="0" simplePos="0" relativeHeight="251658241" behindDoc="0" locked="0" layoutInCell="1" allowOverlap="1" wp14:anchorId="7799F246" wp14:editId="1BAD2D84">
              <wp:simplePos x="635" y="635"/>
              <wp:positionH relativeFrom="page">
                <wp:align>center</wp:align>
              </wp:positionH>
              <wp:positionV relativeFrom="page">
                <wp:align>top</wp:align>
              </wp:positionV>
              <wp:extent cx="518795" cy="370205"/>
              <wp:effectExtent l="0" t="0" r="14605" b="10795"/>
              <wp:wrapNone/>
              <wp:docPr id="612861277" name="Text Box 2" descr="OFFICIAL">
                <a:extLst xmlns:a="http://schemas.openxmlformats.org/drawingml/2006/main">
                  <a:ext uri="{FF2B5EF4-FFF2-40B4-BE49-F238E27FC236}">
                    <a16:creationId xmlns:a16="http://schemas.microsoft.com/office/drawing/2014/main" id="{8B3D4103-8F00-4485-8CAD-894D9A52FF09}"/>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77C615D0" w14:textId="053FBA09" w:rsidR="00D8401D" w:rsidRPr="00D8401D" w:rsidRDefault="00D8401D" w:rsidP="00D8401D">
                          <w:pPr>
                            <w:spacing w:after="0"/>
                            <w:rPr>
                              <w:rFonts w:ascii="Aptos" w:eastAsia="Aptos" w:hAnsi="Aptos" w:cs="Aptos"/>
                              <w:noProof/>
                              <w:color w:val="000000"/>
                              <w:sz w:val="20"/>
                              <w:szCs w:val="20"/>
                            </w:rPr>
                          </w:pPr>
                          <w:r w:rsidRPr="00D8401D">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v:shapetype id="_x0000_t202" coordsize="21600,21600" o:spt="202" path="m,l,21600r21600,l21600,xe" w14:anchorId="7799F246">
              <v:stroke joinstyle="miter"/>
              <v:path gradientshapeok="t" o:connecttype="rect"/>
            </v:shapetype>
            <v:shape id="Text Box 2" style="position:absolute;margin-left:0;margin-top:0;width:40.85pt;height:29.1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v:textbox style="mso-fit-shape-to-text:t" inset="0,15pt,0,0">
                <w:txbxContent>
                  <w:p w:rsidRPr="00D8401D" w:rsidR="00D8401D" w:rsidP="00D8401D" w:rsidRDefault="00D8401D" w14:paraId="77C615D0" w14:textId="053FBA09">
                    <w:pPr>
                      <w:spacing w:after="0"/>
                      <w:rPr>
                        <w:rFonts w:ascii="Aptos" w:hAnsi="Aptos" w:eastAsia="Aptos" w:cs="Aptos"/>
                        <w:noProof/>
                        <w:color w:val="000000"/>
                        <w:sz w:val="20"/>
                        <w:szCs w:val="20"/>
                      </w:rPr>
                    </w:pPr>
                    <w:r w:rsidRPr="00D8401D">
                      <w:rPr>
                        <w:rFonts w:ascii="Aptos" w:hAnsi="Aptos" w:eastAsia="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4A4D" w14:textId="13A4AB0C" w:rsidR="00D8401D" w:rsidRDefault="00D8401D" w:rsidP="6E327C88">
    <w:pPr>
      <w:pStyle w:val="Header"/>
      <w:rPr>
        <w:rFonts w:ascii="Arial" w:eastAsia="Arial" w:hAnsi="Arial" w:cs="Arial"/>
        <w:b/>
        <w:bCs/>
      </w:rPr>
    </w:pPr>
    <w:r>
      <w:rPr>
        <w:noProof/>
      </w:rPr>
      <mc:AlternateContent>
        <mc:Choice Requires="wps">
          <w:drawing>
            <wp:anchor distT="0" distB="0" distL="0" distR="0" simplePos="0" relativeHeight="251658242" behindDoc="0" locked="0" layoutInCell="1" allowOverlap="1" wp14:anchorId="095051CE" wp14:editId="5BC42FE0">
              <wp:simplePos x="635" y="635"/>
              <wp:positionH relativeFrom="page">
                <wp:align>center</wp:align>
              </wp:positionH>
              <wp:positionV relativeFrom="page">
                <wp:align>top</wp:align>
              </wp:positionV>
              <wp:extent cx="518795" cy="370205"/>
              <wp:effectExtent l="0" t="0" r="14605" b="10795"/>
              <wp:wrapNone/>
              <wp:docPr id="212383876" name="Text Box 3" descr="OFFICIAL">
                <a:extLst xmlns:a="http://schemas.openxmlformats.org/drawingml/2006/main">
                  <a:ext uri="{FF2B5EF4-FFF2-40B4-BE49-F238E27FC236}">
                    <a16:creationId xmlns:a16="http://schemas.microsoft.com/office/drawing/2014/main" id="{0D2D2788-F5FE-4A2E-BC17-89F45118012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20B57462" w14:textId="6C3EA199" w:rsidR="00D8401D" w:rsidRPr="00D8401D" w:rsidRDefault="00D8401D" w:rsidP="00D8401D">
                          <w:pPr>
                            <w:spacing w:after="0"/>
                            <w:rPr>
                              <w:rFonts w:ascii="Aptos" w:eastAsia="Aptos" w:hAnsi="Aptos" w:cs="Aptos"/>
                              <w:noProof/>
                              <w:color w:val="000000"/>
                              <w:sz w:val="20"/>
                              <w:szCs w:val="20"/>
                            </w:rPr>
                          </w:pPr>
                          <w:r w:rsidRPr="00D8401D">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v:shapetype id="_x0000_t202" coordsize="21600,21600" o:spt="202" path="m,l,21600r21600,l21600,xe" w14:anchorId="095051CE">
              <v:stroke joinstyle="miter"/>
              <v:path gradientshapeok="t" o:connecttype="rect"/>
            </v:shapetype>
            <v:shape id="Text Box 3" style="position:absolute;margin-left:0;margin-top:0;width:40.85pt;height:29.1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v:textbox style="mso-fit-shape-to-text:t" inset="0,15pt,0,0">
                <w:txbxContent>
                  <w:p w:rsidRPr="00D8401D" w:rsidR="00D8401D" w:rsidP="00D8401D" w:rsidRDefault="00D8401D" w14:paraId="20B57462" w14:textId="6C3EA199">
                    <w:pPr>
                      <w:spacing w:after="0"/>
                      <w:rPr>
                        <w:rFonts w:ascii="Aptos" w:hAnsi="Aptos" w:eastAsia="Aptos" w:cs="Aptos"/>
                        <w:noProof/>
                        <w:color w:val="000000"/>
                        <w:sz w:val="20"/>
                        <w:szCs w:val="20"/>
                      </w:rPr>
                    </w:pPr>
                    <w:r w:rsidRPr="00D8401D">
                      <w:rPr>
                        <w:rFonts w:ascii="Aptos" w:hAnsi="Aptos" w:eastAsia="Aptos" w:cs="Aptos"/>
                        <w:noProof/>
                        <w:color w:val="000000"/>
                        <w:sz w:val="20"/>
                        <w:szCs w:val="20"/>
                      </w:rPr>
                      <w:t>OFFICIAL</w:t>
                    </w:r>
                  </w:p>
                </w:txbxContent>
              </v:textbox>
              <w10:wrap anchorx="page" anchory="page"/>
            </v:shape>
          </w:pict>
        </mc:Fallback>
      </mc:AlternateContent>
    </w:r>
    <w:r w:rsidR="6E327C88" w:rsidRPr="6E327C88">
      <w:rPr>
        <w:rFonts w:ascii="Arial" w:eastAsia="Arial" w:hAnsi="Arial" w:cs="Arial"/>
        <w:b/>
        <w:bCs/>
      </w:rPr>
      <w:t>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5ADE" w14:textId="1C863D52" w:rsidR="00D8401D" w:rsidRDefault="00D8401D">
    <w:pPr>
      <w:pStyle w:val="Header"/>
    </w:pPr>
    <w:r>
      <w:rPr>
        <w:noProof/>
      </w:rPr>
      <mc:AlternateContent>
        <mc:Choice Requires="wps">
          <w:drawing>
            <wp:anchor distT="0" distB="0" distL="0" distR="0" simplePos="0" relativeHeight="251658240" behindDoc="0" locked="0" layoutInCell="1" allowOverlap="1" wp14:anchorId="64EB3267" wp14:editId="1946DBBA">
              <wp:simplePos x="635" y="635"/>
              <wp:positionH relativeFrom="page">
                <wp:align>center</wp:align>
              </wp:positionH>
              <wp:positionV relativeFrom="page">
                <wp:align>top</wp:align>
              </wp:positionV>
              <wp:extent cx="518795" cy="370205"/>
              <wp:effectExtent l="0" t="0" r="14605" b="10795"/>
              <wp:wrapNone/>
              <wp:docPr id="458773900" name="Text Box 1" descr="OFFICIAL">
                <a:extLst xmlns:a="http://schemas.openxmlformats.org/drawingml/2006/main">
                  <a:ext uri="{FF2B5EF4-FFF2-40B4-BE49-F238E27FC236}">
                    <a16:creationId xmlns:a16="http://schemas.microsoft.com/office/drawing/2014/main" id="{600FED4A-F50A-43FB-95C9-73863BBCED9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500DBC7" w14:textId="1CFC31FE" w:rsidR="00D8401D" w:rsidRPr="00D8401D" w:rsidRDefault="00D8401D" w:rsidP="00D8401D">
                          <w:pPr>
                            <w:spacing w:after="0"/>
                            <w:rPr>
                              <w:rFonts w:ascii="Aptos" w:eastAsia="Aptos" w:hAnsi="Aptos" w:cs="Aptos"/>
                              <w:noProof/>
                              <w:color w:val="000000"/>
                              <w:sz w:val="20"/>
                              <w:szCs w:val="20"/>
                            </w:rPr>
                          </w:pPr>
                          <w:r w:rsidRPr="00D8401D">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16="http://schemas.microsoft.com/office/drawing/2014/main" xmlns:a="http://schemas.openxmlformats.org/drawingml/2006/main">
          <w:pict>
            <v:shapetype id="_x0000_t202" coordsize="21600,21600" o:spt="202" path="m,l,21600r21600,l21600,xe" w14:anchorId="64EB3267">
              <v:stroke joinstyle="miter"/>
              <v:path gradientshapeok="t" o:connecttype="rect"/>
            </v:shapetype>
            <v:shape id="Text Box 1"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BXVS+PDgIAABwE&#10;AAAOAAAAAAAAAAAAAAAAAC4CAABkcnMvZTJvRG9jLnhtbFBLAQItABQABgAIAAAAIQCbyqho2gAA&#10;AAMBAAAPAAAAAAAAAAAAAAAAAGgEAABkcnMvZG93bnJldi54bWxQSwUGAAAAAAQABADzAAAAbwUA&#10;AAAA&#10;">
              <v:textbox style="mso-fit-shape-to-text:t" inset="0,15pt,0,0">
                <w:txbxContent>
                  <w:p w:rsidRPr="00D8401D" w:rsidR="00D8401D" w:rsidP="00D8401D" w:rsidRDefault="00D8401D" w14:paraId="5500DBC7" w14:textId="1CFC31FE">
                    <w:pPr>
                      <w:spacing w:after="0"/>
                      <w:rPr>
                        <w:rFonts w:ascii="Aptos" w:hAnsi="Aptos" w:eastAsia="Aptos" w:cs="Aptos"/>
                        <w:noProof/>
                        <w:color w:val="000000"/>
                        <w:sz w:val="20"/>
                        <w:szCs w:val="20"/>
                      </w:rPr>
                    </w:pPr>
                    <w:r w:rsidRPr="00D8401D">
                      <w:rPr>
                        <w:rFonts w:ascii="Aptos" w:hAnsi="Aptos" w:eastAsia="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46E"/>
    <w:multiLevelType w:val="hybridMultilevel"/>
    <w:tmpl w:val="636A492C"/>
    <w:lvl w:ilvl="0" w:tplc="AE6ABBEA">
      <w:start w:val="1"/>
      <w:numFmt w:val="bullet"/>
      <w:lvlText w:val=""/>
      <w:lvlJc w:val="left"/>
      <w:pPr>
        <w:ind w:left="720" w:hanging="360"/>
      </w:pPr>
      <w:rPr>
        <w:rFonts w:ascii="Symbol" w:hAnsi="Symbol" w:hint="default"/>
      </w:rPr>
    </w:lvl>
    <w:lvl w:ilvl="1" w:tplc="7AAA6ECE">
      <w:start w:val="1"/>
      <w:numFmt w:val="bullet"/>
      <w:lvlText w:val="o"/>
      <w:lvlJc w:val="left"/>
      <w:pPr>
        <w:ind w:left="1440" w:hanging="360"/>
      </w:pPr>
      <w:rPr>
        <w:rFonts w:ascii="Courier New" w:hAnsi="Courier New" w:hint="default"/>
      </w:rPr>
    </w:lvl>
    <w:lvl w:ilvl="2" w:tplc="52248C06">
      <w:start w:val="1"/>
      <w:numFmt w:val="bullet"/>
      <w:lvlText w:val=""/>
      <w:lvlJc w:val="left"/>
      <w:pPr>
        <w:ind w:left="2160" w:hanging="360"/>
      </w:pPr>
      <w:rPr>
        <w:rFonts w:ascii="Wingdings" w:hAnsi="Wingdings" w:hint="default"/>
      </w:rPr>
    </w:lvl>
    <w:lvl w:ilvl="3" w:tplc="4FF03F96">
      <w:start w:val="1"/>
      <w:numFmt w:val="bullet"/>
      <w:lvlText w:val=""/>
      <w:lvlJc w:val="left"/>
      <w:pPr>
        <w:ind w:left="2880" w:hanging="360"/>
      </w:pPr>
      <w:rPr>
        <w:rFonts w:ascii="Symbol" w:hAnsi="Symbol" w:hint="default"/>
      </w:rPr>
    </w:lvl>
    <w:lvl w:ilvl="4" w:tplc="C77EE976">
      <w:start w:val="1"/>
      <w:numFmt w:val="bullet"/>
      <w:lvlText w:val="o"/>
      <w:lvlJc w:val="left"/>
      <w:pPr>
        <w:ind w:left="3600" w:hanging="360"/>
      </w:pPr>
      <w:rPr>
        <w:rFonts w:ascii="Courier New" w:hAnsi="Courier New" w:hint="default"/>
      </w:rPr>
    </w:lvl>
    <w:lvl w:ilvl="5" w:tplc="F7284A90">
      <w:start w:val="1"/>
      <w:numFmt w:val="bullet"/>
      <w:lvlText w:val=""/>
      <w:lvlJc w:val="left"/>
      <w:pPr>
        <w:ind w:left="4320" w:hanging="360"/>
      </w:pPr>
      <w:rPr>
        <w:rFonts w:ascii="Wingdings" w:hAnsi="Wingdings" w:hint="default"/>
      </w:rPr>
    </w:lvl>
    <w:lvl w:ilvl="6" w:tplc="CD88843C">
      <w:start w:val="1"/>
      <w:numFmt w:val="bullet"/>
      <w:lvlText w:val=""/>
      <w:lvlJc w:val="left"/>
      <w:pPr>
        <w:ind w:left="5040" w:hanging="360"/>
      </w:pPr>
      <w:rPr>
        <w:rFonts w:ascii="Symbol" w:hAnsi="Symbol" w:hint="default"/>
      </w:rPr>
    </w:lvl>
    <w:lvl w:ilvl="7" w:tplc="9C24B6BE">
      <w:start w:val="1"/>
      <w:numFmt w:val="bullet"/>
      <w:lvlText w:val="o"/>
      <w:lvlJc w:val="left"/>
      <w:pPr>
        <w:ind w:left="5760" w:hanging="360"/>
      </w:pPr>
      <w:rPr>
        <w:rFonts w:ascii="Courier New" w:hAnsi="Courier New" w:hint="default"/>
      </w:rPr>
    </w:lvl>
    <w:lvl w:ilvl="8" w:tplc="081C72A0">
      <w:start w:val="1"/>
      <w:numFmt w:val="bullet"/>
      <w:lvlText w:val=""/>
      <w:lvlJc w:val="left"/>
      <w:pPr>
        <w:ind w:left="6480" w:hanging="360"/>
      </w:pPr>
      <w:rPr>
        <w:rFonts w:ascii="Wingdings" w:hAnsi="Wingdings" w:hint="default"/>
      </w:rPr>
    </w:lvl>
  </w:abstractNum>
  <w:abstractNum w:abstractNumId="1" w15:restartNumberingAfterBreak="0">
    <w:nsid w:val="06B8B0CA"/>
    <w:multiLevelType w:val="hybridMultilevel"/>
    <w:tmpl w:val="192270D8"/>
    <w:lvl w:ilvl="0" w:tplc="A990A154">
      <w:start w:val="1"/>
      <w:numFmt w:val="bullet"/>
      <w:lvlText w:val=""/>
      <w:lvlJc w:val="left"/>
      <w:pPr>
        <w:ind w:left="720" w:hanging="360"/>
      </w:pPr>
      <w:rPr>
        <w:rFonts w:ascii="Symbol" w:hAnsi="Symbol" w:hint="default"/>
      </w:rPr>
    </w:lvl>
    <w:lvl w:ilvl="1" w:tplc="A844BB34">
      <w:start w:val="1"/>
      <w:numFmt w:val="bullet"/>
      <w:lvlText w:val="o"/>
      <w:lvlJc w:val="left"/>
      <w:pPr>
        <w:ind w:left="1440" w:hanging="360"/>
      </w:pPr>
      <w:rPr>
        <w:rFonts w:ascii="Courier New" w:hAnsi="Courier New" w:hint="default"/>
      </w:rPr>
    </w:lvl>
    <w:lvl w:ilvl="2" w:tplc="567AF9BA">
      <w:start w:val="1"/>
      <w:numFmt w:val="bullet"/>
      <w:lvlText w:val=""/>
      <w:lvlJc w:val="left"/>
      <w:pPr>
        <w:ind w:left="2160" w:hanging="360"/>
      </w:pPr>
      <w:rPr>
        <w:rFonts w:ascii="Wingdings" w:hAnsi="Wingdings" w:hint="default"/>
      </w:rPr>
    </w:lvl>
    <w:lvl w:ilvl="3" w:tplc="EABA7CB0">
      <w:start w:val="1"/>
      <w:numFmt w:val="bullet"/>
      <w:lvlText w:val=""/>
      <w:lvlJc w:val="left"/>
      <w:pPr>
        <w:ind w:left="2880" w:hanging="360"/>
      </w:pPr>
      <w:rPr>
        <w:rFonts w:ascii="Symbol" w:hAnsi="Symbol" w:hint="default"/>
      </w:rPr>
    </w:lvl>
    <w:lvl w:ilvl="4" w:tplc="D04C72D2">
      <w:start w:val="1"/>
      <w:numFmt w:val="bullet"/>
      <w:lvlText w:val="o"/>
      <w:lvlJc w:val="left"/>
      <w:pPr>
        <w:ind w:left="3600" w:hanging="360"/>
      </w:pPr>
      <w:rPr>
        <w:rFonts w:ascii="Courier New" w:hAnsi="Courier New" w:hint="default"/>
      </w:rPr>
    </w:lvl>
    <w:lvl w:ilvl="5" w:tplc="7FF2ED1C">
      <w:start w:val="1"/>
      <w:numFmt w:val="bullet"/>
      <w:lvlText w:val=""/>
      <w:lvlJc w:val="left"/>
      <w:pPr>
        <w:ind w:left="4320" w:hanging="360"/>
      </w:pPr>
      <w:rPr>
        <w:rFonts w:ascii="Wingdings" w:hAnsi="Wingdings" w:hint="default"/>
      </w:rPr>
    </w:lvl>
    <w:lvl w:ilvl="6" w:tplc="F3D01C4A">
      <w:start w:val="1"/>
      <w:numFmt w:val="bullet"/>
      <w:lvlText w:val=""/>
      <w:lvlJc w:val="left"/>
      <w:pPr>
        <w:ind w:left="5040" w:hanging="360"/>
      </w:pPr>
      <w:rPr>
        <w:rFonts w:ascii="Symbol" w:hAnsi="Symbol" w:hint="default"/>
      </w:rPr>
    </w:lvl>
    <w:lvl w:ilvl="7" w:tplc="AE486AB0">
      <w:start w:val="1"/>
      <w:numFmt w:val="bullet"/>
      <w:lvlText w:val="o"/>
      <w:lvlJc w:val="left"/>
      <w:pPr>
        <w:ind w:left="5760" w:hanging="360"/>
      </w:pPr>
      <w:rPr>
        <w:rFonts w:ascii="Courier New" w:hAnsi="Courier New" w:hint="default"/>
      </w:rPr>
    </w:lvl>
    <w:lvl w:ilvl="8" w:tplc="73969FC8">
      <w:start w:val="1"/>
      <w:numFmt w:val="bullet"/>
      <w:lvlText w:val=""/>
      <w:lvlJc w:val="left"/>
      <w:pPr>
        <w:ind w:left="6480" w:hanging="360"/>
      </w:pPr>
      <w:rPr>
        <w:rFonts w:ascii="Wingdings" w:hAnsi="Wingdings" w:hint="default"/>
      </w:rPr>
    </w:lvl>
  </w:abstractNum>
  <w:abstractNum w:abstractNumId="2" w15:restartNumberingAfterBreak="0">
    <w:nsid w:val="08AEC468"/>
    <w:multiLevelType w:val="hybridMultilevel"/>
    <w:tmpl w:val="8FA8C2AA"/>
    <w:lvl w:ilvl="0" w:tplc="663689FE">
      <w:start w:val="1"/>
      <w:numFmt w:val="bullet"/>
      <w:lvlText w:val=""/>
      <w:lvlJc w:val="left"/>
      <w:pPr>
        <w:ind w:left="720" w:hanging="360"/>
      </w:pPr>
      <w:rPr>
        <w:rFonts w:ascii="Symbol" w:hAnsi="Symbol" w:hint="default"/>
      </w:rPr>
    </w:lvl>
    <w:lvl w:ilvl="1" w:tplc="6BE23FA8">
      <w:start w:val="1"/>
      <w:numFmt w:val="bullet"/>
      <w:lvlText w:val="o"/>
      <w:lvlJc w:val="left"/>
      <w:pPr>
        <w:ind w:left="1440" w:hanging="360"/>
      </w:pPr>
      <w:rPr>
        <w:rFonts w:ascii="Courier New" w:hAnsi="Courier New" w:hint="default"/>
      </w:rPr>
    </w:lvl>
    <w:lvl w:ilvl="2" w:tplc="66925862">
      <w:start w:val="1"/>
      <w:numFmt w:val="bullet"/>
      <w:lvlText w:val=""/>
      <w:lvlJc w:val="left"/>
      <w:pPr>
        <w:ind w:left="2160" w:hanging="360"/>
      </w:pPr>
      <w:rPr>
        <w:rFonts w:ascii="Wingdings" w:hAnsi="Wingdings" w:hint="default"/>
      </w:rPr>
    </w:lvl>
    <w:lvl w:ilvl="3" w:tplc="0DD88EE6">
      <w:start w:val="1"/>
      <w:numFmt w:val="bullet"/>
      <w:lvlText w:val=""/>
      <w:lvlJc w:val="left"/>
      <w:pPr>
        <w:ind w:left="2880" w:hanging="360"/>
      </w:pPr>
      <w:rPr>
        <w:rFonts w:ascii="Symbol" w:hAnsi="Symbol" w:hint="default"/>
      </w:rPr>
    </w:lvl>
    <w:lvl w:ilvl="4" w:tplc="81CC0A40">
      <w:start w:val="1"/>
      <w:numFmt w:val="bullet"/>
      <w:lvlText w:val="o"/>
      <w:lvlJc w:val="left"/>
      <w:pPr>
        <w:ind w:left="3600" w:hanging="360"/>
      </w:pPr>
      <w:rPr>
        <w:rFonts w:ascii="Courier New" w:hAnsi="Courier New" w:hint="default"/>
      </w:rPr>
    </w:lvl>
    <w:lvl w:ilvl="5" w:tplc="AAA8A05A">
      <w:start w:val="1"/>
      <w:numFmt w:val="bullet"/>
      <w:lvlText w:val=""/>
      <w:lvlJc w:val="left"/>
      <w:pPr>
        <w:ind w:left="4320" w:hanging="360"/>
      </w:pPr>
      <w:rPr>
        <w:rFonts w:ascii="Wingdings" w:hAnsi="Wingdings" w:hint="default"/>
      </w:rPr>
    </w:lvl>
    <w:lvl w:ilvl="6" w:tplc="4A82D81E">
      <w:start w:val="1"/>
      <w:numFmt w:val="bullet"/>
      <w:lvlText w:val=""/>
      <w:lvlJc w:val="left"/>
      <w:pPr>
        <w:ind w:left="5040" w:hanging="360"/>
      </w:pPr>
      <w:rPr>
        <w:rFonts w:ascii="Symbol" w:hAnsi="Symbol" w:hint="default"/>
      </w:rPr>
    </w:lvl>
    <w:lvl w:ilvl="7" w:tplc="846243D2">
      <w:start w:val="1"/>
      <w:numFmt w:val="bullet"/>
      <w:lvlText w:val="o"/>
      <w:lvlJc w:val="left"/>
      <w:pPr>
        <w:ind w:left="5760" w:hanging="360"/>
      </w:pPr>
      <w:rPr>
        <w:rFonts w:ascii="Courier New" w:hAnsi="Courier New" w:hint="default"/>
      </w:rPr>
    </w:lvl>
    <w:lvl w:ilvl="8" w:tplc="62DACD12">
      <w:start w:val="1"/>
      <w:numFmt w:val="bullet"/>
      <w:lvlText w:val=""/>
      <w:lvlJc w:val="left"/>
      <w:pPr>
        <w:ind w:left="6480" w:hanging="360"/>
      </w:pPr>
      <w:rPr>
        <w:rFonts w:ascii="Wingdings" w:hAnsi="Wingdings" w:hint="default"/>
      </w:rPr>
    </w:lvl>
  </w:abstractNum>
  <w:abstractNum w:abstractNumId="3" w15:restartNumberingAfterBreak="0">
    <w:nsid w:val="0A7C6554"/>
    <w:multiLevelType w:val="multilevel"/>
    <w:tmpl w:val="3DE8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055A1"/>
    <w:multiLevelType w:val="multilevel"/>
    <w:tmpl w:val="A056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127FD"/>
    <w:multiLevelType w:val="hybridMultilevel"/>
    <w:tmpl w:val="3F680822"/>
    <w:lvl w:ilvl="0" w:tplc="08090001">
      <w:start w:val="1"/>
      <w:numFmt w:val="bullet"/>
      <w:lvlText w:val=""/>
      <w:lvlJc w:val="left"/>
      <w:pPr>
        <w:ind w:left="360" w:hanging="360"/>
      </w:pPr>
      <w:rPr>
        <w:rFonts w:ascii="Symbol" w:hAnsi="Symbol" w:hint="default"/>
        <w:b w:val="0"/>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20331"/>
    <w:multiLevelType w:val="multilevel"/>
    <w:tmpl w:val="5628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C3130"/>
    <w:multiLevelType w:val="hybridMultilevel"/>
    <w:tmpl w:val="891C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A23C0"/>
    <w:multiLevelType w:val="multilevel"/>
    <w:tmpl w:val="57EC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03FB6"/>
    <w:multiLevelType w:val="multilevel"/>
    <w:tmpl w:val="BF3A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02313"/>
    <w:multiLevelType w:val="hybridMultilevel"/>
    <w:tmpl w:val="8FBA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B3CBC"/>
    <w:multiLevelType w:val="hybridMultilevel"/>
    <w:tmpl w:val="FFFFFFFF"/>
    <w:lvl w:ilvl="0" w:tplc="BF0CCEFA">
      <w:start w:val="1"/>
      <w:numFmt w:val="bullet"/>
      <w:lvlText w:val=""/>
      <w:lvlJc w:val="left"/>
      <w:pPr>
        <w:ind w:left="720" w:hanging="360"/>
      </w:pPr>
      <w:rPr>
        <w:rFonts w:ascii="Symbol" w:hAnsi="Symbol" w:hint="default"/>
      </w:rPr>
    </w:lvl>
    <w:lvl w:ilvl="1" w:tplc="0944C2A8">
      <w:start w:val="1"/>
      <w:numFmt w:val="bullet"/>
      <w:lvlText w:val="o"/>
      <w:lvlJc w:val="left"/>
      <w:pPr>
        <w:ind w:left="1440" w:hanging="360"/>
      </w:pPr>
      <w:rPr>
        <w:rFonts w:ascii="Courier New" w:hAnsi="Courier New" w:hint="default"/>
      </w:rPr>
    </w:lvl>
    <w:lvl w:ilvl="2" w:tplc="50D6B5B8">
      <w:start w:val="1"/>
      <w:numFmt w:val="bullet"/>
      <w:lvlText w:val=""/>
      <w:lvlJc w:val="left"/>
      <w:pPr>
        <w:ind w:left="2160" w:hanging="360"/>
      </w:pPr>
      <w:rPr>
        <w:rFonts w:ascii="Wingdings" w:hAnsi="Wingdings" w:hint="default"/>
      </w:rPr>
    </w:lvl>
    <w:lvl w:ilvl="3" w:tplc="CDDE4264">
      <w:start w:val="1"/>
      <w:numFmt w:val="bullet"/>
      <w:lvlText w:val=""/>
      <w:lvlJc w:val="left"/>
      <w:pPr>
        <w:ind w:left="2880" w:hanging="360"/>
      </w:pPr>
      <w:rPr>
        <w:rFonts w:ascii="Symbol" w:hAnsi="Symbol" w:hint="default"/>
      </w:rPr>
    </w:lvl>
    <w:lvl w:ilvl="4" w:tplc="85D6E43A">
      <w:start w:val="1"/>
      <w:numFmt w:val="bullet"/>
      <w:lvlText w:val="o"/>
      <w:lvlJc w:val="left"/>
      <w:pPr>
        <w:ind w:left="3600" w:hanging="360"/>
      </w:pPr>
      <w:rPr>
        <w:rFonts w:ascii="Courier New" w:hAnsi="Courier New" w:hint="default"/>
      </w:rPr>
    </w:lvl>
    <w:lvl w:ilvl="5" w:tplc="2E5E46BA">
      <w:start w:val="1"/>
      <w:numFmt w:val="bullet"/>
      <w:lvlText w:val=""/>
      <w:lvlJc w:val="left"/>
      <w:pPr>
        <w:ind w:left="4320" w:hanging="360"/>
      </w:pPr>
      <w:rPr>
        <w:rFonts w:ascii="Wingdings" w:hAnsi="Wingdings" w:hint="default"/>
      </w:rPr>
    </w:lvl>
    <w:lvl w:ilvl="6" w:tplc="C87CD06C">
      <w:start w:val="1"/>
      <w:numFmt w:val="bullet"/>
      <w:lvlText w:val=""/>
      <w:lvlJc w:val="left"/>
      <w:pPr>
        <w:ind w:left="5040" w:hanging="360"/>
      </w:pPr>
      <w:rPr>
        <w:rFonts w:ascii="Symbol" w:hAnsi="Symbol" w:hint="default"/>
      </w:rPr>
    </w:lvl>
    <w:lvl w:ilvl="7" w:tplc="47A4AFC6">
      <w:start w:val="1"/>
      <w:numFmt w:val="bullet"/>
      <w:lvlText w:val="o"/>
      <w:lvlJc w:val="left"/>
      <w:pPr>
        <w:ind w:left="5760" w:hanging="360"/>
      </w:pPr>
      <w:rPr>
        <w:rFonts w:ascii="Courier New" w:hAnsi="Courier New" w:hint="default"/>
      </w:rPr>
    </w:lvl>
    <w:lvl w:ilvl="8" w:tplc="E9749C86">
      <w:start w:val="1"/>
      <w:numFmt w:val="bullet"/>
      <w:lvlText w:val=""/>
      <w:lvlJc w:val="left"/>
      <w:pPr>
        <w:ind w:left="6480" w:hanging="360"/>
      </w:pPr>
      <w:rPr>
        <w:rFonts w:ascii="Wingdings" w:hAnsi="Wingdings" w:hint="default"/>
      </w:rPr>
    </w:lvl>
  </w:abstractNum>
  <w:abstractNum w:abstractNumId="12" w15:restartNumberingAfterBreak="0">
    <w:nsid w:val="1F4E3CBB"/>
    <w:multiLevelType w:val="multilevel"/>
    <w:tmpl w:val="1604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54355"/>
    <w:multiLevelType w:val="multilevel"/>
    <w:tmpl w:val="C4E4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BD1C3C"/>
    <w:multiLevelType w:val="multilevel"/>
    <w:tmpl w:val="C214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F836C1"/>
    <w:multiLevelType w:val="multilevel"/>
    <w:tmpl w:val="783E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4C260B"/>
    <w:multiLevelType w:val="multilevel"/>
    <w:tmpl w:val="7FAC6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5B7F37"/>
    <w:multiLevelType w:val="multilevel"/>
    <w:tmpl w:val="613E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C00D3"/>
    <w:multiLevelType w:val="multilevel"/>
    <w:tmpl w:val="89E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F67E2"/>
    <w:multiLevelType w:val="multilevel"/>
    <w:tmpl w:val="3EE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3908DF"/>
    <w:multiLevelType w:val="multilevel"/>
    <w:tmpl w:val="0252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5850FF"/>
    <w:multiLevelType w:val="multilevel"/>
    <w:tmpl w:val="1D48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EB50D2"/>
    <w:multiLevelType w:val="multilevel"/>
    <w:tmpl w:val="BF96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31CD22"/>
    <w:multiLevelType w:val="hybridMultilevel"/>
    <w:tmpl w:val="FFFFFFFF"/>
    <w:lvl w:ilvl="0" w:tplc="E43080A2">
      <w:start w:val="1"/>
      <w:numFmt w:val="bullet"/>
      <w:lvlText w:val=""/>
      <w:lvlJc w:val="left"/>
      <w:pPr>
        <w:ind w:left="720" w:hanging="360"/>
      </w:pPr>
      <w:rPr>
        <w:rFonts w:ascii="Symbol" w:hAnsi="Symbol" w:hint="default"/>
      </w:rPr>
    </w:lvl>
    <w:lvl w:ilvl="1" w:tplc="2D766014">
      <w:start w:val="1"/>
      <w:numFmt w:val="bullet"/>
      <w:lvlText w:val="o"/>
      <w:lvlJc w:val="left"/>
      <w:pPr>
        <w:ind w:left="1440" w:hanging="360"/>
      </w:pPr>
      <w:rPr>
        <w:rFonts w:ascii="Courier New" w:hAnsi="Courier New" w:hint="default"/>
      </w:rPr>
    </w:lvl>
    <w:lvl w:ilvl="2" w:tplc="46826732">
      <w:start w:val="1"/>
      <w:numFmt w:val="bullet"/>
      <w:lvlText w:val=""/>
      <w:lvlJc w:val="left"/>
      <w:pPr>
        <w:ind w:left="2160" w:hanging="360"/>
      </w:pPr>
      <w:rPr>
        <w:rFonts w:ascii="Wingdings" w:hAnsi="Wingdings" w:hint="default"/>
      </w:rPr>
    </w:lvl>
    <w:lvl w:ilvl="3" w:tplc="57B2BA2C">
      <w:start w:val="1"/>
      <w:numFmt w:val="bullet"/>
      <w:lvlText w:val=""/>
      <w:lvlJc w:val="left"/>
      <w:pPr>
        <w:ind w:left="2880" w:hanging="360"/>
      </w:pPr>
      <w:rPr>
        <w:rFonts w:ascii="Symbol" w:hAnsi="Symbol" w:hint="default"/>
      </w:rPr>
    </w:lvl>
    <w:lvl w:ilvl="4" w:tplc="CAB2B386">
      <w:start w:val="1"/>
      <w:numFmt w:val="bullet"/>
      <w:lvlText w:val="o"/>
      <w:lvlJc w:val="left"/>
      <w:pPr>
        <w:ind w:left="3600" w:hanging="360"/>
      </w:pPr>
      <w:rPr>
        <w:rFonts w:ascii="Courier New" w:hAnsi="Courier New" w:hint="default"/>
      </w:rPr>
    </w:lvl>
    <w:lvl w:ilvl="5" w:tplc="99D4D792">
      <w:start w:val="1"/>
      <w:numFmt w:val="bullet"/>
      <w:lvlText w:val=""/>
      <w:lvlJc w:val="left"/>
      <w:pPr>
        <w:ind w:left="4320" w:hanging="360"/>
      </w:pPr>
      <w:rPr>
        <w:rFonts w:ascii="Wingdings" w:hAnsi="Wingdings" w:hint="default"/>
      </w:rPr>
    </w:lvl>
    <w:lvl w:ilvl="6" w:tplc="9BBE6A38">
      <w:start w:val="1"/>
      <w:numFmt w:val="bullet"/>
      <w:lvlText w:val=""/>
      <w:lvlJc w:val="left"/>
      <w:pPr>
        <w:ind w:left="5040" w:hanging="360"/>
      </w:pPr>
      <w:rPr>
        <w:rFonts w:ascii="Symbol" w:hAnsi="Symbol" w:hint="default"/>
      </w:rPr>
    </w:lvl>
    <w:lvl w:ilvl="7" w:tplc="74E25EBA">
      <w:start w:val="1"/>
      <w:numFmt w:val="bullet"/>
      <w:lvlText w:val="o"/>
      <w:lvlJc w:val="left"/>
      <w:pPr>
        <w:ind w:left="5760" w:hanging="360"/>
      </w:pPr>
      <w:rPr>
        <w:rFonts w:ascii="Courier New" w:hAnsi="Courier New" w:hint="default"/>
      </w:rPr>
    </w:lvl>
    <w:lvl w:ilvl="8" w:tplc="7D34A3F8">
      <w:start w:val="1"/>
      <w:numFmt w:val="bullet"/>
      <w:lvlText w:val=""/>
      <w:lvlJc w:val="left"/>
      <w:pPr>
        <w:ind w:left="6480" w:hanging="360"/>
      </w:pPr>
      <w:rPr>
        <w:rFonts w:ascii="Wingdings" w:hAnsi="Wingdings" w:hint="default"/>
      </w:rPr>
    </w:lvl>
  </w:abstractNum>
  <w:abstractNum w:abstractNumId="24" w15:restartNumberingAfterBreak="0">
    <w:nsid w:val="3DCA2C80"/>
    <w:multiLevelType w:val="multilevel"/>
    <w:tmpl w:val="D22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EF29FD"/>
    <w:multiLevelType w:val="hybridMultilevel"/>
    <w:tmpl w:val="FFFFFFFF"/>
    <w:lvl w:ilvl="0" w:tplc="D96ED26C">
      <w:start w:val="1"/>
      <w:numFmt w:val="bullet"/>
      <w:lvlText w:val=""/>
      <w:lvlJc w:val="left"/>
      <w:pPr>
        <w:ind w:left="720" w:hanging="360"/>
      </w:pPr>
      <w:rPr>
        <w:rFonts w:ascii="Symbol" w:hAnsi="Symbol" w:hint="default"/>
      </w:rPr>
    </w:lvl>
    <w:lvl w:ilvl="1" w:tplc="2408C2F6">
      <w:start w:val="1"/>
      <w:numFmt w:val="bullet"/>
      <w:lvlText w:val="o"/>
      <w:lvlJc w:val="left"/>
      <w:pPr>
        <w:ind w:left="1440" w:hanging="360"/>
      </w:pPr>
      <w:rPr>
        <w:rFonts w:ascii="Courier New" w:hAnsi="Courier New" w:hint="default"/>
      </w:rPr>
    </w:lvl>
    <w:lvl w:ilvl="2" w:tplc="CE74CB5C">
      <w:start w:val="1"/>
      <w:numFmt w:val="bullet"/>
      <w:lvlText w:val=""/>
      <w:lvlJc w:val="left"/>
      <w:pPr>
        <w:ind w:left="2160" w:hanging="360"/>
      </w:pPr>
      <w:rPr>
        <w:rFonts w:ascii="Wingdings" w:hAnsi="Wingdings" w:hint="default"/>
      </w:rPr>
    </w:lvl>
    <w:lvl w:ilvl="3" w:tplc="2CECABEC">
      <w:start w:val="1"/>
      <w:numFmt w:val="bullet"/>
      <w:lvlText w:val=""/>
      <w:lvlJc w:val="left"/>
      <w:pPr>
        <w:ind w:left="2880" w:hanging="360"/>
      </w:pPr>
      <w:rPr>
        <w:rFonts w:ascii="Symbol" w:hAnsi="Symbol" w:hint="default"/>
      </w:rPr>
    </w:lvl>
    <w:lvl w:ilvl="4" w:tplc="216692FA">
      <w:start w:val="1"/>
      <w:numFmt w:val="bullet"/>
      <w:lvlText w:val="o"/>
      <w:lvlJc w:val="left"/>
      <w:pPr>
        <w:ind w:left="3600" w:hanging="360"/>
      </w:pPr>
      <w:rPr>
        <w:rFonts w:ascii="Courier New" w:hAnsi="Courier New" w:hint="default"/>
      </w:rPr>
    </w:lvl>
    <w:lvl w:ilvl="5" w:tplc="08868104">
      <w:start w:val="1"/>
      <w:numFmt w:val="bullet"/>
      <w:lvlText w:val=""/>
      <w:lvlJc w:val="left"/>
      <w:pPr>
        <w:ind w:left="4320" w:hanging="360"/>
      </w:pPr>
      <w:rPr>
        <w:rFonts w:ascii="Wingdings" w:hAnsi="Wingdings" w:hint="default"/>
      </w:rPr>
    </w:lvl>
    <w:lvl w:ilvl="6" w:tplc="EC5C3CD2">
      <w:start w:val="1"/>
      <w:numFmt w:val="bullet"/>
      <w:lvlText w:val=""/>
      <w:lvlJc w:val="left"/>
      <w:pPr>
        <w:ind w:left="5040" w:hanging="360"/>
      </w:pPr>
      <w:rPr>
        <w:rFonts w:ascii="Symbol" w:hAnsi="Symbol" w:hint="default"/>
      </w:rPr>
    </w:lvl>
    <w:lvl w:ilvl="7" w:tplc="8D9AE950">
      <w:start w:val="1"/>
      <w:numFmt w:val="bullet"/>
      <w:lvlText w:val="o"/>
      <w:lvlJc w:val="left"/>
      <w:pPr>
        <w:ind w:left="5760" w:hanging="360"/>
      </w:pPr>
      <w:rPr>
        <w:rFonts w:ascii="Courier New" w:hAnsi="Courier New" w:hint="default"/>
      </w:rPr>
    </w:lvl>
    <w:lvl w:ilvl="8" w:tplc="522002A0">
      <w:start w:val="1"/>
      <w:numFmt w:val="bullet"/>
      <w:lvlText w:val=""/>
      <w:lvlJc w:val="left"/>
      <w:pPr>
        <w:ind w:left="6480" w:hanging="360"/>
      </w:pPr>
      <w:rPr>
        <w:rFonts w:ascii="Wingdings" w:hAnsi="Wingdings" w:hint="default"/>
      </w:rPr>
    </w:lvl>
  </w:abstractNum>
  <w:abstractNum w:abstractNumId="26" w15:restartNumberingAfterBreak="0">
    <w:nsid w:val="443B51D3"/>
    <w:multiLevelType w:val="multilevel"/>
    <w:tmpl w:val="C292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96D71F"/>
    <w:multiLevelType w:val="hybridMultilevel"/>
    <w:tmpl w:val="F2D699BE"/>
    <w:lvl w:ilvl="0" w:tplc="B094971C">
      <w:start w:val="1"/>
      <w:numFmt w:val="bullet"/>
      <w:lvlText w:val=""/>
      <w:lvlJc w:val="left"/>
      <w:pPr>
        <w:ind w:left="720" w:hanging="360"/>
      </w:pPr>
      <w:rPr>
        <w:rFonts w:ascii="Symbol" w:hAnsi="Symbol" w:hint="default"/>
      </w:rPr>
    </w:lvl>
    <w:lvl w:ilvl="1" w:tplc="965E1532">
      <w:start w:val="1"/>
      <w:numFmt w:val="bullet"/>
      <w:lvlText w:val="o"/>
      <w:lvlJc w:val="left"/>
      <w:pPr>
        <w:ind w:left="1440" w:hanging="360"/>
      </w:pPr>
      <w:rPr>
        <w:rFonts w:ascii="Courier New" w:hAnsi="Courier New" w:hint="default"/>
      </w:rPr>
    </w:lvl>
    <w:lvl w:ilvl="2" w:tplc="67BAE830">
      <w:start w:val="1"/>
      <w:numFmt w:val="bullet"/>
      <w:lvlText w:val=""/>
      <w:lvlJc w:val="left"/>
      <w:pPr>
        <w:ind w:left="2160" w:hanging="360"/>
      </w:pPr>
      <w:rPr>
        <w:rFonts w:ascii="Wingdings" w:hAnsi="Wingdings" w:hint="default"/>
      </w:rPr>
    </w:lvl>
    <w:lvl w:ilvl="3" w:tplc="232A8126">
      <w:start w:val="1"/>
      <w:numFmt w:val="bullet"/>
      <w:lvlText w:val=""/>
      <w:lvlJc w:val="left"/>
      <w:pPr>
        <w:ind w:left="2880" w:hanging="360"/>
      </w:pPr>
      <w:rPr>
        <w:rFonts w:ascii="Symbol" w:hAnsi="Symbol" w:hint="default"/>
      </w:rPr>
    </w:lvl>
    <w:lvl w:ilvl="4" w:tplc="FE0EF374">
      <w:start w:val="1"/>
      <w:numFmt w:val="bullet"/>
      <w:lvlText w:val="o"/>
      <w:lvlJc w:val="left"/>
      <w:pPr>
        <w:ind w:left="3600" w:hanging="360"/>
      </w:pPr>
      <w:rPr>
        <w:rFonts w:ascii="Courier New" w:hAnsi="Courier New" w:hint="default"/>
      </w:rPr>
    </w:lvl>
    <w:lvl w:ilvl="5" w:tplc="4F5CFDD0">
      <w:start w:val="1"/>
      <w:numFmt w:val="bullet"/>
      <w:lvlText w:val=""/>
      <w:lvlJc w:val="left"/>
      <w:pPr>
        <w:ind w:left="4320" w:hanging="360"/>
      </w:pPr>
      <w:rPr>
        <w:rFonts w:ascii="Wingdings" w:hAnsi="Wingdings" w:hint="default"/>
      </w:rPr>
    </w:lvl>
    <w:lvl w:ilvl="6" w:tplc="B6E05972">
      <w:start w:val="1"/>
      <w:numFmt w:val="bullet"/>
      <w:lvlText w:val=""/>
      <w:lvlJc w:val="left"/>
      <w:pPr>
        <w:ind w:left="5040" w:hanging="360"/>
      </w:pPr>
      <w:rPr>
        <w:rFonts w:ascii="Symbol" w:hAnsi="Symbol" w:hint="default"/>
      </w:rPr>
    </w:lvl>
    <w:lvl w:ilvl="7" w:tplc="CFEAE35C">
      <w:start w:val="1"/>
      <w:numFmt w:val="bullet"/>
      <w:lvlText w:val="o"/>
      <w:lvlJc w:val="left"/>
      <w:pPr>
        <w:ind w:left="5760" w:hanging="360"/>
      </w:pPr>
      <w:rPr>
        <w:rFonts w:ascii="Courier New" w:hAnsi="Courier New" w:hint="default"/>
      </w:rPr>
    </w:lvl>
    <w:lvl w:ilvl="8" w:tplc="FD46FA52">
      <w:start w:val="1"/>
      <w:numFmt w:val="bullet"/>
      <w:lvlText w:val=""/>
      <w:lvlJc w:val="left"/>
      <w:pPr>
        <w:ind w:left="6480" w:hanging="360"/>
      </w:pPr>
      <w:rPr>
        <w:rFonts w:ascii="Wingdings" w:hAnsi="Wingdings" w:hint="default"/>
      </w:rPr>
    </w:lvl>
  </w:abstractNum>
  <w:abstractNum w:abstractNumId="28" w15:restartNumberingAfterBreak="0">
    <w:nsid w:val="45047AB3"/>
    <w:multiLevelType w:val="multilevel"/>
    <w:tmpl w:val="E168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5A2B45"/>
    <w:multiLevelType w:val="multilevel"/>
    <w:tmpl w:val="889E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E3A41A"/>
    <w:multiLevelType w:val="hybridMultilevel"/>
    <w:tmpl w:val="E6AC0A0E"/>
    <w:lvl w:ilvl="0" w:tplc="07CEDA9A">
      <w:start w:val="1"/>
      <w:numFmt w:val="bullet"/>
      <w:lvlText w:val=""/>
      <w:lvlJc w:val="left"/>
      <w:pPr>
        <w:ind w:left="720" w:hanging="360"/>
      </w:pPr>
      <w:rPr>
        <w:rFonts w:ascii="Symbol" w:hAnsi="Symbol" w:hint="default"/>
      </w:rPr>
    </w:lvl>
    <w:lvl w:ilvl="1" w:tplc="CB924562">
      <w:start w:val="1"/>
      <w:numFmt w:val="bullet"/>
      <w:lvlText w:val="o"/>
      <w:lvlJc w:val="left"/>
      <w:pPr>
        <w:ind w:left="1440" w:hanging="360"/>
      </w:pPr>
      <w:rPr>
        <w:rFonts w:ascii="Courier New" w:hAnsi="Courier New" w:hint="default"/>
      </w:rPr>
    </w:lvl>
    <w:lvl w:ilvl="2" w:tplc="1990E97C">
      <w:start w:val="1"/>
      <w:numFmt w:val="bullet"/>
      <w:lvlText w:val=""/>
      <w:lvlJc w:val="left"/>
      <w:pPr>
        <w:ind w:left="2160" w:hanging="360"/>
      </w:pPr>
      <w:rPr>
        <w:rFonts w:ascii="Wingdings" w:hAnsi="Wingdings" w:hint="default"/>
      </w:rPr>
    </w:lvl>
    <w:lvl w:ilvl="3" w:tplc="D9423738">
      <w:start w:val="1"/>
      <w:numFmt w:val="bullet"/>
      <w:lvlText w:val=""/>
      <w:lvlJc w:val="left"/>
      <w:pPr>
        <w:ind w:left="2880" w:hanging="360"/>
      </w:pPr>
      <w:rPr>
        <w:rFonts w:ascii="Symbol" w:hAnsi="Symbol" w:hint="default"/>
      </w:rPr>
    </w:lvl>
    <w:lvl w:ilvl="4" w:tplc="C186A3AE">
      <w:start w:val="1"/>
      <w:numFmt w:val="bullet"/>
      <w:lvlText w:val="o"/>
      <w:lvlJc w:val="left"/>
      <w:pPr>
        <w:ind w:left="3600" w:hanging="360"/>
      </w:pPr>
      <w:rPr>
        <w:rFonts w:ascii="Courier New" w:hAnsi="Courier New" w:hint="default"/>
      </w:rPr>
    </w:lvl>
    <w:lvl w:ilvl="5" w:tplc="B5FE6CF4">
      <w:start w:val="1"/>
      <w:numFmt w:val="bullet"/>
      <w:lvlText w:val=""/>
      <w:lvlJc w:val="left"/>
      <w:pPr>
        <w:ind w:left="4320" w:hanging="360"/>
      </w:pPr>
      <w:rPr>
        <w:rFonts w:ascii="Wingdings" w:hAnsi="Wingdings" w:hint="default"/>
      </w:rPr>
    </w:lvl>
    <w:lvl w:ilvl="6" w:tplc="63B46CBA">
      <w:start w:val="1"/>
      <w:numFmt w:val="bullet"/>
      <w:lvlText w:val=""/>
      <w:lvlJc w:val="left"/>
      <w:pPr>
        <w:ind w:left="5040" w:hanging="360"/>
      </w:pPr>
      <w:rPr>
        <w:rFonts w:ascii="Symbol" w:hAnsi="Symbol" w:hint="default"/>
      </w:rPr>
    </w:lvl>
    <w:lvl w:ilvl="7" w:tplc="87C06C60">
      <w:start w:val="1"/>
      <w:numFmt w:val="bullet"/>
      <w:lvlText w:val="o"/>
      <w:lvlJc w:val="left"/>
      <w:pPr>
        <w:ind w:left="5760" w:hanging="360"/>
      </w:pPr>
      <w:rPr>
        <w:rFonts w:ascii="Courier New" w:hAnsi="Courier New" w:hint="default"/>
      </w:rPr>
    </w:lvl>
    <w:lvl w:ilvl="8" w:tplc="0DB40760">
      <w:start w:val="1"/>
      <w:numFmt w:val="bullet"/>
      <w:lvlText w:val=""/>
      <w:lvlJc w:val="left"/>
      <w:pPr>
        <w:ind w:left="6480" w:hanging="360"/>
      </w:pPr>
      <w:rPr>
        <w:rFonts w:ascii="Wingdings" w:hAnsi="Wingdings" w:hint="default"/>
      </w:rPr>
    </w:lvl>
  </w:abstractNum>
  <w:abstractNum w:abstractNumId="31" w15:restartNumberingAfterBreak="0">
    <w:nsid w:val="4C3B2ACE"/>
    <w:multiLevelType w:val="multilevel"/>
    <w:tmpl w:val="CE46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BD342E"/>
    <w:multiLevelType w:val="multilevel"/>
    <w:tmpl w:val="F6605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D20380"/>
    <w:multiLevelType w:val="multilevel"/>
    <w:tmpl w:val="E4C8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9F3898"/>
    <w:multiLevelType w:val="hybridMultilevel"/>
    <w:tmpl w:val="D2DA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C32C4E"/>
    <w:multiLevelType w:val="multilevel"/>
    <w:tmpl w:val="A9C4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E9DA7A"/>
    <w:multiLevelType w:val="hybridMultilevel"/>
    <w:tmpl w:val="2F180AAA"/>
    <w:lvl w:ilvl="0" w:tplc="74C64ED2">
      <w:start w:val="1"/>
      <w:numFmt w:val="decimal"/>
      <w:lvlText w:val="%1."/>
      <w:lvlJc w:val="left"/>
      <w:pPr>
        <w:ind w:left="720" w:hanging="360"/>
      </w:pPr>
    </w:lvl>
    <w:lvl w:ilvl="1" w:tplc="647670D6">
      <w:start w:val="1"/>
      <w:numFmt w:val="lowerLetter"/>
      <w:lvlText w:val="%2."/>
      <w:lvlJc w:val="left"/>
      <w:pPr>
        <w:ind w:left="1440" w:hanging="360"/>
      </w:pPr>
    </w:lvl>
    <w:lvl w:ilvl="2" w:tplc="5AEED8DA">
      <w:start w:val="1"/>
      <w:numFmt w:val="lowerRoman"/>
      <w:lvlText w:val="%3."/>
      <w:lvlJc w:val="right"/>
      <w:pPr>
        <w:ind w:left="2160" w:hanging="180"/>
      </w:pPr>
    </w:lvl>
    <w:lvl w:ilvl="3" w:tplc="CB10B308">
      <w:start w:val="1"/>
      <w:numFmt w:val="decimal"/>
      <w:lvlText w:val="%4."/>
      <w:lvlJc w:val="left"/>
      <w:pPr>
        <w:ind w:left="2880" w:hanging="360"/>
      </w:pPr>
    </w:lvl>
    <w:lvl w:ilvl="4" w:tplc="F16C74C8">
      <w:start w:val="1"/>
      <w:numFmt w:val="lowerLetter"/>
      <w:lvlText w:val="%5."/>
      <w:lvlJc w:val="left"/>
      <w:pPr>
        <w:ind w:left="3600" w:hanging="360"/>
      </w:pPr>
    </w:lvl>
    <w:lvl w:ilvl="5" w:tplc="87C4D810">
      <w:start w:val="1"/>
      <w:numFmt w:val="lowerRoman"/>
      <w:lvlText w:val="%6."/>
      <w:lvlJc w:val="right"/>
      <w:pPr>
        <w:ind w:left="4320" w:hanging="180"/>
      </w:pPr>
    </w:lvl>
    <w:lvl w:ilvl="6" w:tplc="724A252A">
      <w:start w:val="1"/>
      <w:numFmt w:val="decimal"/>
      <w:lvlText w:val="%7."/>
      <w:lvlJc w:val="left"/>
      <w:pPr>
        <w:ind w:left="5040" w:hanging="360"/>
      </w:pPr>
    </w:lvl>
    <w:lvl w:ilvl="7" w:tplc="213EBE8A">
      <w:start w:val="1"/>
      <w:numFmt w:val="lowerLetter"/>
      <w:lvlText w:val="%8."/>
      <w:lvlJc w:val="left"/>
      <w:pPr>
        <w:ind w:left="5760" w:hanging="360"/>
      </w:pPr>
    </w:lvl>
    <w:lvl w:ilvl="8" w:tplc="3D0ED498">
      <w:start w:val="1"/>
      <w:numFmt w:val="lowerRoman"/>
      <w:lvlText w:val="%9."/>
      <w:lvlJc w:val="right"/>
      <w:pPr>
        <w:ind w:left="6480" w:hanging="180"/>
      </w:pPr>
    </w:lvl>
  </w:abstractNum>
  <w:abstractNum w:abstractNumId="37" w15:restartNumberingAfterBreak="0">
    <w:nsid w:val="59334D73"/>
    <w:multiLevelType w:val="multilevel"/>
    <w:tmpl w:val="F130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F20A3A"/>
    <w:multiLevelType w:val="multilevel"/>
    <w:tmpl w:val="F64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343ABF"/>
    <w:multiLevelType w:val="multilevel"/>
    <w:tmpl w:val="F22E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6F16CF"/>
    <w:multiLevelType w:val="multilevel"/>
    <w:tmpl w:val="7B2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BE6EE8"/>
    <w:multiLevelType w:val="multilevel"/>
    <w:tmpl w:val="F940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5B6DBF"/>
    <w:multiLevelType w:val="multilevel"/>
    <w:tmpl w:val="FB1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C84F9B"/>
    <w:multiLevelType w:val="hybridMultilevel"/>
    <w:tmpl w:val="5E56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807B45"/>
    <w:multiLevelType w:val="hybridMultilevel"/>
    <w:tmpl w:val="E3DE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50251A"/>
    <w:multiLevelType w:val="multilevel"/>
    <w:tmpl w:val="263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2549B2"/>
    <w:multiLevelType w:val="hybridMultilevel"/>
    <w:tmpl w:val="D7D6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3347BF"/>
    <w:multiLevelType w:val="multilevel"/>
    <w:tmpl w:val="4C40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D072B6"/>
    <w:multiLevelType w:val="hybridMultilevel"/>
    <w:tmpl w:val="FFFFFFFF"/>
    <w:lvl w:ilvl="0" w:tplc="F26805E4">
      <w:start w:val="1"/>
      <w:numFmt w:val="bullet"/>
      <w:lvlText w:val=""/>
      <w:lvlJc w:val="left"/>
      <w:pPr>
        <w:ind w:left="720" w:hanging="360"/>
      </w:pPr>
      <w:rPr>
        <w:rFonts w:ascii="Symbol" w:hAnsi="Symbol" w:hint="default"/>
      </w:rPr>
    </w:lvl>
    <w:lvl w:ilvl="1" w:tplc="3DA8D392">
      <w:start w:val="1"/>
      <w:numFmt w:val="bullet"/>
      <w:lvlText w:val="o"/>
      <w:lvlJc w:val="left"/>
      <w:pPr>
        <w:ind w:left="1440" w:hanging="360"/>
      </w:pPr>
      <w:rPr>
        <w:rFonts w:ascii="Courier New" w:hAnsi="Courier New" w:hint="default"/>
      </w:rPr>
    </w:lvl>
    <w:lvl w:ilvl="2" w:tplc="20DCFC7E">
      <w:start w:val="1"/>
      <w:numFmt w:val="bullet"/>
      <w:lvlText w:val=""/>
      <w:lvlJc w:val="left"/>
      <w:pPr>
        <w:ind w:left="2160" w:hanging="360"/>
      </w:pPr>
      <w:rPr>
        <w:rFonts w:ascii="Wingdings" w:hAnsi="Wingdings" w:hint="default"/>
      </w:rPr>
    </w:lvl>
    <w:lvl w:ilvl="3" w:tplc="04F80A8C">
      <w:start w:val="1"/>
      <w:numFmt w:val="bullet"/>
      <w:lvlText w:val=""/>
      <w:lvlJc w:val="left"/>
      <w:pPr>
        <w:ind w:left="2880" w:hanging="360"/>
      </w:pPr>
      <w:rPr>
        <w:rFonts w:ascii="Symbol" w:hAnsi="Symbol" w:hint="default"/>
      </w:rPr>
    </w:lvl>
    <w:lvl w:ilvl="4" w:tplc="13DC33FA">
      <w:start w:val="1"/>
      <w:numFmt w:val="bullet"/>
      <w:lvlText w:val="o"/>
      <w:lvlJc w:val="left"/>
      <w:pPr>
        <w:ind w:left="3600" w:hanging="360"/>
      </w:pPr>
      <w:rPr>
        <w:rFonts w:ascii="Courier New" w:hAnsi="Courier New" w:hint="default"/>
      </w:rPr>
    </w:lvl>
    <w:lvl w:ilvl="5" w:tplc="70642588">
      <w:start w:val="1"/>
      <w:numFmt w:val="bullet"/>
      <w:lvlText w:val=""/>
      <w:lvlJc w:val="left"/>
      <w:pPr>
        <w:ind w:left="4320" w:hanging="360"/>
      </w:pPr>
      <w:rPr>
        <w:rFonts w:ascii="Wingdings" w:hAnsi="Wingdings" w:hint="default"/>
      </w:rPr>
    </w:lvl>
    <w:lvl w:ilvl="6" w:tplc="53845336">
      <w:start w:val="1"/>
      <w:numFmt w:val="bullet"/>
      <w:lvlText w:val=""/>
      <w:lvlJc w:val="left"/>
      <w:pPr>
        <w:ind w:left="5040" w:hanging="360"/>
      </w:pPr>
      <w:rPr>
        <w:rFonts w:ascii="Symbol" w:hAnsi="Symbol" w:hint="default"/>
      </w:rPr>
    </w:lvl>
    <w:lvl w:ilvl="7" w:tplc="CE5AF56E">
      <w:start w:val="1"/>
      <w:numFmt w:val="bullet"/>
      <w:lvlText w:val="o"/>
      <w:lvlJc w:val="left"/>
      <w:pPr>
        <w:ind w:left="5760" w:hanging="360"/>
      </w:pPr>
      <w:rPr>
        <w:rFonts w:ascii="Courier New" w:hAnsi="Courier New" w:hint="default"/>
      </w:rPr>
    </w:lvl>
    <w:lvl w:ilvl="8" w:tplc="22489EFE">
      <w:start w:val="1"/>
      <w:numFmt w:val="bullet"/>
      <w:lvlText w:val=""/>
      <w:lvlJc w:val="left"/>
      <w:pPr>
        <w:ind w:left="6480" w:hanging="360"/>
      </w:pPr>
      <w:rPr>
        <w:rFonts w:ascii="Wingdings" w:hAnsi="Wingdings" w:hint="default"/>
      </w:rPr>
    </w:lvl>
  </w:abstractNum>
  <w:abstractNum w:abstractNumId="49" w15:restartNumberingAfterBreak="0">
    <w:nsid w:val="78B3300A"/>
    <w:multiLevelType w:val="multilevel"/>
    <w:tmpl w:val="35F6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4B5F32"/>
    <w:multiLevelType w:val="multilevel"/>
    <w:tmpl w:val="AA74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6B19DC"/>
    <w:multiLevelType w:val="hybridMultilevel"/>
    <w:tmpl w:val="FFFFFFFF"/>
    <w:lvl w:ilvl="0" w:tplc="3124BD0E">
      <w:start w:val="1"/>
      <w:numFmt w:val="bullet"/>
      <w:lvlText w:val=""/>
      <w:lvlJc w:val="left"/>
      <w:pPr>
        <w:ind w:left="720" w:hanging="360"/>
      </w:pPr>
      <w:rPr>
        <w:rFonts w:ascii="Symbol" w:hAnsi="Symbol" w:hint="default"/>
      </w:rPr>
    </w:lvl>
    <w:lvl w:ilvl="1" w:tplc="4538F1C6">
      <w:start w:val="1"/>
      <w:numFmt w:val="bullet"/>
      <w:lvlText w:val="o"/>
      <w:lvlJc w:val="left"/>
      <w:pPr>
        <w:ind w:left="1440" w:hanging="360"/>
      </w:pPr>
      <w:rPr>
        <w:rFonts w:ascii="Courier New" w:hAnsi="Courier New" w:hint="default"/>
      </w:rPr>
    </w:lvl>
    <w:lvl w:ilvl="2" w:tplc="E926FC96">
      <w:start w:val="1"/>
      <w:numFmt w:val="bullet"/>
      <w:lvlText w:val=""/>
      <w:lvlJc w:val="left"/>
      <w:pPr>
        <w:ind w:left="2160" w:hanging="360"/>
      </w:pPr>
      <w:rPr>
        <w:rFonts w:ascii="Wingdings" w:hAnsi="Wingdings" w:hint="default"/>
      </w:rPr>
    </w:lvl>
    <w:lvl w:ilvl="3" w:tplc="BE7E7156">
      <w:start w:val="1"/>
      <w:numFmt w:val="bullet"/>
      <w:lvlText w:val=""/>
      <w:lvlJc w:val="left"/>
      <w:pPr>
        <w:ind w:left="2880" w:hanging="360"/>
      </w:pPr>
      <w:rPr>
        <w:rFonts w:ascii="Symbol" w:hAnsi="Symbol" w:hint="default"/>
      </w:rPr>
    </w:lvl>
    <w:lvl w:ilvl="4" w:tplc="55400E38">
      <w:start w:val="1"/>
      <w:numFmt w:val="bullet"/>
      <w:lvlText w:val="o"/>
      <w:lvlJc w:val="left"/>
      <w:pPr>
        <w:ind w:left="3600" w:hanging="360"/>
      </w:pPr>
      <w:rPr>
        <w:rFonts w:ascii="Courier New" w:hAnsi="Courier New" w:hint="default"/>
      </w:rPr>
    </w:lvl>
    <w:lvl w:ilvl="5" w:tplc="E68E551C">
      <w:start w:val="1"/>
      <w:numFmt w:val="bullet"/>
      <w:lvlText w:val=""/>
      <w:lvlJc w:val="left"/>
      <w:pPr>
        <w:ind w:left="4320" w:hanging="360"/>
      </w:pPr>
      <w:rPr>
        <w:rFonts w:ascii="Wingdings" w:hAnsi="Wingdings" w:hint="default"/>
      </w:rPr>
    </w:lvl>
    <w:lvl w:ilvl="6" w:tplc="76BC750E">
      <w:start w:val="1"/>
      <w:numFmt w:val="bullet"/>
      <w:lvlText w:val=""/>
      <w:lvlJc w:val="left"/>
      <w:pPr>
        <w:ind w:left="5040" w:hanging="360"/>
      </w:pPr>
      <w:rPr>
        <w:rFonts w:ascii="Symbol" w:hAnsi="Symbol" w:hint="default"/>
      </w:rPr>
    </w:lvl>
    <w:lvl w:ilvl="7" w:tplc="38A22F76">
      <w:start w:val="1"/>
      <w:numFmt w:val="bullet"/>
      <w:lvlText w:val="o"/>
      <w:lvlJc w:val="left"/>
      <w:pPr>
        <w:ind w:left="5760" w:hanging="360"/>
      </w:pPr>
      <w:rPr>
        <w:rFonts w:ascii="Courier New" w:hAnsi="Courier New" w:hint="default"/>
      </w:rPr>
    </w:lvl>
    <w:lvl w:ilvl="8" w:tplc="4454D618">
      <w:start w:val="1"/>
      <w:numFmt w:val="bullet"/>
      <w:lvlText w:val=""/>
      <w:lvlJc w:val="left"/>
      <w:pPr>
        <w:ind w:left="6480" w:hanging="360"/>
      </w:pPr>
      <w:rPr>
        <w:rFonts w:ascii="Wingdings" w:hAnsi="Wingdings" w:hint="default"/>
      </w:rPr>
    </w:lvl>
  </w:abstractNum>
  <w:abstractNum w:abstractNumId="52" w15:restartNumberingAfterBreak="0">
    <w:nsid w:val="7AD34BEB"/>
    <w:multiLevelType w:val="hybridMultilevel"/>
    <w:tmpl w:val="AF7CABCA"/>
    <w:lvl w:ilvl="0" w:tplc="C36ECD9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023218"/>
    <w:multiLevelType w:val="multilevel"/>
    <w:tmpl w:val="1F86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D7287E"/>
    <w:multiLevelType w:val="multilevel"/>
    <w:tmpl w:val="6A9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426676">
    <w:abstractNumId w:val="48"/>
  </w:num>
  <w:num w:numId="2" w16cid:durableId="1648703860">
    <w:abstractNumId w:val="23"/>
  </w:num>
  <w:num w:numId="3" w16cid:durableId="227304557">
    <w:abstractNumId w:val="2"/>
  </w:num>
  <w:num w:numId="4" w16cid:durableId="771701730">
    <w:abstractNumId w:val="30"/>
  </w:num>
  <w:num w:numId="5" w16cid:durableId="275479341">
    <w:abstractNumId w:val="36"/>
  </w:num>
  <w:num w:numId="6" w16cid:durableId="539048655">
    <w:abstractNumId w:val="0"/>
  </w:num>
  <w:num w:numId="7" w16cid:durableId="1173647213">
    <w:abstractNumId w:val="27"/>
  </w:num>
  <w:num w:numId="8" w16cid:durableId="660811367">
    <w:abstractNumId w:val="1"/>
  </w:num>
  <w:num w:numId="9" w16cid:durableId="566108284">
    <w:abstractNumId w:val="52"/>
  </w:num>
  <w:num w:numId="10" w16cid:durableId="209610157">
    <w:abstractNumId w:val="5"/>
  </w:num>
  <w:num w:numId="11" w16cid:durableId="1251086736">
    <w:abstractNumId w:val="43"/>
  </w:num>
  <w:num w:numId="12" w16cid:durableId="1861314558">
    <w:abstractNumId w:val="34"/>
  </w:num>
  <w:num w:numId="13" w16cid:durableId="808402713">
    <w:abstractNumId w:val="44"/>
  </w:num>
  <w:num w:numId="14" w16cid:durableId="917787876">
    <w:abstractNumId w:val="46"/>
  </w:num>
  <w:num w:numId="15" w16cid:durableId="1853496778">
    <w:abstractNumId w:val="7"/>
  </w:num>
  <w:num w:numId="16" w16cid:durableId="720979107">
    <w:abstractNumId w:val="32"/>
  </w:num>
  <w:num w:numId="17" w16cid:durableId="1745686629">
    <w:abstractNumId w:val="38"/>
  </w:num>
  <w:num w:numId="18" w16cid:durableId="637757852">
    <w:abstractNumId w:val="14"/>
  </w:num>
  <w:num w:numId="19" w16cid:durableId="70547860">
    <w:abstractNumId w:val="33"/>
  </w:num>
  <w:num w:numId="20" w16cid:durableId="901596243">
    <w:abstractNumId w:val="40"/>
  </w:num>
  <w:num w:numId="21" w16cid:durableId="466824024">
    <w:abstractNumId w:val="49"/>
  </w:num>
  <w:num w:numId="22" w16cid:durableId="956760728">
    <w:abstractNumId w:val="50"/>
  </w:num>
  <w:num w:numId="23" w16cid:durableId="712533649">
    <w:abstractNumId w:val="54"/>
  </w:num>
  <w:num w:numId="24" w16cid:durableId="30301154">
    <w:abstractNumId w:val="6"/>
  </w:num>
  <w:num w:numId="25" w16cid:durableId="586890234">
    <w:abstractNumId w:val="15"/>
  </w:num>
  <w:num w:numId="26" w16cid:durableId="1690714234">
    <w:abstractNumId w:val="20"/>
  </w:num>
  <w:num w:numId="27" w16cid:durableId="2101442051">
    <w:abstractNumId w:val="26"/>
  </w:num>
  <w:num w:numId="28" w16cid:durableId="980157834">
    <w:abstractNumId w:val="19"/>
  </w:num>
  <w:num w:numId="29" w16cid:durableId="146436765">
    <w:abstractNumId w:val="22"/>
  </w:num>
  <w:num w:numId="30" w16cid:durableId="798375889">
    <w:abstractNumId w:val="35"/>
  </w:num>
  <w:num w:numId="31" w16cid:durableId="258875165">
    <w:abstractNumId w:val="31"/>
  </w:num>
  <w:num w:numId="32" w16cid:durableId="1347824426">
    <w:abstractNumId w:val="28"/>
  </w:num>
  <w:num w:numId="33" w16cid:durableId="1467964228">
    <w:abstractNumId w:val="24"/>
  </w:num>
  <w:num w:numId="34" w16cid:durableId="1254586079">
    <w:abstractNumId w:val="9"/>
  </w:num>
  <w:num w:numId="35" w16cid:durableId="1808815242">
    <w:abstractNumId w:val="21"/>
  </w:num>
  <w:num w:numId="36" w16cid:durableId="1787695796">
    <w:abstractNumId w:val="53"/>
  </w:num>
  <w:num w:numId="37" w16cid:durableId="1933854803">
    <w:abstractNumId w:val="39"/>
  </w:num>
  <w:num w:numId="38" w16cid:durableId="749667003">
    <w:abstractNumId w:val="45"/>
  </w:num>
  <w:num w:numId="39" w16cid:durableId="2050181061">
    <w:abstractNumId w:val="29"/>
  </w:num>
  <w:num w:numId="40" w16cid:durableId="545414664">
    <w:abstractNumId w:val="13"/>
  </w:num>
  <w:num w:numId="41" w16cid:durableId="386757178">
    <w:abstractNumId w:val="12"/>
  </w:num>
  <w:num w:numId="42" w16cid:durableId="794060070">
    <w:abstractNumId w:val="47"/>
  </w:num>
  <w:num w:numId="43" w16cid:durableId="453410264">
    <w:abstractNumId w:val="17"/>
  </w:num>
  <w:num w:numId="44" w16cid:durableId="1642076014">
    <w:abstractNumId w:val="18"/>
  </w:num>
  <w:num w:numId="45" w16cid:durableId="1828475269">
    <w:abstractNumId w:val="4"/>
  </w:num>
  <w:num w:numId="46" w16cid:durableId="646400161">
    <w:abstractNumId w:val="42"/>
  </w:num>
  <w:num w:numId="47" w16cid:durableId="1041369260">
    <w:abstractNumId w:val="3"/>
  </w:num>
  <w:num w:numId="48" w16cid:durableId="1877500387">
    <w:abstractNumId w:val="37"/>
  </w:num>
  <w:num w:numId="49" w16cid:durableId="1505903142">
    <w:abstractNumId w:val="8"/>
  </w:num>
  <w:num w:numId="50" w16cid:durableId="1666854857">
    <w:abstractNumId w:val="41"/>
  </w:num>
  <w:num w:numId="51" w16cid:durableId="1913201280">
    <w:abstractNumId w:val="11"/>
  </w:num>
  <w:num w:numId="52" w16cid:durableId="1948466641">
    <w:abstractNumId w:val="25"/>
  </w:num>
  <w:num w:numId="53" w16cid:durableId="378359055">
    <w:abstractNumId w:val="51"/>
  </w:num>
  <w:num w:numId="54" w16cid:durableId="1639453473">
    <w:abstractNumId w:val="10"/>
  </w:num>
  <w:num w:numId="55" w16cid:durableId="121107236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5C8"/>
    <w:rsid w:val="00001A4E"/>
    <w:rsid w:val="00012813"/>
    <w:rsid w:val="00013CFF"/>
    <w:rsid w:val="00016228"/>
    <w:rsid w:val="00017CD9"/>
    <w:rsid w:val="00017F8E"/>
    <w:rsid w:val="00022F16"/>
    <w:rsid w:val="00026FD4"/>
    <w:rsid w:val="000316AB"/>
    <w:rsid w:val="0003181B"/>
    <w:rsid w:val="00031C61"/>
    <w:rsid w:val="00031C8C"/>
    <w:rsid w:val="00034912"/>
    <w:rsid w:val="00035943"/>
    <w:rsid w:val="0004179E"/>
    <w:rsid w:val="00043056"/>
    <w:rsid w:val="00043B42"/>
    <w:rsid w:val="000447D6"/>
    <w:rsid w:val="00046ECB"/>
    <w:rsid w:val="00051DD7"/>
    <w:rsid w:val="0005554C"/>
    <w:rsid w:val="00057694"/>
    <w:rsid w:val="00061216"/>
    <w:rsid w:val="000626B2"/>
    <w:rsid w:val="000649F1"/>
    <w:rsid w:val="00065776"/>
    <w:rsid w:val="0007150D"/>
    <w:rsid w:val="00082A53"/>
    <w:rsid w:val="000845CF"/>
    <w:rsid w:val="00084CAD"/>
    <w:rsid w:val="00092157"/>
    <w:rsid w:val="000A0527"/>
    <w:rsid w:val="000A7D6F"/>
    <w:rsid w:val="000B45B3"/>
    <w:rsid w:val="000B5088"/>
    <w:rsid w:val="000B6F4B"/>
    <w:rsid w:val="000B79B5"/>
    <w:rsid w:val="000B7D7E"/>
    <w:rsid w:val="000C5189"/>
    <w:rsid w:val="000C7CAB"/>
    <w:rsid w:val="000D0542"/>
    <w:rsid w:val="000D40D4"/>
    <w:rsid w:val="000D4DF7"/>
    <w:rsid w:val="000D7961"/>
    <w:rsid w:val="000E07FE"/>
    <w:rsid w:val="000E2545"/>
    <w:rsid w:val="000E34F1"/>
    <w:rsid w:val="000E491F"/>
    <w:rsid w:val="000E695F"/>
    <w:rsid w:val="000E6B9C"/>
    <w:rsid w:val="000E719B"/>
    <w:rsid w:val="000F3C7A"/>
    <w:rsid w:val="00100355"/>
    <w:rsid w:val="001011F8"/>
    <w:rsid w:val="001031CF"/>
    <w:rsid w:val="001068BF"/>
    <w:rsid w:val="00107C7D"/>
    <w:rsid w:val="0011138D"/>
    <w:rsid w:val="00111BCC"/>
    <w:rsid w:val="001129E5"/>
    <w:rsid w:val="0011365D"/>
    <w:rsid w:val="00116599"/>
    <w:rsid w:val="00121A3D"/>
    <w:rsid w:val="001300B6"/>
    <w:rsid w:val="00135A08"/>
    <w:rsid w:val="00135B5B"/>
    <w:rsid w:val="00137A26"/>
    <w:rsid w:val="00141E52"/>
    <w:rsid w:val="00142CA6"/>
    <w:rsid w:val="00151343"/>
    <w:rsid w:val="00151FD8"/>
    <w:rsid w:val="00154387"/>
    <w:rsid w:val="00155B64"/>
    <w:rsid w:val="001563F2"/>
    <w:rsid w:val="00161025"/>
    <w:rsid w:val="00164BCE"/>
    <w:rsid w:val="00166C26"/>
    <w:rsid w:val="001676DE"/>
    <w:rsid w:val="00171E84"/>
    <w:rsid w:val="00180EBD"/>
    <w:rsid w:val="0018133F"/>
    <w:rsid w:val="00182FD0"/>
    <w:rsid w:val="00183BA4"/>
    <w:rsid w:val="00187FAC"/>
    <w:rsid w:val="0019256D"/>
    <w:rsid w:val="001955F7"/>
    <w:rsid w:val="00197BAB"/>
    <w:rsid w:val="001A03FB"/>
    <w:rsid w:val="001A243E"/>
    <w:rsid w:val="001A4798"/>
    <w:rsid w:val="001A546A"/>
    <w:rsid w:val="001A6D76"/>
    <w:rsid w:val="001A7436"/>
    <w:rsid w:val="001B28E7"/>
    <w:rsid w:val="001B3654"/>
    <w:rsid w:val="001B7128"/>
    <w:rsid w:val="001C135D"/>
    <w:rsid w:val="001C1549"/>
    <w:rsid w:val="001D0E0B"/>
    <w:rsid w:val="001D3595"/>
    <w:rsid w:val="001D3DB9"/>
    <w:rsid w:val="001D5E83"/>
    <w:rsid w:val="001E5331"/>
    <w:rsid w:val="001E7D4D"/>
    <w:rsid w:val="001F1689"/>
    <w:rsid w:val="001F279F"/>
    <w:rsid w:val="001F528E"/>
    <w:rsid w:val="00201D7A"/>
    <w:rsid w:val="002029A0"/>
    <w:rsid w:val="00202DCD"/>
    <w:rsid w:val="002046C5"/>
    <w:rsid w:val="00206AB3"/>
    <w:rsid w:val="002119D1"/>
    <w:rsid w:val="00217735"/>
    <w:rsid w:val="0022239F"/>
    <w:rsid w:val="0022372C"/>
    <w:rsid w:val="00231BCF"/>
    <w:rsid w:val="00231FFC"/>
    <w:rsid w:val="00232D9C"/>
    <w:rsid w:val="002364BE"/>
    <w:rsid w:val="00244924"/>
    <w:rsid w:val="0024495A"/>
    <w:rsid w:val="00245C4E"/>
    <w:rsid w:val="002513F6"/>
    <w:rsid w:val="00255E96"/>
    <w:rsid w:val="00255FD7"/>
    <w:rsid w:val="00256410"/>
    <w:rsid w:val="002649CF"/>
    <w:rsid w:val="00265B54"/>
    <w:rsid w:val="00266E3F"/>
    <w:rsid w:val="00267612"/>
    <w:rsid w:val="0027091B"/>
    <w:rsid w:val="002719F8"/>
    <w:rsid w:val="00271D11"/>
    <w:rsid w:val="00271EDD"/>
    <w:rsid w:val="00282CA7"/>
    <w:rsid w:val="00283261"/>
    <w:rsid w:val="00287126"/>
    <w:rsid w:val="002908B6"/>
    <w:rsid w:val="00291151"/>
    <w:rsid w:val="002925F8"/>
    <w:rsid w:val="002957ED"/>
    <w:rsid w:val="002A3E50"/>
    <w:rsid w:val="002A5A39"/>
    <w:rsid w:val="002A66FC"/>
    <w:rsid w:val="002B0C71"/>
    <w:rsid w:val="002C3FEC"/>
    <w:rsid w:val="002C60BA"/>
    <w:rsid w:val="002C623F"/>
    <w:rsid w:val="002D0DCD"/>
    <w:rsid w:val="002D1EF3"/>
    <w:rsid w:val="002D3FE0"/>
    <w:rsid w:val="002D4752"/>
    <w:rsid w:val="002E2769"/>
    <w:rsid w:val="002E37A5"/>
    <w:rsid w:val="002E434D"/>
    <w:rsid w:val="002F185F"/>
    <w:rsid w:val="002F30B0"/>
    <w:rsid w:val="002F3489"/>
    <w:rsid w:val="002F6647"/>
    <w:rsid w:val="00312D89"/>
    <w:rsid w:val="00317244"/>
    <w:rsid w:val="00320B0E"/>
    <w:rsid w:val="00321C1C"/>
    <w:rsid w:val="00322E90"/>
    <w:rsid w:val="00327AD1"/>
    <w:rsid w:val="00331FC9"/>
    <w:rsid w:val="003353FE"/>
    <w:rsid w:val="003439F0"/>
    <w:rsid w:val="00346AD3"/>
    <w:rsid w:val="003529E0"/>
    <w:rsid w:val="003535CB"/>
    <w:rsid w:val="003553C0"/>
    <w:rsid w:val="00355ACE"/>
    <w:rsid w:val="00357E9F"/>
    <w:rsid w:val="00361661"/>
    <w:rsid w:val="00364652"/>
    <w:rsid w:val="00364E00"/>
    <w:rsid w:val="0037352A"/>
    <w:rsid w:val="00374C24"/>
    <w:rsid w:val="00376BBF"/>
    <w:rsid w:val="003831F0"/>
    <w:rsid w:val="00383283"/>
    <w:rsid w:val="003853F5"/>
    <w:rsid w:val="00395ABE"/>
    <w:rsid w:val="00395CF0"/>
    <w:rsid w:val="003A09B4"/>
    <w:rsid w:val="003A1C8A"/>
    <w:rsid w:val="003B392E"/>
    <w:rsid w:val="003B3B9D"/>
    <w:rsid w:val="003B45C8"/>
    <w:rsid w:val="003B4A8A"/>
    <w:rsid w:val="003B5E8A"/>
    <w:rsid w:val="003B5ED8"/>
    <w:rsid w:val="003B66A8"/>
    <w:rsid w:val="003C1640"/>
    <w:rsid w:val="003C1F80"/>
    <w:rsid w:val="003C3285"/>
    <w:rsid w:val="003D0404"/>
    <w:rsid w:val="003D22DF"/>
    <w:rsid w:val="003D41CC"/>
    <w:rsid w:val="003E4CCE"/>
    <w:rsid w:val="003F28C5"/>
    <w:rsid w:val="003F55E1"/>
    <w:rsid w:val="003F7296"/>
    <w:rsid w:val="0040439B"/>
    <w:rsid w:val="0040E745"/>
    <w:rsid w:val="0041198A"/>
    <w:rsid w:val="00413356"/>
    <w:rsid w:val="00413818"/>
    <w:rsid w:val="0042243E"/>
    <w:rsid w:val="004247CC"/>
    <w:rsid w:val="004303BE"/>
    <w:rsid w:val="00430FE4"/>
    <w:rsid w:val="00432700"/>
    <w:rsid w:val="0043585C"/>
    <w:rsid w:val="00435B10"/>
    <w:rsid w:val="004366DA"/>
    <w:rsid w:val="004367AC"/>
    <w:rsid w:val="00436EAF"/>
    <w:rsid w:val="00460CD8"/>
    <w:rsid w:val="0046282C"/>
    <w:rsid w:val="004630A1"/>
    <w:rsid w:val="00465E4C"/>
    <w:rsid w:val="004669AC"/>
    <w:rsid w:val="00466BAD"/>
    <w:rsid w:val="00470D95"/>
    <w:rsid w:val="0047319A"/>
    <w:rsid w:val="00473C78"/>
    <w:rsid w:val="004756C2"/>
    <w:rsid w:val="00476893"/>
    <w:rsid w:val="00476CCB"/>
    <w:rsid w:val="00480C4E"/>
    <w:rsid w:val="0048264A"/>
    <w:rsid w:val="00484509"/>
    <w:rsid w:val="00484E7F"/>
    <w:rsid w:val="0048762F"/>
    <w:rsid w:val="00493A8D"/>
    <w:rsid w:val="00495B38"/>
    <w:rsid w:val="004A0D34"/>
    <w:rsid w:val="004A3607"/>
    <w:rsid w:val="004A488F"/>
    <w:rsid w:val="004A4E0C"/>
    <w:rsid w:val="004B3CF6"/>
    <w:rsid w:val="004B7EDB"/>
    <w:rsid w:val="004C1EDF"/>
    <w:rsid w:val="004C2F32"/>
    <w:rsid w:val="004C6742"/>
    <w:rsid w:val="004D49F0"/>
    <w:rsid w:val="004D4C98"/>
    <w:rsid w:val="004D4ECC"/>
    <w:rsid w:val="004E0AEC"/>
    <w:rsid w:val="004E48DA"/>
    <w:rsid w:val="004E57B1"/>
    <w:rsid w:val="004E6AAA"/>
    <w:rsid w:val="004F0770"/>
    <w:rsid w:val="004F4DAE"/>
    <w:rsid w:val="004F4E26"/>
    <w:rsid w:val="00500D45"/>
    <w:rsid w:val="00500FAD"/>
    <w:rsid w:val="00501091"/>
    <w:rsid w:val="0050211B"/>
    <w:rsid w:val="005118DF"/>
    <w:rsid w:val="0051493F"/>
    <w:rsid w:val="00516B2D"/>
    <w:rsid w:val="00517FBC"/>
    <w:rsid w:val="00527359"/>
    <w:rsid w:val="00536128"/>
    <w:rsid w:val="00540ACA"/>
    <w:rsid w:val="005412F1"/>
    <w:rsid w:val="0054233C"/>
    <w:rsid w:val="005457E7"/>
    <w:rsid w:val="00547DA9"/>
    <w:rsid w:val="00551804"/>
    <w:rsid w:val="00553261"/>
    <w:rsid w:val="00561935"/>
    <w:rsid w:val="00565B66"/>
    <w:rsid w:val="005669D6"/>
    <w:rsid w:val="00575741"/>
    <w:rsid w:val="00576E2B"/>
    <w:rsid w:val="00580C24"/>
    <w:rsid w:val="00584B2C"/>
    <w:rsid w:val="005A319F"/>
    <w:rsid w:val="005A3E63"/>
    <w:rsid w:val="005A7508"/>
    <w:rsid w:val="005A7E2A"/>
    <w:rsid w:val="005B456B"/>
    <w:rsid w:val="005B59A2"/>
    <w:rsid w:val="005B62CF"/>
    <w:rsid w:val="005B641A"/>
    <w:rsid w:val="005B7B4C"/>
    <w:rsid w:val="005C1C0D"/>
    <w:rsid w:val="005C38BC"/>
    <w:rsid w:val="005C3D5D"/>
    <w:rsid w:val="005C6036"/>
    <w:rsid w:val="005D0770"/>
    <w:rsid w:val="005D09B1"/>
    <w:rsid w:val="005D0B96"/>
    <w:rsid w:val="005D4359"/>
    <w:rsid w:val="005D4E06"/>
    <w:rsid w:val="005D4F11"/>
    <w:rsid w:val="005D7C9C"/>
    <w:rsid w:val="005E1E07"/>
    <w:rsid w:val="005E2AA6"/>
    <w:rsid w:val="005E34BA"/>
    <w:rsid w:val="005E447F"/>
    <w:rsid w:val="005E4E8F"/>
    <w:rsid w:val="005E5425"/>
    <w:rsid w:val="005E5788"/>
    <w:rsid w:val="005F382F"/>
    <w:rsid w:val="005F56E1"/>
    <w:rsid w:val="005F6B2F"/>
    <w:rsid w:val="00600B2E"/>
    <w:rsid w:val="006010A6"/>
    <w:rsid w:val="006016C9"/>
    <w:rsid w:val="00606783"/>
    <w:rsid w:val="00607BA8"/>
    <w:rsid w:val="00611139"/>
    <w:rsid w:val="00611807"/>
    <w:rsid w:val="00611C39"/>
    <w:rsid w:val="006131BE"/>
    <w:rsid w:val="00613E7C"/>
    <w:rsid w:val="006141F9"/>
    <w:rsid w:val="0061438C"/>
    <w:rsid w:val="00614E80"/>
    <w:rsid w:val="00615674"/>
    <w:rsid w:val="00621673"/>
    <w:rsid w:val="006230A5"/>
    <w:rsid w:val="006243E6"/>
    <w:rsid w:val="006247D3"/>
    <w:rsid w:val="006310E0"/>
    <w:rsid w:val="0063407C"/>
    <w:rsid w:val="00640C8E"/>
    <w:rsid w:val="00642A5A"/>
    <w:rsid w:val="006440AE"/>
    <w:rsid w:val="00645C88"/>
    <w:rsid w:val="00651C77"/>
    <w:rsid w:val="00653EB3"/>
    <w:rsid w:val="0066221C"/>
    <w:rsid w:val="0066296B"/>
    <w:rsid w:val="00664172"/>
    <w:rsid w:val="006707FA"/>
    <w:rsid w:val="006752BD"/>
    <w:rsid w:val="006763E8"/>
    <w:rsid w:val="0068104F"/>
    <w:rsid w:val="0068133B"/>
    <w:rsid w:val="00681FEC"/>
    <w:rsid w:val="006848D8"/>
    <w:rsid w:val="00684A73"/>
    <w:rsid w:val="0068771A"/>
    <w:rsid w:val="0069051D"/>
    <w:rsid w:val="00691356"/>
    <w:rsid w:val="00697C74"/>
    <w:rsid w:val="006A1923"/>
    <w:rsid w:val="006A2143"/>
    <w:rsid w:val="006A3B87"/>
    <w:rsid w:val="006A7001"/>
    <w:rsid w:val="006B0D32"/>
    <w:rsid w:val="006B6F95"/>
    <w:rsid w:val="006B7265"/>
    <w:rsid w:val="006C205B"/>
    <w:rsid w:val="006C5280"/>
    <w:rsid w:val="006C596C"/>
    <w:rsid w:val="006C5D69"/>
    <w:rsid w:val="006C6927"/>
    <w:rsid w:val="006C6BFE"/>
    <w:rsid w:val="006D0A7B"/>
    <w:rsid w:val="006D5C09"/>
    <w:rsid w:val="006D7E17"/>
    <w:rsid w:val="006E0C38"/>
    <w:rsid w:val="006E179D"/>
    <w:rsid w:val="006E34D3"/>
    <w:rsid w:val="006E510C"/>
    <w:rsid w:val="006E6E8C"/>
    <w:rsid w:val="006E7075"/>
    <w:rsid w:val="006F03F7"/>
    <w:rsid w:val="006F1951"/>
    <w:rsid w:val="006F6003"/>
    <w:rsid w:val="006F6F47"/>
    <w:rsid w:val="0070077C"/>
    <w:rsid w:val="00702363"/>
    <w:rsid w:val="0070294F"/>
    <w:rsid w:val="00703285"/>
    <w:rsid w:val="007034B3"/>
    <w:rsid w:val="00704CAB"/>
    <w:rsid w:val="00711598"/>
    <w:rsid w:val="00712604"/>
    <w:rsid w:val="0071663E"/>
    <w:rsid w:val="00717945"/>
    <w:rsid w:val="007212F1"/>
    <w:rsid w:val="00721EC5"/>
    <w:rsid w:val="00722BDD"/>
    <w:rsid w:val="00724D49"/>
    <w:rsid w:val="00725BAD"/>
    <w:rsid w:val="00726387"/>
    <w:rsid w:val="007263E9"/>
    <w:rsid w:val="00730171"/>
    <w:rsid w:val="00731680"/>
    <w:rsid w:val="007317E0"/>
    <w:rsid w:val="00733099"/>
    <w:rsid w:val="00734C14"/>
    <w:rsid w:val="007412D1"/>
    <w:rsid w:val="00745495"/>
    <w:rsid w:val="007470A2"/>
    <w:rsid w:val="00750973"/>
    <w:rsid w:val="00752539"/>
    <w:rsid w:val="00762929"/>
    <w:rsid w:val="00762AF5"/>
    <w:rsid w:val="00766C1A"/>
    <w:rsid w:val="00767DA4"/>
    <w:rsid w:val="0078144C"/>
    <w:rsid w:val="00782EDE"/>
    <w:rsid w:val="007879C2"/>
    <w:rsid w:val="0079671D"/>
    <w:rsid w:val="007A0541"/>
    <w:rsid w:val="007A3702"/>
    <w:rsid w:val="007A4611"/>
    <w:rsid w:val="007A4FE4"/>
    <w:rsid w:val="007B7715"/>
    <w:rsid w:val="007C1737"/>
    <w:rsid w:val="007C3030"/>
    <w:rsid w:val="007C634B"/>
    <w:rsid w:val="007C69FF"/>
    <w:rsid w:val="007D1C3A"/>
    <w:rsid w:val="007D3AF5"/>
    <w:rsid w:val="007D6CEE"/>
    <w:rsid w:val="007D7845"/>
    <w:rsid w:val="007D7EB8"/>
    <w:rsid w:val="007E0B92"/>
    <w:rsid w:val="007E61DE"/>
    <w:rsid w:val="007E7B10"/>
    <w:rsid w:val="007F2B3E"/>
    <w:rsid w:val="007F3579"/>
    <w:rsid w:val="007F79B9"/>
    <w:rsid w:val="00804184"/>
    <w:rsid w:val="0081449D"/>
    <w:rsid w:val="00816663"/>
    <w:rsid w:val="0082680C"/>
    <w:rsid w:val="00831C85"/>
    <w:rsid w:val="008332A8"/>
    <w:rsid w:val="00840BAC"/>
    <w:rsid w:val="00843198"/>
    <w:rsid w:val="00843D84"/>
    <w:rsid w:val="00845D36"/>
    <w:rsid w:val="00851973"/>
    <w:rsid w:val="00852725"/>
    <w:rsid w:val="008537CE"/>
    <w:rsid w:val="00853CD2"/>
    <w:rsid w:val="008549E4"/>
    <w:rsid w:val="008613D2"/>
    <w:rsid w:val="00862C04"/>
    <w:rsid w:val="008633C2"/>
    <w:rsid w:val="008664DD"/>
    <w:rsid w:val="00876E00"/>
    <w:rsid w:val="00877B08"/>
    <w:rsid w:val="0088152F"/>
    <w:rsid w:val="00881D3E"/>
    <w:rsid w:val="008875FC"/>
    <w:rsid w:val="008964CA"/>
    <w:rsid w:val="00897FE2"/>
    <w:rsid w:val="008A031F"/>
    <w:rsid w:val="008A630E"/>
    <w:rsid w:val="008B0CB3"/>
    <w:rsid w:val="008B2D9D"/>
    <w:rsid w:val="008B417A"/>
    <w:rsid w:val="008B6ECF"/>
    <w:rsid w:val="008C02F7"/>
    <w:rsid w:val="008C0367"/>
    <w:rsid w:val="008C0676"/>
    <w:rsid w:val="008C224B"/>
    <w:rsid w:val="008C7033"/>
    <w:rsid w:val="008D4E86"/>
    <w:rsid w:val="008D5472"/>
    <w:rsid w:val="008D56E1"/>
    <w:rsid w:val="008E28A5"/>
    <w:rsid w:val="008E4429"/>
    <w:rsid w:val="008F081F"/>
    <w:rsid w:val="008F3F3C"/>
    <w:rsid w:val="008F7FC8"/>
    <w:rsid w:val="009021AE"/>
    <w:rsid w:val="009048E4"/>
    <w:rsid w:val="00904A22"/>
    <w:rsid w:val="00905F85"/>
    <w:rsid w:val="00907916"/>
    <w:rsid w:val="009208BE"/>
    <w:rsid w:val="009216E7"/>
    <w:rsid w:val="009218AC"/>
    <w:rsid w:val="009236CD"/>
    <w:rsid w:val="00924326"/>
    <w:rsid w:val="00930E2E"/>
    <w:rsid w:val="00931BD1"/>
    <w:rsid w:val="00936E8E"/>
    <w:rsid w:val="00937122"/>
    <w:rsid w:val="00940910"/>
    <w:rsid w:val="00945139"/>
    <w:rsid w:val="0095109B"/>
    <w:rsid w:val="009522A2"/>
    <w:rsid w:val="009537A4"/>
    <w:rsid w:val="0095659B"/>
    <w:rsid w:val="00956A0B"/>
    <w:rsid w:val="00957DD8"/>
    <w:rsid w:val="00963D8D"/>
    <w:rsid w:val="0096400A"/>
    <w:rsid w:val="00967730"/>
    <w:rsid w:val="00970DD2"/>
    <w:rsid w:val="0097174E"/>
    <w:rsid w:val="00974EDC"/>
    <w:rsid w:val="00982308"/>
    <w:rsid w:val="00982B16"/>
    <w:rsid w:val="00991D6A"/>
    <w:rsid w:val="009A15CD"/>
    <w:rsid w:val="009A254A"/>
    <w:rsid w:val="009A26EB"/>
    <w:rsid w:val="009A6747"/>
    <w:rsid w:val="009B25EE"/>
    <w:rsid w:val="009C235D"/>
    <w:rsid w:val="009C24BC"/>
    <w:rsid w:val="009C2F56"/>
    <w:rsid w:val="009C3986"/>
    <w:rsid w:val="009C5CA4"/>
    <w:rsid w:val="009C6344"/>
    <w:rsid w:val="009C7BAB"/>
    <w:rsid w:val="009D12C0"/>
    <w:rsid w:val="009D3F16"/>
    <w:rsid w:val="009D5464"/>
    <w:rsid w:val="009E1FBD"/>
    <w:rsid w:val="009E2306"/>
    <w:rsid w:val="009E3EC9"/>
    <w:rsid w:val="009E59C7"/>
    <w:rsid w:val="009E5B46"/>
    <w:rsid w:val="009F089C"/>
    <w:rsid w:val="009F0A03"/>
    <w:rsid w:val="009F6650"/>
    <w:rsid w:val="009F692A"/>
    <w:rsid w:val="009F7EAB"/>
    <w:rsid w:val="00A009C9"/>
    <w:rsid w:val="00A03811"/>
    <w:rsid w:val="00A06292"/>
    <w:rsid w:val="00A10689"/>
    <w:rsid w:val="00A15CE4"/>
    <w:rsid w:val="00A26606"/>
    <w:rsid w:val="00A3066A"/>
    <w:rsid w:val="00A30917"/>
    <w:rsid w:val="00A32003"/>
    <w:rsid w:val="00A34D80"/>
    <w:rsid w:val="00A36ED1"/>
    <w:rsid w:val="00A37E17"/>
    <w:rsid w:val="00A44347"/>
    <w:rsid w:val="00A446A5"/>
    <w:rsid w:val="00A458AF"/>
    <w:rsid w:val="00A46F3B"/>
    <w:rsid w:val="00A47AF5"/>
    <w:rsid w:val="00A52371"/>
    <w:rsid w:val="00A52AEA"/>
    <w:rsid w:val="00A657A0"/>
    <w:rsid w:val="00A71360"/>
    <w:rsid w:val="00A727C9"/>
    <w:rsid w:val="00A7418B"/>
    <w:rsid w:val="00A74D15"/>
    <w:rsid w:val="00A76754"/>
    <w:rsid w:val="00A773C0"/>
    <w:rsid w:val="00A81A89"/>
    <w:rsid w:val="00A83904"/>
    <w:rsid w:val="00A93129"/>
    <w:rsid w:val="00A936EE"/>
    <w:rsid w:val="00A95890"/>
    <w:rsid w:val="00A95E30"/>
    <w:rsid w:val="00A974E6"/>
    <w:rsid w:val="00AA3C8A"/>
    <w:rsid w:val="00AA4058"/>
    <w:rsid w:val="00AA44BC"/>
    <w:rsid w:val="00AA4CCE"/>
    <w:rsid w:val="00AA78BB"/>
    <w:rsid w:val="00AB0133"/>
    <w:rsid w:val="00AB2321"/>
    <w:rsid w:val="00AB2E9F"/>
    <w:rsid w:val="00AB313B"/>
    <w:rsid w:val="00AB6186"/>
    <w:rsid w:val="00AC6751"/>
    <w:rsid w:val="00AD4854"/>
    <w:rsid w:val="00AE130F"/>
    <w:rsid w:val="00AE2941"/>
    <w:rsid w:val="00AE2EFD"/>
    <w:rsid w:val="00AF2600"/>
    <w:rsid w:val="00AF460C"/>
    <w:rsid w:val="00AF4B90"/>
    <w:rsid w:val="00B016FD"/>
    <w:rsid w:val="00B047CC"/>
    <w:rsid w:val="00B04810"/>
    <w:rsid w:val="00B04D34"/>
    <w:rsid w:val="00B12A9D"/>
    <w:rsid w:val="00B142AE"/>
    <w:rsid w:val="00B30632"/>
    <w:rsid w:val="00B31EE5"/>
    <w:rsid w:val="00B34096"/>
    <w:rsid w:val="00B41D27"/>
    <w:rsid w:val="00B4233B"/>
    <w:rsid w:val="00B446B1"/>
    <w:rsid w:val="00B45918"/>
    <w:rsid w:val="00B46542"/>
    <w:rsid w:val="00B46C87"/>
    <w:rsid w:val="00B4754E"/>
    <w:rsid w:val="00B527CA"/>
    <w:rsid w:val="00B52AC0"/>
    <w:rsid w:val="00B52ADD"/>
    <w:rsid w:val="00B53742"/>
    <w:rsid w:val="00B55B9E"/>
    <w:rsid w:val="00B60315"/>
    <w:rsid w:val="00B60881"/>
    <w:rsid w:val="00B61528"/>
    <w:rsid w:val="00B65C9D"/>
    <w:rsid w:val="00B714A8"/>
    <w:rsid w:val="00B7347E"/>
    <w:rsid w:val="00B7547D"/>
    <w:rsid w:val="00B75B0F"/>
    <w:rsid w:val="00B76A67"/>
    <w:rsid w:val="00B778B9"/>
    <w:rsid w:val="00B85421"/>
    <w:rsid w:val="00B90ED1"/>
    <w:rsid w:val="00B91914"/>
    <w:rsid w:val="00B942F0"/>
    <w:rsid w:val="00B97374"/>
    <w:rsid w:val="00BA40D5"/>
    <w:rsid w:val="00BA6454"/>
    <w:rsid w:val="00BB0A59"/>
    <w:rsid w:val="00BB2F90"/>
    <w:rsid w:val="00BC16BD"/>
    <w:rsid w:val="00BC61A5"/>
    <w:rsid w:val="00BC77F0"/>
    <w:rsid w:val="00BD2498"/>
    <w:rsid w:val="00BD4462"/>
    <w:rsid w:val="00BE1587"/>
    <w:rsid w:val="00BE1A29"/>
    <w:rsid w:val="00BE2DB2"/>
    <w:rsid w:val="00BE77F9"/>
    <w:rsid w:val="00BF0D20"/>
    <w:rsid w:val="00BF1780"/>
    <w:rsid w:val="00BF4195"/>
    <w:rsid w:val="00BF6B0C"/>
    <w:rsid w:val="00C01113"/>
    <w:rsid w:val="00C02114"/>
    <w:rsid w:val="00C02CF5"/>
    <w:rsid w:val="00C03AA6"/>
    <w:rsid w:val="00C05368"/>
    <w:rsid w:val="00C057A1"/>
    <w:rsid w:val="00C05F2C"/>
    <w:rsid w:val="00C06B12"/>
    <w:rsid w:val="00C074CB"/>
    <w:rsid w:val="00C07F56"/>
    <w:rsid w:val="00C13190"/>
    <w:rsid w:val="00C1375C"/>
    <w:rsid w:val="00C16084"/>
    <w:rsid w:val="00C1743B"/>
    <w:rsid w:val="00C176D9"/>
    <w:rsid w:val="00C20A96"/>
    <w:rsid w:val="00C221E3"/>
    <w:rsid w:val="00C2231D"/>
    <w:rsid w:val="00C2306F"/>
    <w:rsid w:val="00C261BC"/>
    <w:rsid w:val="00C32E1E"/>
    <w:rsid w:val="00C32F19"/>
    <w:rsid w:val="00C36F08"/>
    <w:rsid w:val="00C377FF"/>
    <w:rsid w:val="00C4391F"/>
    <w:rsid w:val="00C43A3C"/>
    <w:rsid w:val="00C444CF"/>
    <w:rsid w:val="00C44F33"/>
    <w:rsid w:val="00C462FB"/>
    <w:rsid w:val="00C51298"/>
    <w:rsid w:val="00C514C9"/>
    <w:rsid w:val="00C51612"/>
    <w:rsid w:val="00C5738B"/>
    <w:rsid w:val="00C57CA3"/>
    <w:rsid w:val="00C60B2A"/>
    <w:rsid w:val="00C668CF"/>
    <w:rsid w:val="00C72377"/>
    <w:rsid w:val="00C749B8"/>
    <w:rsid w:val="00C77D0D"/>
    <w:rsid w:val="00C80E25"/>
    <w:rsid w:val="00C87D4C"/>
    <w:rsid w:val="00C87E8C"/>
    <w:rsid w:val="00C9124C"/>
    <w:rsid w:val="00C93B4C"/>
    <w:rsid w:val="00C9700D"/>
    <w:rsid w:val="00CA48DB"/>
    <w:rsid w:val="00CA5D7E"/>
    <w:rsid w:val="00CA6FE9"/>
    <w:rsid w:val="00CA7936"/>
    <w:rsid w:val="00CB1EA4"/>
    <w:rsid w:val="00CB6E06"/>
    <w:rsid w:val="00CC2840"/>
    <w:rsid w:val="00CC3631"/>
    <w:rsid w:val="00CC4DEF"/>
    <w:rsid w:val="00CC75DE"/>
    <w:rsid w:val="00CD1A48"/>
    <w:rsid w:val="00CE2370"/>
    <w:rsid w:val="00CE426E"/>
    <w:rsid w:val="00CF2909"/>
    <w:rsid w:val="00CF473E"/>
    <w:rsid w:val="00CF7B65"/>
    <w:rsid w:val="00D0572E"/>
    <w:rsid w:val="00D075BB"/>
    <w:rsid w:val="00D21704"/>
    <w:rsid w:val="00D3016F"/>
    <w:rsid w:val="00D338BF"/>
    <w:rsid w:val="00D33F75"/>
    <w:rsid w:val="00D36508"/>
    <w:rsid w:val="00D3710C"/>
    <w:rsid w:val="00D4359F"/>
    <w:rsid w:val="00D445E5"/>
    <w:rsid w:val="00D46F13"/>
    <w:rsid w:val="00D502C4"/>
    <w:rsid w:val="00D51C49"/>
    <w:rsid w:val="00D51D44"/>
    <w:rsid w:val="00D54CDA"/>
    <w:rsid w:val="00D57935"/>
    <w:rsid w:val="00D62CE4"/>
    <w:rsid w:val="00D6414A"/>
    <w:rsid w:val="00D65FD9"/>
    <w:rsid w:val="00D72386"/>
    <w:rsid w:val="00D80890"/>
    <w:rsid w:val="00D831C8"/>
    <w:rsid w:val="00D83E6C"/>
    <w:rsid w:val="00D8401D"/>
    <w:rsid w:val="00D841AB"/>
    <w:rsid w:val="00D85C1A"/>
    <w:rsid w:val="00D90563"/>
    <w:rsid w:val="00D9250F"/>
    <w:rsid w:val="00D927F5"/>
    <w:rsid w:val="00DA1256"/>
    <w:rsid w:val="00DA1829"/>
    <w:rsid w:val="00DA29C4"/>
    <w:rsid w:val="00DB0DE5"/>
    <w:rsid w:val="00DB1A27"/>
    <w:rsid w:val="00DB1DEC"/>
    <w:rsid w:val="00DB44A3"/>
    <w:rsid w:val="00DB4789"/>
    <w:rsid w:val="00DC215C"/>
    <w:rsid w:val="00DC3C6A"/>
    <w:rsid w:val="00DC4CF4"/>
    <w:rsid w:val="00DC7112"/>
    <w:rsid w:val="00DD0C2A"/>
    <w:rsid w:val="00DD54F9"/>
    <w:rsid w:val="00DD6DDB"/>
    <w:rsid w:val="00DE2B60"/>
    <w:rsid w:val="00DE3C3C"/>
    <w:rsid w:val="00DE6E54"/>
    <w:rsid w:val="00E01DF5"/>
    <w:rsid w:val="00E03521"/>
    <w:rsid w:val="00E052A1"/>
    <w:rsid w:val="00E1033F"/>
    <w:rsid w:val="00E10551"/>
    <w:rsid w:val="00E10B96"/>
    <w:rsid w:val="00E132D7"/>
    <w:rsid w:val="00E137C7"/>
    <w:rsid w:val="00E170A4"/>
    <w:rsid w:val="00E207CC"/>
    <w:rsid w:val="00E224E8"/>
    <w:rsid w:val="00E224FF"/>
    <w:rsid w:val="00E23345"/>
    <w:rsid w:val="00E23E0E"/>
    <w:rsid w:val="00E3DD33"/>
    <w:rsid w:val="00E41D5C"/>
    <w:rsid w:val="00E42231"/>
    <w:rsid w:val="00E467FF"/>
    <w:rsid w:val="00E4692B"/>
    <w:rsid w:val="00E53ECC"/>
    <w:rsid w:val="00E57996"/>
    <w:rsid w:val="00E622C8"/>
    <w:rsid w:val="00E639B5"/>
    <w:rsid w:val="00E7466B"/>
    <w:rsid w:val="00E83837"/>
    <w:rsid w:val="00E868E8"/>
    <w:rsid w:val="00E928E8"/>
    <w:rsid w:val="00E935E8"/>
    <w:rsid w:val="00E95255"/>
    <w:rsid w:val="00E9685C"/>
    <w:rsid w:val="00EA6210"/>
    <w:rsid w:val="00EC0E32"/>
    <w:rsid w:val="00EC11AC"/>
    <w:rsid w:val="00EC1357"/>
    <w:rsid w:val="00EC4BB8"/>
    <w:rsid w:val="00EC5853"/>
    <w:rsid w:val="00EC7419"/>
    <w:rsid w:val="00ED082C"/>
    <w:rsid w:val="00ED116D"/>
    <w:rsid w:val="00ED4035"/>
    <w:rsid w:val="00EE101F"/>
    <w:rsid w:val="00EE6CDD"/>
    <w:rsid w:val="00EF0386"/>
    <w:rsid w:val="00EF16D3"/>
    <w:rsid w:val="00EF5013"/>
    <w:rsid w:val="00EF6B1E"/>
    <w:rsid w:val="00F032E7"/>
    <w:rsid w:val="00F1013C"/>
    <w:rsid w:val="00F1482C"/>
    <w:rsid w:val="00F15359"/>
    <w:rsid w:val="00F169FB"/>
    <w:rsid w:val="00F20731"/>
    <w:rsid w:val="00F21BE1"/>
    <w:rsid w:val="00F21D2F"/>
    <w:rsid w:val="00F3081A"/>
    <w:rsid w:val="00F31850"/>
    <w:rsid w:val="00F31CA3"/>
    <w:rsid w:val="00F33E71"/>
    <w:rsid w:val="00F3D8BC"/>
    <w:rsid w:val="00F4096E"/>
    <w:rsid w:val="00F500CE"/>
    <w:rsid w:val="00F61B3F"/>
    <w:rsid w:val="00F64FCB"/>
    <w:rsid w:val="00F656BA"/>
    <w:rsid w:val="00F65E2D"/>
    <w:rsid w:val="00F72D8E"/>
    <w:rsid w:val="00F810F2"/>
    <w:rsid w:val="00F81910"/>
    <w:rsid w:val="00F8386D"/>
    <w:rsid w:val="00F85D0D"/>
    <w:rsid w:val="00F8649D"/>
    <w:rsid w:val="00F87421"/>
    <w:rsid w:val="00F9087F"/>
    <w:rsid w:val="00FA29EF"/>
    <w:rsid w:val="00FA44E9"/>
    <w:rsid w:val="00FB4A74"/>
    <w:rsid w:val="00FB7108"/>
    <w:rsid w:val="00FB7AA3"/>
    <w:rsid w:val="00FC1863"/>
    <w:rsid w:val="00FC5B09"/>
    <w:rsid w:val="00FC7A48"/>
    <w:rsid w:val="00FD1AF3"/>
    <w:rsid w:val="00FE0245"/>
    <w:rsid w:val="00FE4B05"/>
    <w:rsid w:val="00FF369C"/>
    <w:rsid w:val="00FF383B"/>
    <w:rsid w:val="00FF4B27"/>
    <w:rsid w:val="00FF4BB0"/>
    <w:rsid w:val="00FF5B20"/>
    <w:rsid w:val="011948FB"/>
    <w:rsid w:val="0161ED14"/>
    <w:rsid w:val="01FF3451"/>
    <w:rsid w:val="0203AB8C"/>
    <w:rsid w:val="0285F9FF"/>
    <w:rsid w:val="02F320BF"/>
    <w:rsid w:val="032B530C"/>
    <w:rsid w:val="03B4232C"/>
    <w:rsid w:val="03E8CB06"/>
    <w:rsid w:val="0463691E"/>
    <w:rsid w:val="046CE70F"/>
    <w:rsid w:val="04A72815"/>
    <w:rsid w:val="04EC29E0"/>
    <w:rsid w:val="04EDBCC6"/>
    <w:rsid w:val="0500DBD5"/>
    <w:rsid w:val="054FBF88"/>
    <w:rsid w:val="05E9E00C"/>
    <w:rsid w:val="0624A74A"/>
    <w:rsid w:val="067AEBBC"/>
    <w:rsid w:val="06C5A843"/>
    <w:rsid w:val="06EA79C0"/>
    <w:rsid w:val="0867E552"/>
    <w:rsid w:val="0890D92F"/>
    <w:rsid w:val="08B44FA0"/>
    <w:rsid w:val="08E6AA05"/>
    <w:rsid w:val="09ABC5C0"/>
    <w:rsid w:val="0A6CE830"/>
    <w:rsid w:val="0B0A54FE"/>
    <w:rsid w:val="0B246C04"/>
    <w:rsid w:val="0B3DF215"/>
    <w:rsid w:val="0B5347D8"/>
    <w:rsid w:val="0B5DD561"/>
    <w:rsid w:val="0B6493BC"/>
    <w:rsid w:val="0C2C6DF4"/>
    <w:rsid w:val="0C937220"/>
    <w:rsid w:val="0C9CF4A0"/>
    <w:rsid w:val="0D03FE45"/>
    <w:rsid w:val="0D3D0480"/>
    <w:rsid w:val="0D94753F"/>
    <w:rsid w:val="0D9A1D92"/>
    <w:rsid w:val="0E265F44"/>
    <w:rsid w:val="0E611693"/>
    <w:rsid w:val="0E695CFA"/>
    <w:rsid w:val="0E89F46D"/>
    <w:rsid w:val="0EA2A719"/>
    <w:rsid w:val="0EDADA19"/>
    <w:rsid w:val="0F1D755C"/>
    <w:rsid w:val="0F1F40E5"/>
    <w:rsid w:val="0FB4488D"/>
    <w:rsid w:val="0FD59AD3"/>
    <w:rsid w:val="106DC9A2"/>
    <w:rsid w:val="10DDF190"/>
    <w:rsid w:val="11F3FAF5"/>
    <w:rsid w:val="1251FC45"/>
    <w:rsid w:val="13A1D57B"/>
    <w:rsid w:val="13BE56E2"/>
    <w:rsid w:val="13EB6D18"/>
    <w:rsid w:val="140785A0"/>
    <w:rsid w:val="143043D2"/>
    <w:rsid w:val="14C120F6"/>
    <w:rsid w:val="14C8A981"/>
    <w:rsid w:val="14CAF45D"/>
    <w:rsid w:val="14EE12D8"/>
    <w:rsid w:val="151C69B6"/>
    <w:rsid w:val="154FC045"/>
    <w:rsid w:val="1565F86A"/>
    <w:rsid w:val="1582ECA1"/>
    <w:rsid w:val="15EE83D1"/>
    <w:rsid w:val="16219899"/>
    <w:rsid w:val="16222F59"/>
    <w:rsid w:val="163DFA3A"/>
    <w:rsid w:val="17520800"/>
    <w:rsid w:val="18532C76"/>
    <w:rsid w:val="19584C7C"/>
    <w:rsid w:val="1981B2E5"/>
    <w:rsid w:val="19E6225E"/>
    <w:rsid w:val="1A937B8D"/>
    <w:rsid w:val="1A94ED1E"/>
    <w:rsid w:val="1AEF06AC"/>
    <w:rsid w:val="1BD9E82F"/>
    <w:rsid w:val="1BDD266D"/>
    <w:rsid w:val="1BED82AC"/>
    <w:rsid w:val="1C593DB2"/>
    <w:rsid w:val="1C8B5E2D"/>
    <w:rsid w:val="1CC10D87"/>
    <w:rsid w:val="1CEA8571"/>
    <w:rsid w:val="1D4B2B41"/>
    <w:rsid w:val="1D92B5AB"/>
    <w:rsid w:val="1DAF190D"/>
    <w:rsid w:val="1DF585EC"/>
    <w:rsid w:val="1E10C938"/>
    <w:rsid w:val="1E1F267F"/>
    <w:rsid w:val="1E2C8027"/>
    <w:rsid w:val="1E33533F"/>
    <w:rsid w:val="1E400D25"/>
    <w:rsid w:val="1E4B5035"/>
    <w:rsid w:val="1E4B5E14"/>
    <w:rsid w:val="1E948D2E"/>
    <w:rsid w:val="1EBA9920"/>
    <w:rsid w:val="1EED4358"/>
    <w:rsid w:val="1F22C8DB"/>
    <w:rsid w:val="1F842075"/>
    <w:rsid w:val="20259DDD"/>
    <w:rsid w:val="203C03E2"/>
    <w:rsid w:val="2085D548"/>
    <w:rsid w:val="20A1841B"/>
    <w:rsid w:val="20EC53B6"/>
    <w:rsid w:val="217D038C"/>
    <w:rsid w:val="21CE40DB"/>
    <w:rsid w:val="23F4239B"/>
    <w:rsid w:val="24139539"/>
    <w:rsid w:val="2470ABCB"/>
    <w:rsid w:val="258A8A71"/>
    <w:rsid w:val="25E244D4"/>
    <w:rsid w:val="25EF71BB"/>
    <w:rsid w:val="26223A1F"/>
    <w:rsid w:val="26F28393"/>
    <w:rsid w:val="276D5DC7"/>
    <w:rsid w:val="27A6B747"/>
    <w:rsid w:val="289EA2F3"/>
    <w:rsid w:val="28E3EDDC"/>
    <w:rsid w:val="2960EA65"/>
    <w:rsid w:val="29B8E3A1"/>
    <w:rsid w:val="2A0CC0F1"/>
    <w:rsid w:val="2C7086A7"/>
    <w:rsid w:val="2D23B170"/>
    <w:rsid w:val="2D666614"/>
    <w:rsid w:val="2EA8EF75"/>
    <w:rsid w:val="2FEEDF97"/>
    <w:rsid w:val="2FF3786B"/>
    <w:rsid w:val="304FE8B5"/>
    <w:rsid w:val="30860A68"/>
    <w:rsid w:val="30A10305"/>
    <w:rsid w:val="3182145E"/>
    <w:rsid w:val="31BB03F3"/>
    <w:rsid w:val="31DD3217"/>
    <w:rsid w:val="33514595"/>
    <w:rsid w:val="33545EF1"/>
    <w:rsid w:val="3372257B"/>
    <w:rsid w:val="33C92F37"/>
    <w:rsid w:val="3451FA74"/>
    <w:rsid w:val="349A2EF2"/>
    <w:rsid w:val="34D9DE75"/>
    <w:rsid w:val="356948B0"/>
    <w:rsid w:val="3570B84C"/>
    <w:rsid w:val="358F5FCE"/>
    <w:rsid w:val="35993EF0"/>
    <w:rsid w:val="365BBFA3"/>
    <w:rsid w:val="3661A479"/>
    <w:rsid w:val="36CF6831"/>
    <w:rsid w:val="36F188F4"/>
    <w:rsid w:val="37014243"/>
    <w:rsid w:val="37399693"/>
    <w:rsid w:val="37A64D5F"/>
    <w:rsid w:val="37E22C7D"/>
    <w:rsid w:val="38717960"/>
    <w:rsid w:val="38959AF7"/>
    <w:rsid w:val="395108F3"/>
    <w:rsid w:val="3992E3C8"/>
    <w:rsid w:val="39C3F478"/>
    <w:rsid w:val="3A47785B"/>
    <w:rsid w:val="3A84F661"/>
    <w:rsid w:val="3ACEE55E"/>
    <w:rsid w:val="3B0B3C2C"/>
    <w:rsid w:val="3B38B3CA"/>
    <w:rsid w:val="3B634E63"/>
    <w:rsid w:val="3BCBF229"/>
    <w:rsid w:val="3C38D3C2"/>
    <w:rsid w:val="3C8C1D75"/>
    <w:rsid w:val="3CB7F7D2"/>
    <w:rsid w:val="3D200184"/>
    <w:rsid w:val="3D220C72"/>
    <w:rsid w:val="3D58DC8F"/>
    <w:rsid w:val="3DC5CC46"/>
    <w:rsid w:val="3E5EC2EA"/>
    <w:rsid w:val="3EBC2603"/>
    <w:rsid w:val="40277C93"/>
    <w:rsid w:val="404C2275"/>
    <w:rsid w:val="41BC52C3"/>
    <w:rsid w:val="4257380B"/>
    <w:rsid w:val="42D6300D"/>
    <w:rsid w:val="42F5D85D"/>
    <w:rsid w:val="42FD205E"/>
    <w:rsid w:val="435224A4"/>
    <w:rsid w:val="43543686"/>
    <w:rsid w:val="43E8E902"/>
    <w:rsid w:val="4424C114"/>
    <w:rsid w:val="4436D8AE"/>
    <w:rsid w:val="443B4713"/>
    <w:rsid w:val="444222F6"/>
    <w:rsid w:val="4460007A"/>
    <w:rsid w:val="44609C05"/>
    <w:rsid w:val="446904E1"/>
    <w:rsid w:val="4593E92A"/>
    <w:rsid w:val="468A2B7F"/>
    <w:rsid w:val="4691C4CD"/>
    <w:rsid w:val="47098F73"/>
    <w:rsid w:val="471631A5"/>
    <w:rsid w:val="476ACFF4"/>
    <w:rsid w:val="47EE2ACA"/>
    <w:rsid w:val="4812139A"/>
    <w:rsid w:val="482A4708"/>
    <w:rsid w:val="4844F5AA"/>
    <w:rsid w:val="49D3AC9D"/>
    <w:rsid w:val="49FAA1AF"/>
    <w:rsid w:val="4A2E8D10"/>
    <w:rsid w:val="4A591B82"/>
    <w:rsid w:val="4A749BCB"/>
    <w:rsid w:val="4AA16F40"/>
    <w:rsid w:val="4AFC2CF1"/>
    <w:rsid w:val="4B2FDC14"/>
    <w:rsid w:val="4B35D90B"/>
    <w:rsid w:val="4BBE3497"/>
    <w:rsid w:val="4C678BC7"/>
    <w:rsid w:val="4C6AB115"/>
    <w:rsid w:val="4C905D68"/>
    <w:rsid w:val="4CC88A0E"/>
    <w:rsid w:val="4D5DA4A9"/>
    <w:rsid w:val="4D88D5A6"/>
    <w:rsid w:val="4DE9A1FD"/>
    <w:rsid w:val="4E22F22C"/>
    <w:rsid w:val="4E39C688"/>
    <w:rsid w:val="4E39E08D"/>
    <w:rsid w:val="4E4EEED4"/>
    <w:rsid w:val="4EBE337F"/>
    <w:rsid w:val="4EDD2B36"/>
    <w:rsid w:val="4EFCB9CE"/>
    <w:rsid w:val="4F6043DB"/>
    <w:rsid w:val="5042ADCD"/>
    <w:rsid w:val="50742814"/>
    <w:rsid w:val="507CCE86"/>
    <w:rsid w:val="5100485B"/>
    <w:rsid w:val="519FBD64"/>
    <w:rsid w:val="51F78014"/>
    <w:rsid w:val="520CA3AD"/>
    <w:rsid w:val="5216AEF1"/>
    <w:rsid w:val="5230DAAF"/>
    <w:rsid w:val="52D2FDD9"/>
    <w:rsid w:val="53667E9D"/>
    <w:rsid w:val="53FF2D32"/>
    <w:rsid w:val="54F7333D"/>
    <w:rsid w:val="5526C1B3"/>
    <w:rsid w:val="56651CF8"/>
    <w:rsid w:val="56BB5931"/>
    <w:rsid w:val="5702C687"/>
    <w:rsid w:val="570547AA"/>
    <w:rsid w:val="5706DCE7"/>
    <w:rsid w:val="571110D0"/>
    <w:rsid w:val="572CAC2C"/>
    <w:rsid w:val="574214C6"/>
    <w:rsid w:val="57720A00"/>
    <w:rsid w:val="57E48FCE"/>
    <w:rsid w:val="57EB1D8E"/>
    <w:rsid w:val="57F0AE6A"/>
    <w:rsid w:val="5809623F"/>
    <w:rsid w:val="585F9589"/>
    <w:rsid w:val="586A6219"/>
    <w:rsid w:val="58C7C8A3"/>
    <w:rsid w:val="58D2AEA8"/>
    <w:rsid w:val="590A6886"/>
    <w:rsid w:val="59C92B8A"/>
    <w:rsid w:val="5A61246B"/>
    <w:rsid w:val="5A7DDA21"/>
    <w:rsid w:val="5ADA7E52"/>
    <w:rsid w:val="5ADB8960"/>
    <w:rsid w:val="5B073722"/>
    <w:rsid w:val="5B1FDD78"/>
    <w:rsid w:val="5B7EC69B"/>
    <w:rsid w:val="5BC8E834"/>
    <w:rsid w:val="5BE68F2E"/>
    <w:rsid w:val="5BE88852"/>
    <w:rsid w:val="5C384E13"/>
    <w:rsid w:val="5C61766F"/>
    <w:rsid w:val="5C763534"/>
    <w:rsid w:val="5D0A4C13"/>
    <w:rsid w:val="5D6750BF"/>
    <w:rsid w:val="5D77C8A2"/>
    <w:rsid w:val="5E16207E"/>
    <w:rsid w:val="5F36BFDC"/>
    <w:rsid w:val="5F3F2103"/>
    <w:rsid w:val="5FB78148"/>
    <w:rsid w:val="608B8F8A"/>
    <w:rsid w:val="609F0E45"/>
    <w:rsid w:val="60E58802"/>
    <w:rsid w:val="6133F0DE"/>
    <w:rsid w:val="613D7B30"/>
    <w:rsid w:val="61E19CBF"/>
    <w:rsid w:val="62A9A392"/>
    <w:rsid w:val="62BA2376"/>
    <w:rsid w:val="6332F0C5"/>
    <w:rsid w:val="6339C4A3"/>
    <w:rsid w:val="637DE7C1"/>
    <w:rsid w:val="63EBE60E"/>
    <w:rsid w:val="63F7D252"/>
    <w:rsid w:val="6423EA39"/>
    <w:rsid w:val="646566AE"/>
    <w:rsid w:val="65C906F9"/>
    <w:rsid w:val="65C9BF4C"/>
    <w:rsid w:val="65D5BE2F"/>
    <w:rsid w:val="65D8C3B8"/>
    <w:rsid w:val="660CF33A"/>
    <w:rsid w:val="663CAEC2"/>
    <w:rsid w:val="66539028"/>
    <w:rsid w:val="66D088A5"/>
    <w:rsid w:val="66FE013F"/>
    <w:rsid w:val="67150F69"/>
    <w:rsid w:val="67D84B3B"/>
    <w:rsid w:val="682F6044"/>
    <w:rsid w:val="68334998"/>
    <w:rsid w:val="68A93E25"/>
    <w:rsid w:val="68B2E8F5"/>
    <w:rsid w:val="68C10212"/>
    <w:rsid w:val="693254CB"/>
    <w:rsid w:val="6B4B9623"/>
    <w:rsid w:val="6B693F1E"/>
    <w:rsid w:val="6C1C4BF8"/>
    <w:rsid w:val="6C2FC6DD"/>
    <w:rsid w:val="6CEDB185"/>
    <w:rsid w:val="6CF92C41"/>
    <w:rsid w:val="6E327C88"/>
    <w:rsid w:val="6E518D65"/>
    <w:rsid w:val="6EA1300B"/>
    <w:rsid w:val="6EDED77D"/>
    <w:rsid w:val="6EF6DB3D"/>
    <w:rsid w:val="6F379D8C"/>
    <w:rsid w:val="6F997A6E"/>
    <w:rsid w:val="7117035B"/>
    <w:rsid w:val="716346D0"/>
    <w:rsid w:val="718EF692"/>
    <w:rsid w:val="71B26CA3"/>
    <w:rsid w:val="71EFAD05"/>
    <w:rsid w:val="723658B5"/>
    <w:rsid w:val="72A69112"/>
    <w:rsid w:val="72E47B16"/>
    <w:rsid w:val="72F750B7"/>
    <w:rsid w:val="73426B60"/>
    <w:rsid w:val="7424C5DE"/>
    <w:rsid w:val="744D9098"/>
    <w:rsid w:val="74604D94"/>
    <w:rsid w:val="746ABB8E"/>
    <w:rsid w:val="75169B82"/>
    <w:rsid w:val="7540A93C"/>
    <w:rsid w:val="76DB8072"/>
    <w:rsid w:val="76F9D48C"/>
    <w:rsid w:val="770C5AF8"/>
    <w:rsid w:val="7767DBF1"/>
    <w:rsid w:val="780BA9F4"/>
    <w:rsid w:val="782D002B"/>
    <w:rsid w:val="7861C2C6"/>
    <w:rsid w:val="78997A4F"/>
    <w:rsid w:val="789BB1A3"/>
    <w:rsid w:val="79380D4C"/>
    <w:rsid w:val="794D071F"/>
    <w:rsid w:val="79F5FD7F"/>
    <w:rsid w:val="7A6F6FA7"/>
    <w:rsid w:val="7B33CF18"/>
    <w:rsid w:val="7B737A73"/>
    <w:rsid w:val="7B9FEF7E"/>
    <w:rsid w:val="7BA27223"/>
    <w:rsid w:val="7C269FC4"/>
    <w:rsid w:val="7C3B8E53"/>
    <w:rsid w:val="7C731D2B"/>
    <w:rsid w:val="7CA236DB"/>
    <w:rsid w:val="7CBD1F0E"/>
    <w:rsid w:val="7CD83397"/>
    <w:rsid w:val="7D08793A"/>
    <w:rsid w:val="7D1A0901"/>
    <w:rsid w:val="7D202736"/>
    <w:rsid w:val="7D3C9E76"/>
    <w:rsid w:val="7E5D18BC"/>
    <w:rsid w:val="7E639AB3"/>
    <w:rsid w:val="7F169D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E993"/>
  <w15:chartTrackingRefBased/>
  <w15:docId w15:val="{E96484DF-E8FD-460E-BA09-09CDB5AC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5C8"/>
    <w:rPr>
      <w:rFonts w:eastAsiaTheme="majorEastAsia" w:cstheme="majorBidi"/>
      <w:color w:val="272727" w:themeColor="text1" w:themeTint="D8"/>
    </w:rPr>
  </w:style>
  <w:style w:type="paragraph" w:styleId="Title">
    <w:name w:val="Title"/>
    <w:basedOn w:val="Normal"/>
    <w:next w:val="Normal"/>
    <w:link w:val="TitleChar"/>
    <w:uiPriority w:val="10"/>
    <w:qFormat/>
    <w:rsid w:val="003B4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5C8"/>
    <w:pPr>
      <w:spacing w:before="160"/>
      <w:jc w:val="center"/>
    </w:pPr>
    <w:rPr>
      <w:i/>
      <w:iCs/>
      <w:color w:val="404040" w:themeColor="text1" w:themeTint="BF"/>
    </w:rPr>
  </w:style>
  <w:style w:type="character" w:customStyle="1" w:styleId="QuoteChar">
    <w:name w:val="Quote Char"/>
    <w:basedOn w:val="DefaultParagraphFont"/>
    <w:link w:val="Quote"/>
    <w:uiPriority w:val="29"/>
    <w:rsid w:val="003B45C8"/>
    <w:rPr>
      <w:i/>
      <w:iCs/>
      <w:color w:val="404040" w:themeColor="text1" w:themeTint="BF"/>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3B45C8"/>
    <w:pPr>
      <w:ind w:left="720"/>
      <w:contextualSpacing/>
    </w:pPr>
  </w:style>
  <w:style w:type="character" w:styleId="IntenseEmphasis">
    <w:name w:val="Intense Emphasis"/>
    <w:basedOn w:val="DefaultParagraphFont"/>
    <w:uiPriority w:val="21"/>
    <w:qFormat/>
    <w:rsid w:val="003B45C8"/>
    <w:rPr>
      <w:i/>
      <w:iCs/>
      <w:color w:val="0F4761" w:themeColor="accent1" w:themeShade="BF"/>
    </w:rPr>
  </w:style>
  <w:style w:type="paragraph" w:styleId="IntenseQuote">
    <w:name w:val="Intense Quote"/>
    <w:basedOn w:val="Normal"/>
    <w:next w:val="Normal"/>
    <w:link w:val="IntenseQuoteChar"/>
    <w:uiPriority w:val="30"/>
    <w:qFormat/>
    <w:rsid w:val="003B4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5C8"/>
    <w:rPr>
      <w:i/>
      <w:iCs/>
      <w:color w:val="0F4761" w:themeColor="accent1" w:themeShade="BF"/>
    </w:rPr>
  </w:style>
  <w:style w:type="character" w:styleId="IntenseReference">
    <w:name w:val="Intense Reference"/>
    <w:basedOn w:val="DefaultParagraphFont"/>
    <w:uiPriority w:val="32"/>
    <w:qFormat/>
    <w:rsid w:val="003B45C8"/>
    <w:rPr>
      <w:b/>
      <w:bCs/>
      <w:smallCaps/>
      <w:color w:val="0F4761" w:themeColor="accent1" w:themeShade="BF"/>
      <w:spacing w:val="5"/>
    </w:rPr>
  </w:style>
  <w:style w:type="character" w:styleId="Hyperlink">
    <w:name w:val="Hyperlink"/>
    <w:basedOn w:val="DefaultParagraphFont"/>
    <w:uiPriority w:val="99"/>
    <w:unhideWhenUsed/>
    <w:rsid w:val="003B45C8"/>
    <w:rPr>
      <w:color w:val="467886" w:themeColor="hyperlink"/>
      <w:u w:val="single"/>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basedOn w:val="DefaultParagraphFont"/>
    <w:link w:val="ListParagraph"/>
    <w:uiPriority w:val="34"/>
    <w:qFormat/>
    <w:locked/>
    <w:rsid w:val="003B45C8"/>
  </w:style>
  <w:style w:type="paragraph" w:styleId="Header">
    <w:name w:val="header"/>
    <w:basedOn w:val="Normal"/>
    <w:link w:val="HeaderChar"/>
    <w:uiPriority w:val="99"/>
    <w:unhideWhenUsed/>
    <w:rsid w:val="00D84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01D"/>
  </w:style>
  <w:style w:type="paragraph" w:styleId="Footer">
    <w:name w:val="footer"/>
    <w:basedOn w:val="Normal"/>
    <w:link w:val="FooterChar"/>
    <w:uiPriority w:val="99"/>
    <w:unhideWhenUsed/>
    <w:rsid w:val="00D84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01D"/>
  </w:style>
  <w:style w:type="character" w:styleId="UnresolvedMention">
    <w:name w:val="Unresolved Mention"/>
    <w:basedOn w:val="DefaultParagraphFont"/>
    <w:uiPriority w:val="99"/>
    <w:semiHidden/>
    <w:unhideWhenUsed/>
    <w:rsid w:val="00D33F75"/>
    <w:rPr>
      <w:color w:val="605E5C"/>
      <w:shd w:val="clear" w:color="auto" w:fill="E1DFDD"/>
    </w:rPr>
  </w:style>
  <w:style w:type="paragraph" w:styleId="CommentText">
    <w:name w:val="annotation text"/>
    <w:basedOn w:val="Normal"/>
    <w:link w:val="CommentTextChar"/>
    <w:uiPriority w:val="99"/>
    <w:unhideWhenUsed/>
    <w:rsid w:val="00C2231D"/>
    <w:pPr>
      <w:spacing w:line="240" w:lineRule="auto"/>
    </w:pPr>
    <w:rPr>
      <w:sz w:val="20"/>
      <w:szCs w:val="20"/>
    </w:rPr>
  </w:style>
  <w:style w:type="character" w:customStyle="1" w:styleId="CommentTextChar">
    <w:name w:val="Comment Text Char"/>
    <w:basedOn w:val="DefaultParagraphFont"/>
    <w:link w:val="CommentText"/>
    <w:uiPriority w:val="99"/>
    <w:rsid w:val="00C2231D"/>
    <w:rPr>
      <w:sz w:val="20"/>
      <w:szCs w:val="20"/>
    </w:rPr>
  </w:style>
  <w:style w:type="character" w:styleId="CommentReference">
    <w:name w:val="annotation reference"/>
    <w:basedOn w:val="DefaultParagraphFont"/>
    <w:uiPriority w:val="99"/>
    <w:semiHidden/>
    <w:unhideWhenUsed/>
    <w:rsid w:val="00C2231D"/>
    <w:rPr>
      <w:sz w:val="16"/>
      <w:szCs w:val="16"/>
    </w:rPr>
  </w:style>
  <w:style w:type="paragraph" w:styleId="CommentSubject">
    <w:name w:val="annotation subject"/>
    <w:basedOn w:val="CommentText"/>
    <w:next w:val="CommentText"/>
    <w:link w:val="CommentSubjectChar"/>
    <w:uiPriority w:val="99"/>
    <w:semiHidden/>
    <w:unhideWhenUsed/>
    <w:rsid w:val="000E07FE"/>
    <w:rPr>
      <w:b/>
      <w:bCs/>
    </w:rPr>
  </w:style>
  <w:style w:type="character" w:customStyle="1" w:styleId="CommentSubjectChar">
    <w:name w:val="Comment Subject Char"/>
    <w:basedOn w:val="CommentTextChar"/>
    <w:link w:val="CommentSubject"/>
    <w:uiPriority w:val="99"/>
    <w:semiHidden/>
    <w:rsid w:val="000E07FE"/>
    <w:rPr>
      <w:b/>
      <w:bCs/>
      <w:sz w:val="20"/>
      <w:szCs w:val="20"/>
    </w:rPr>
  </w:style>
  <w:style w:type="paragraph" w:styleId="Revision">
    <w:name w:val="Revision"/>
    <w:hidden/>
    <w:uiPriority w:val="99"/>
    <w:semiHidden/>
    <w:rsid w:val="0011138D"/>
    <w:pPr>
      <w:spacing w:after="0" w:line="240" w:lineRule="auto"/>
    </w:pPr>
  </w:style>
  <w:style w:type="character" w:styleId="FollowedHyperlink">
    <w:name w:val="FollowedHyperlink"/>
    <w:basedOn w:val="DefaultParagraphFont"/>
    <w:uiPriority w:val="99"/>
    <w:semiHidden/>
    <w:unhideWhenUsed/>
    <w:rsid w:val="0011138D"/>
    <w:rPr>
      <w:color w:val="96607D" w:themeColor="followedHyperlink"/>
      <w:u w:val="single"/>
    </w:rPr>
  </w:style>
  <w:style w:type="paragraph" w:styleId="NormalWeb">
    <w:name w:val="Normal (Web)"/>
    <w:basedOn w:val="Normal"/>
    <w:uiPriority w:val="99"/>
    <w:unhideWhenUsed/>
    <w:rsid w:val="002029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towns-taskforce-report-to-government/initial-government-response-september-202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assets.publishing.service.gov.uk/media/69c108717e02b81c0d1c75f1/Annex_B_-_New_Towns_Programme___Strategic_Environmental_Assessment.pdf"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newsdesk@communities.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sult.communities.gov.uk/new-towns/new-towns-draft-programme-consultatio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NewTownsConsultation@communities.gov.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gov.uk%2Fgovernment%2Fconsultations%2Fnew-towns-draft-programme&amp;data=05%7C02%7CFionnuala.Lennon%40homesengland.gov.uk%7Ceae59b9d60584283410b08de88d724e0%7Cfaa8e2690811453882e74d29009219bf%7C0%7C0%7C639098655029833993%7CUnknown%7CTWFpbGZsb3d8eyJFbXB0eU1hcGkiOnRydWUsIlYiOiIwLjAuMDAwMCIsIlAiOiJXaW4zMiIsIkFOIjoiTWFpbCIsIldUIjoyfQ%3D%3D%7C0%7C%7C%7C&amp;sdata=%2FXAiUX%2Fm9kNiu4sIDyCKJhaf6DaEkUYmL08aF5ufg2k%3D&amp;reserved=0"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8DDC3194-EE73-459C-B9C3-9B9DD4D8989F}">
    <t:Anchor>
      <t:Comment id="156028322"/>
    </t:Anchor>
    <t:History>
      <t:Event id="{D147C0C5-DA49-4540-835A-10AE2EFCC2C3}" time="2026-03-24T15:38:41.241Z">
        <t:Attribution userId="S::lucy.wilkins@communities.gov.uk::bdf15109-4b18-416a-b502-fcb3139832d7" userProvider="AD" userName="Lucy Wilkins"/>
        <t:Anchor>
          <t:Comment id="156028322"/>
        </t:Anchor>
        <t:Create/>
      </t:Event>
      <t:Event id="{CCF33380-2C1A-4096-8E6C-F6184AE737D6}" time="2026-03-24T15:38:41.241Z">
        <t:Attribution userId="S::lucy.wilkins@communities.gov.uk::bdf15109-4b18-416a-b502-fcb3139832d7" userProvider="AD" userName="Lucy Wilkins"/>
        <t:Anchor>
          <t:Comment id="156028322"/>
        </t:Anchor>
        <t:Assign userId="S::David.King@communities.gov.uk::037c4f05-c1ad-4b1c-8474-7043ad74a049" userProvider="AD" userName="David King"/>
      </t:Event>
      <t:Event id="{C8A21059-6C6E-4BF9-91A6-21FE7AE93F31}" time="2026-03-24T15:38:41.241Z">
        <t:Attribution userId="S::lucy.wilkins@communities.gov.uk::bdf15109-4b18-416a-b502-fcb3139832d7" userProvider="AD" userName="Lucy Wilkins"/>
        <t:Anchor>
          <t:Comment id="156028322"/>
        </t:Anchor>
        <t:SetTitle title="I think we need to explain in this section what the planning policy actually does more explicitly, rahter than say what it covers. As LAs reading this won't be able to glean much - this focuses quite a lot on process @David K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f798431-90b5-4187-92b5-466f94839fab">
      <Terms xmlns="http://schemas.microsoft.com/office/infopath/2007/PartnerControls"/>
    </lcf76f155ced4ddcb4097134ff3c332f>
    <_ip_UnifiedCompliancePolicyProperties xmlns="http://schemas.microsoft.com/sharepoint/v3" xsi:nil="true"/>
    <Link xmlns="3f798431-90b5-4187-92b5-466f94839fab">
      <Url xsi:nil="true"/>
      <Description xsi:nil="true"/>
    </Link>
    <TaxCatchAll xmlns="83a87e31-bf32-46ab-8e70-9fa18461f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BE8A72244E84DB5BAF86030A712CD" ma:contentTypeVersion="22" ma:contentTypeDescription="Create a new document." ma:contentTypeScope="" ma:versionID="e18163cd21648094e9af0f60ced4c0d8">
  <xsd:schema xmlns:xsd="http://www.w3.org/2001/XMLSchema" xmlns:xs="http://www.w3.org/2001/XMLSchema" xmlns:p="http://schemas.microsoft.com/office/2006/metadata/properties" xmlns:ns1="http://schemas.microsoft.com/sharepoint/v3" xmlns:ns2="3f798431-90b5-4187-92b5-466f94839fab" xmlns:ns3="b889be83-583e-4720-9fd4-6df7be169308" xmlns:ns4="83a87e31-bf32-46ab-8e70-9fa18461fa4d" targetNamespace="http://schemas.microsoft.com/office/2006/metadata/properties" ma:root="true" ma:fieldsID="c99cd331a308e4f192a8b842b4788c1a" ns1:_="" ns2:_="" ns3:_="" ns4:_="">
    <xsd:import namespace="http://schemas.microsoft.com/sharepoint/v3"/>
    <xsd:import namespace="3f798431-90b5-4187-92b5-466f94839fab"/>
    <xsd:import namespace="b889be83-583e-4720-9fd4-6df7be16930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Link"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98431-90b5-4187-92b5-466f9483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9be83-583e-4720-9fd4-6df7be1693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cc70d69-34c7-4ed1-a0f7-b1bd4ff46124}" ma:internalName="TaxCatchAll" ma:showField="CatchAllData" ma:web="b889be83-583e-4720-9fd4-6df7be169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FE708-0027-4CDA-8C87-99BA36285EFA}">
  <ds:schemaRefs>
    <ds:schemaRef ds:uri="http://schemas.microsoft.com/sharepoint/v3/contenttype/forms"/>
  </ds:schemaRefs>
</ds:datastoreItem>
</file>

<file path=customXml/itemProps2.xml><?xml version="1.0" encoding="utf-8"?>
<ds:datastoreItem xmlns:ds="http://schemas.openxmlformats.org/officeDocument/2006/customXml" ds:itemID="{09F7671D-3C21-42DC-9212-6B4233423AEC}">
  <ds:schemaRefs>
    <ds:schemaRef ds:uri="http://schemas.microsoft.com/office/2006/metadata/properties"/>
    <ds:schemaRef ds:uri="http://schemas.microsoft.com/office/infopath/2007/PartnerControls"/>
    <ds:schemaRef ds:uri="http://schemas.microsoft.com/sharepoint/v3"/>
    <ds:schemaRef ds:uri="3f798431-90b5-4187-92b5-466f94839fab"/>
    <ds:schemaRef ds:uri="83a87e31-bf32-46ab-8e70-9fa18461fa4d"/>
  </ds:schemaRefs>
</ds:datastoreItem>
</file>

<file path=customXml/itemProps3.xml><?xml version="1.0" encoding="utf-8"?>
<ds:datastoreItem xmlns:ds="http://schemas.openxmlformats.org/officeDocument/2006/customXml" ds:itemID="{2671ECFD-DA5C-4A1D-B090-C2C7DED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798431-90b5-4187-92b5-466f94839fab"/>
    <ds:schemaRef ds:uri="b889be83-583e-4720-9fd4-6df7be16930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3631</Words>
  <Characters>20356</Characters>
  <Application>Microsoft Office Word</Application>
  <DocSecurity>0</DocSecurity>
  <Lines>387</Lines>
  <Paragraphs>125</Paragraphs>
  <ScaleCrop>false</ScaleCrop>
  <Company/>
  <LinksUpToDate>false</LinksUpToDate>
  <CharactersWithSpaces>24041</CharactersWithSpaces>
  <SharedDoc>false</SharedDoc>
  <HLinks>
    <vt:vector size="36" baseType="variant">
      <vt:variant>
        <vt:i4>5570622</vt:i4>
      </vt:variant>
      <vt:variant>
        <vt:i4>15</vt:i4>
      </vt:variant>
      <vt:variant>
        <vt:i4>0</vt:i4>
      </vt:variant>
      <vt:variant>
        <vt:i4>5</vt:i4>
      </vt:variant>
      <vt:variant>
        <vt:lpwstr>mailto:newsdesk@communities.gov.uk</vt:lpwstr>
      </vt:variant>
      <vt:variant>
        <vt:lpwstr/>
      </vt:variant>
      <vt:variant>
        <vt:i4>5505061</vt:i4>
      </vt:variant>
      <vt:variant>
        <vt:i4>12</vt:i4>
      </vt:variant>
      <vt:variant>
        <vt:i4>0</vt:i4>
      </vt:variant>
      <vt:variant>
        <vt:i4>5</vt:i4>
      </vt:variant>
      <vt:variant>
        <vt:lpwstr>mailto:NewTownsConsultation@communities.gov.uk</vt:lpwstr>
      </vt:variant>
      <vt:variant>
        <vt:lpwstr/>
      </vt:variant>
      <vt:variant>
        <vt:i4>3735591</vt:i4>
      </vt:variant>
      <vt:variant>
        <vt:i4>9</vt:i4>
      </vt:variant>
      <vt:variant>
        <vt:i4>0</vt:i4>
      </vt:variant>
      <vt:variant>
        <vt:i4>5</vt:i4>
      </vt:variant>
      <vt:variant>
        <vt:lpwstr>https://gbr01.safelinks.protection.outlook.com/?url=https%3A%2F%2Fwww.gov.uk%2Fgovernment%2Fconsultations%2Fnew-towns-draft-programme&amp;data=05%7C02%7CFionnuala.Lennon%40homesengland.gov.uk%7Ceae59b9d60584283410b08de88d724e0%7Cfaa8e2690811453882e74d29009219bf%7C0%7C0%7C639098655029833993%7CUnknown%7CTWFpbGZsb3d8eyJFbXB0eU1hcGkiOnRydWUsIlYiOiIwLjAuMDAwMCIsIlAiOiJXaW4zMiIsIkFOIjoiTWFpbCIsIldUIjoyfQ%3D%3D%7C0%7C%7C%7C&amp;sdata=%2FXAiUX%2Fm9kNiu4sIDyCKJhaf6DaEkUYmL08aF5ufg2k%3D&amp;reserved=0</vt:lpwstr>
      </vt:variant>
      <vt:variant>
        <vt:lpwstr/>
      </vt:variant>
      <vt:variant>
        <vt:i4>8323185</vt:i4>
      </vt:variant>
      <vt:variant>
        <vt:i4>6</vt:i4>
      </vt:variant>
      <vt:variant>
        <vt:i4>0</vt:i4>
      </vt:variant>
      <vt:variant>
        <vt:i4>5</vt:i4>
      </vt:variant>
      <vt:variant>
        <vt:lpwstr>https://www.gov.uk/government/publications/new-towns-taskforce-report-to-government/initial-government-response-september-2025</vt:lpwstr>
      </vt:variant>
      <vt:variant>
        <vt:lpwstr/>
      </vt:variant>
      <vt:variant>
        <vt:i4>1704007</vt:i4>
      </vt:variant>
      <vt:variant>
        <vt:i4>3</vt:i4>
      </vt:variant>
      <vt:variant>
        <vt:i4>0</vt:i4>
      </vt:variant>
      <vt:variant>
        <vt:i4>5</vt:i4>
      </vt:variant>
      <vt:variant>
        <vt:lpwstr>https://assets.publishing.service.gov.uk/media/69c108717e02b81c0d1c75f1/Annex_B_-_New_Towns_Programme___Strategic_Environmental_Assessment.pdf</vt:lpwstr>
      </vt:variant>
      <vt:variant>
        <vt:lpwstr/>
      </vt:variant>
      <vt:variant>
        <vt:i4>1703958</vt:i4>
      </vt:variant>
      <vt:variant>
        <vt:i4>0</vt:i4>
      </vt:variant>
      <vt:variant>
        <vt:i4>0</vt:i4>
      </vt:variant>
      <vt:variant>
        <vt:i4>5</vt:i4>
      </vt:variant>
      <vt:variant>
        <vt:lpwstr>https://consult.communities.gov.uk/new-towns/new-towns-draft-programme-consultation/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 Sachdev</dc:creator>
  <cp:keywords/>
  <dc:description/>
  <cp:lastModifiedBy>Tina Surti</cp:lastModifiedBy>
  <cp:revision>3</cp:revision>
  <dcterms:created xsi:type="dcterms:W3CDTF">2026-03-27T11:06:00Z</dcterms:created>
  <dcterms:modified xsi:type="dcterms:W3CDTF">2026-03-27T11:07:00Z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1b58558c,2487855d,ca8b884</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19cea85e,46490362,e55658b</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ContentTypeId">
    <vt:lpwstr>0x01010087DBE8A72244E84DB5BAF86030A712CD</vt:lpwstr>
  </property>
  <property fmtid="{D5CDD505-2E9C-101B-9397-08002B2CF9AE}" pid="9" name="MediaServiceImageTags">
    <vt:lpwstr/>
  </property>
  <property fmtid="{D5CDD505-2E9C-101B-9397-08002B2CF9AE}" pid="10" name="docLang">
    <vt:lpwstr>en</vt:lpwstr>
  </property>
</Properties>
</file>