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shd w:val="clear" w:color="auto" w:fill="EBEBEB"/>
        <w:tblCellMar>
          <w:left w:w="0" w:type="dxa"/>
          <w:right w:w="0" w:type="dxa"/>
        </w:tblCellMar>
        <w:tblLook w:val="04A0" w:firstRow="1" w:lastRow="0" w:firstColumn="1" w:lastColumn="0" w:noHBand="0" w:noVBand="1"/>
      </w:tblPr>
      <w:tblGrid>
        <w:gridCol w:w="9026"/>
      </w:tblGrid>
      <w:tr w:rsidRPr="00434075" w:rsidR="00434075" w:rsidTr="5DFDD8AA" w14:paraId="68986745" w14:textId="77777777">
        <w:tc>
          <w:tcPr>
            <w:tcW w:w="0" w:type="auto"/>
            <w:shd w:val="clear" w:color="auto" w:fill="EBEBEB"/>
            <w:tcMa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26"/>
            </w:tblGrid>
            <w:tr w:rsidRPr="00434075" w:rsidR="00434075" w:rsidTr="5DFDD8AA" w14:paraId="28B6824A"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6F160774" w14:textId="77777777">
                    <w:tc>
                      <w:tcPr>
                        <w:tcW w:w="0" w:type="auto"/>
                        <w:tcMar>
                          <w:top w:w="150" w:type="dxa"/>
                          <w:left w:w="150" w:type="dxa"/>
                          <w:bottom w:w="150" w:type="dxa"/>
                          <w:right w:w="150" w:type="dxa"/>
                        </w:tcMar>
                        <w:hideMark/>
                      </w:tcPr>
                      <w:p w:rsidRPr="00434075" w:rsidR="00434075" w:rsidP="00434075" w:rsidRDefault="00434075" w14:paraId="1BC1A650" w14:textId="0B2B2E6D">
                        <w:r w:rsidRPr="00434075">
                          <w:drawing>
                            <wp:inline distT="0" distB="0" distL="0" distR="0" wp14:anchorId="0A7F7052" wp14:editId="2217EEA7">
                              <wp:extent cx="5524500" cy="2317750"/>
                              <wp:effectExtent l="0" t="0" r="0" b="6350"/>
                              <wp:docPr id="1966369381" name="Picture 24" descr="Healthy Workplace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ealthy Workplace masthe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2317750"/>
                                      </a:xfrm>
                                      <a:prstGeom prst="rect">
                                        <a:avLst/>
                                      </a:prstGeom>
                                      <a:noFill/>
                                      <a:ln>
                                        <a:noFill/>
                                      </a:ln>
                                    </pic:spPr>
                                  </pic:pic>
                                </a:graphicData>
                              </a:graphic>
                            </wp:inline>
                          </w:drawing>
                        </w:r>
                      </w:p>
                    </w:tc>
                  </w:tr>
                </w:tbl>
                <w:p w:rsidRPr="00434075" w:rsidR="00434075" w:rsidP="00434075" w:rsidRDefault="00434075" w14:paraId="3B28D66A" w14:textId="77777777"/>
              </w:tc>
            </w:tr>
            <w:tr w:rsidRPr="00434075" w:rsidR="00434075" w:rsidTr="5DFDD8AA" w14:paraId="56C40D57"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33FD2A2A" w14:textId="77777777">
                    <w:tc>
                      <w:tcPr>
                        <w:tcW w:w="0" w:type="auto"/>
                        <w:tcMar>
                          <w:top w:w="150" w:type="dxa"/>
                          <w:left w:w="150" w:type="dxa"/>
                          <w:bottom w:w="150" w:type="dxa"/>
                          <w:right w:w="150" w:type="dxa"/>
                        </w:tcMar>
                        <w:hideMark/>
                      </w:tcPr>
                      <w:p w:rsidRPr="00434075" w:rsidR="00434075" w:rsidP="00434075" w:rsidRDefault="00434075" w14:paraId="7CB12C4B" w14:textId="77777777">
                        <w:r w:rsidRPr="00434075">
                          <w:rPr>
                            <w:b/>
                            <w:bCs/>
                          </w:rPr>
                          <w:t>June 2026</w:t>
                        </w:r>
                      </w:p>
                    </w:tc>
                  </w:tr>
                </w:tbl>
                <w:p w:rsidRPr="00434075" w:rsidR="00434075" w:rsidP="00434075" w:rsidRDefault="00434075" w14:paraId="12475CE9" w14:textId="77777777"/>
              </w:tc>
            </w:tr>
            <w:tr w:rsidRPr="00434075" w:rsidR="00434075" w:rsidTr="5DFDD8AA" w14:paraId="4540E33A"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0FC87BEB" w14:textId="77777777">
                    <w:tc>
                      <w:tcPr>
                        <w:tcW w:w="0" w:type="auto"/>
                        <w:tcMar>
                          <w:top w:w="150" w:type="dxa"/>
                          <w:left w:w="150" w:type="dxa"/>
                          <w:bottom w:w="150" w:type="dxa"/>
                          <w:right w:w="150" w:type="dxa"/>
                        </w:tcMar>
                      </w:tcPr>
                      <w:p w:rsidRPr="00434075" w:rsidR="00434075" w:rsidP="00434075" w:rsidRDefault="00434075" w14:paraId="3A40B360" w14:textId="77777777">
                        <w:r w:rsidRPr="00434075">
                          <w:t>The Workplace Health Team work in partnership with others to offer FREE health and wellbeing services and training, to all workplaces in Milton Keynes, Bedford Borough and Central Bedfordshire.</w:t>
                        </w:r>
                        <w:r w:rsidRPr="00434075">
                          <w:rPr>
                            <w:rFonts w:ascii="Arial" w:hAnsi="Arial" w:cs="Arial"/>
                          </w:rPr>
                          <w:t> </w:t>
                        </w:r>
                        <w:r w:rsidRPr="00434075">
                          <w:rPr>
                            <w:rFonts w:ascii="Aptos" w:hAnsi="Aptos" w:cs="Aptos"/>
                          </w:rPr>
                          <w:t> </w:t>
                        </w:r>
                      </w:p>
                      <w:p w:rsidRPr="00434075" w:rsidR="00434075" w:rsidP="00434075" w:rsidRDefault="00434075" w14:paraId="5F2E2B83" w14:textId="77777777"/>
                      <w:p w:rsidRPr="00434075" w:rsidR="00434075" w:rsidP="00434075" w:rsidRDefault="00434075" w14:paraId="09481EEE" w14:textId="77777777">
                        <w:r w:rsidRPr="00434075">
                          <w:t>Our regular bulletin provides updates on different health and wellbeing topics, a service offer spotlight and information about forthcoming campaigns to support health and wellbeing in your workplace. </w:t>
                        </w:r>
                      </w:p>
                      <w:p w:rsidRPr="00434075" w:rsidR="00434075" w:rsidP="00434075" w:rsidRDefault="00434075" w14:paraId="2ED737E0" w14:textId="77777777"/>
                      <w:p w:rsidRPr="00434075" w:rsidR="00434075" w:rsidP="00434075" w:rsidRDefault="00434075" w14:paraId="118754AF" w14:textId="77777777">
                        <w:r w:rsidRPr="00434075">
                          <w:t>The Workplace Health webpages</w:t>
                        </w:r>
                        <w:r w:rsidRPr="00434075">
                          <w:rPr>
                            <w:rFonts w:ascii="Arial" w:hAnsi="Arial" w:cs="Arial"/>
                          </w:rPr>
                          <w:t> </w:t>
                        </w:r>
                        <w:r w:rsidRPr="00434075">
                          <w:t>provide a range of free resources and information.</w:t>
                        </w:r>
                      </w:p>
                    </w:tc>
                  </w:tr>
                </w:tbl>
                <w:p w:rsidRPr="00434075" w:rsidR="00434075" w:rsidP="00434075" w:rsidRDefault="00434075" w14:paraId="19469EA5" w14:textId="77777777"/>
              </w:tc>
            </w:tr>
            <w:tr w:rsidRPr="00434075" w:rsidR="00434075" w:rsidTr="5DFDD8AA" w14:paraId="60C278E9"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49AED1D1" w14:textId="77777777">
                    <w:tc>
                      <w:tcPr>
                        <w:tcW w:w="0" w:type="auto"/>
                        <w:tcMar>
                          <w:top w:w="150" w:type="dxa"/>
                          <w:left w:w="150" w:type="dxa"/>
                          <w:bottom w:w="0" w:type="dxa"/>
                          <w:right w:w="150" w:type="dxa"/>
                        </w:tcMar>
                        <w:hideMark/>
                      </w:tcPr>
                      <w:p w:rsidRPr="00434075" w:rsidR="00434075" w:rsidP="00434075" w:rsidRDefault="00434075" w14:paraId="655A0641" w14:textId="3A4A6C51">
                        <w:r w:rsidRPr="00434075">
                          <w:drawing>
                            <wp:inline distT="0" distB="0" distL="0" distR="0" wp14:anchorId="56049EA7" wp14:editId="7D1F714C">
                              <wp:extent cx="5511800" cy="1308100"/>
                              <wp:effectExtent l="0" t="0" r="0" b="6350"/>
                              <wp:docPr id="752949017" name="Picture 23" descr="WH newsletter - monthly focu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WH newsletter - monthly focus bann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1800" cy="1308100"/>
                                      </a:xfrm>
                                      <a:prstGeom prst="rect">
                                        <a:avLst/>
                                      </a:prstGeom>
                                      <a:noFill/>
                                      <a:ln>
                                        <a:noFill/>
                                      </a:ln>
                                    </pic:spPr>
                                  </pic:pic>
                                </a:graphicData>
                              </a:graphic>
                            </wp:inline>
                          </w:drawing>
                        </w:r>
                      </w:p>
                    </w:tc>
                  </w:tr>
                </w:tbl>
                <w:p w:rsidRPr="00434075" w:rsidR="00434075" w:rsidP="00434075" w:rsidRDefault="00434075" w14:paraId="52B40F79" w14:textId="77777777"/>
              </w:tc>
            </w:tr>
            <w:tr w:rsidRPr="00434075" w:rsidR="00434075" w:rsidTr="5DFDD8AA" w14:paraId="034FA03D"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3FEB10F5" w14:textId="77777777">
                    <w:tc>
                      <w:tcPr>
                        <w:tcW w:w="0" w:type="auto"/>
                        <w:tcMar>
                          <w:top w:w="150" w:type="dxa"/>
                          <w:left w:w="150" w:type="dxa"/>
                          <w:bottom w:w="150" w:type="dxa"/>
                          <w:right w:w="150" w:type="dxa"/>
                        </w:tcMar>
                        <w:hideMark/>
                      </w:tcPr>
                      <w:p w:rsidRPr="00434075" w:rsidR="00434075" w:rsidP="00434075" w:rsidRDefault="00434075" w14:paraId="1FA56853" w14:textId="77777777">
                        <w:r w:rsidRPr="00434075">
                          <w:rPr>
                            <w:b/>
                            <w:bCs/>
                          </w:rPr>
                          <w:t>Employment Support for recruiting young people: </w:t>
                        </w:r>
                      </w:p>
                      <w:p w:rsidRPr="00434075" w:rsidR="00434075" w:rsidP="00434075" w:rsidRDefault="00434075" w14:paraId="279FFE49" w14:textId="77777777">
                        <w:r w:rsidRPr="00434075">
                          <w:rPr>
                            <w:b/>
                            <w:bCs/>
                          </w:rPr>
                          <w:t>Youth Guarantee                     </w:t>
                        </w:r>
                      </w:p>
                    </w:tc>
                  </w:tr>
                </w:tbl>
                <w:p w:rsidRPr="00434075" w:rsidR="00434075" w:rsidP="00434075" w:rsidRDefault="00434075" w14:paraId="37F66A0F" w14:textId="77777777"/>
              </w:tc>
            </w:tr>
            <w:tr w:rsidRPr="00434075" w:rsidR="00434075" w:rsidTr="5DFDD8AA" w14:paraId="4B77380C" w14:textId="77777777">
              <w:trPr>
                <w:jc w:val="center"/>
              </w:trPr>
              <w:tc>
                <w:tcPr>
                  <w:tcW w:w="0" w:type="auto"/>
                  <w:shd w:val="clear" w:color="auto" w:fill="FFFFFF" w:themeFill="background1"/>
                  <w:tcMar/>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Pr="00434075" w:rsidR="00434075" w14:paraId="3BFB7940" w14:textId="77777777">
                    <w:trPr>
                      <w:jc w:val="center"/>
                    </w:trPr>
                    <w:tc>
                      <w:tcPr>
                        <w:tcW w:w="0" w:type="auto"/>
                        <w:tcMar>
                          <w:top w:w="150" w:type="dxa"/>
                          <w:left w:w="150" w:type="dxa"/>
                          <w:bottom w:w="150" w:type="dxa"/>
                          <w:right w:w="150" w:type="dxa"/>
                        </w:tcMar>
                      </w:tcPr>
                      <w:tbl>
                        <w:tblPr>
                          <w:tblpPr w:leftFromText="45" w:rightFromText="45" w:vertAnchor="text" w:tblpXSpec="right" w:tblpYSpec="center"/>
                          <w:tblW w:w="0" w:type="auto"/>
                          <w:tblLook w:val="04A0" w:firstRow="1" w:lastRow="0" w:firstColumn="1" w:lastColumn="0" w:noHBand="0" w:noVBand="1"/>
                        </w:tblPr>
                        <w:tblGrid>
                          <w:gridCol w:w="3700"/>
                        </w:tblGrid>
                        <w:tr w:rsidRPr="00434075" w:rsidR="00434075" w14:paraId="715868C2" w14:textId="77777777">
                          <w:trPr>
                            <w:trHeight w:val="4440"/>
                          </w:trPr>
                          <w:tc>
                            <w:tcPr>
                              <w:tcW w:w="0" w:type="auto"/>
                              <w:tcMar>
                                <w:top w:w="0" w:type="dxa"/>
                                <w:left w:w="150" w:type="dxa"/>
                                <w:bottom w:w="0" w:type="dxa"/>
                                <w:right w:w="0" w:type="dxa"/>
                              </w:tcMar>
                              <w:hideMark/>
                            </w:tcPr>
                            <w:p w:rsidRPr="00434075" w:rsidR="00434075" w:rsidP="00434075" w:rsidRDefault="00434075" w14:paraId="20C2EF05" w14:textId="0561A8CD">
                              <w:r w:rsidRPr="00434075">
                                <w:drawing>
                                  <wp:inline distT="0" distB="0" distL="0" distR="0" wp14:anchorId="0A475499" wp14:editId="124966BC">
                                    <wp:extent cx="2254250" cy="2813050"/>
                                    <wp:effectExtent l="0" t="0" r="0" b="6350"/>
                                    <wp:docPr id="1236257538" name="Picture 22" descr="Youth guaran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Youth guarant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4250" cy="2813050"/>
                                            </a:xfrm>
                                            <a:prstGeom prst="rect">
                                              <a:avLst/>
                                            </a:prstGeom>
                                            <a:noFill/>
                                            <a:ln>
                                              <a:noFill/>
                                            </a:ln>
                                          </pic:spPr>
                                        </pic:pic>
                                      </a:graphicData>
                                    </a:graphic>
                                  </wp:inline>
                                </w:drawing>
                              </w:r>
                            </w:p>
                          </w:tc>
                        </w:tr>
                      </w:tbl>
                      <w:p w:rsidRPr="00434075" w:rsidR="00434075" w:rsidP="00434075" w:rsidRDefault="00434075" w14:paraId="67B7D86E" w14:textId="77777777">
                        <w:r w:rsidRPr="00434075">
                          <w:rPr>
                            <w:b/>
                            <w:bCs/>
                          </w:rPr>
                          <w:t>What is the Youth Guarantee?</w:t>
                        </w:r>
                      </w:p>
                      <w:p w:rsidRPr="00434075" w:rsidR="00434075" w:rsidP="00434075" w:rsidRDefault="00434075" w14:paraId="12F6DAD7" w14:textId="77777777"/>
                      <w:p w:rsidRPr="00434075" w:rsidR="00434075" w:rsidP="00434075" w:rsidRDefault="00434075" w14:paraId="23362CA5" w14:textId="77777777">
                        <w:r w:rsidRPr="00434075">
                          <w:t>The Youth Guarantee is a government commitment to ensure all 16–24-year-olds receive support to enter work or education. </w:t>
                        </w:r>
                      </w:p>
                      <w:p w:rsidRPr="00434075" w:rsidR="00434075" w:rsidP="00434075" w:rsidRDefault="00434075" w14:paraId="705B74CE" w14:textId="77777777"/>
                      <w:p w:rsidRPr="00434075" w:rsidR="00434075" w:rsidP="00434075" w:rsidRDefault="00434075" w14:paraId="7F9CEBE2" w14:textId="77777777">
                        <w:r w:rsidRPr="00434075">
                          <w:t>Over the next three years, an additional £2.5 billion will be invested in the Youth Guarantee and Growth and Skills Levy, supporting nearly one million young people and creating up to 500,000 jobs, training, and learning opportunities.</w:t>
                        </w:r>
                      </w:p>
                      <w:p w:rsidRPr="00434075" w:rsidR="00434075" w:rsidP="00434075" w:rsidRDefault="00434075" w14:paraId="4212306B" w14:textId="77777777"/>
                      <w:p w:rsidRPr="00434075" w:rsidR="00434075" w:rsidP="00434075" w:rsidRDefault="00434075" w14:paraId="4ED84154" w14:textId="77777777">
                        <w:r w:rsidRPr="00434075">
                          <w:rPr>
                            <w:b/>
                            <w:bCs/>
                          </w:rPr>
                          <w:t>What's in it for your business?</w:t>
                        </w:r>
                        <w:r w:rsidRPr="00434075">
                          <w:t> </w:t>
                        </w:r>
                      </w:p>
                      <w:p w:rsidRPr="00434075" w:rsidR="00434075" w:rsidP="00434075" w:rsidRDefault="00434075" w14:paraId="594EFFCB" w14:textId="77777777"/>
                      <w:p w:rsidRPr="00434075" w:rsidR="00434075" w:rsidP="00434075" w:rsidRDefault="00434075" w14:paraId="46B7E523" w14:textId="77777777">
                        <w:r w:rsidRPr="00434075">
                          <w:t>Employers are key to the success of the Youth Guarantee and building the future workforce, with the government expanding the support available to businesses. Whether you're looking to fill entry-level roles, grow your apprenticeship programme, or invest in the next generation of your workforce, the Youth Guarantee is designed to make that easier. </w:t>
                        </w:r>
                      </w:p>
                      <w:p w:rsidRPr="00434075" w:rsidR="00434075" w:rsidP="00434075" w:rsidRDefault="00434075" w14:paraId="17DE5A1E" w14:textId="77777777"/>
                      <w:p w:rsidRPr="00434075" w:rsidR="00434075" w:rsidP="00434075" w:rsidRDefault="00434075" w14:paraId="4833E1AD" w14:textId="77777777">
                        <w:r w:rsidRPr="00434075">
                          <w:t>In addition to the financial incentives summarised above, you can access: </w:t>
                        </w:r>
                      </w:p>
                      <w:p w:rsidRPr="00434075" w:rsidR="00434075" w:rsidP="00434075" w:rsidRDefault="00434075" w14:paraId="09658D35" w14:textId="77777777">
                        <w:pPr>
                          <w:numPr>
                            <w:ilvl w:val="0"/>
                            <w:numId w:val="1"/>
                          </w:numPr>
                        </w:pPr>
                        <w:r w:rsidRPr="00434075">
                          <w:t>Bespoke training support to help you design sector-specific work academy programmes and work experience opportunities that suit your business </w:t>
                        </w:r>
                      </w:p>
                      <w:p w:rsidRPr="00434075" w:rsidR="00434075" w:rsidP="00434075" w:rsidRDefault="00434075" w14:paraId="17E6D830" w14:textId="77777777">
                        <w:pPr>
                          <w:numPr>
                            <w:ilvl w:val="0"/>
                            <w:numId w:val="2"/>
                          </w:numPr>
                        </w:pPr>
                        <w:r w:rsidRPr="00434075">
                          <w:t>Access to local Youth Hubs to match you with job-ready candidates in your area</w:t>
                        </w:r>
                      </w:p>
                      <w:p w:rsidRPr="00434075" w:rsidR="00434075" w:rsidP="00434075" w:rsidRDefault="00434075" w14:paraId="0E006A2E" w14:textId="77777777">
                        <w:pPr>
                          <w:numPr>
                            <w:ilvl w:val="0"/>
                            <w:numId w:val="3"/>
                          </w:numPr>
                        </w:pPr>
                        <w:r w:rsidRPr="00434075">
                          <w:t>Administrative support onboarding Universal Credit customers to help you take on new starters smoothly </w:t>
                        </w:r>
                      </w:p>
                      <w:p w:rsidRPr="00434075" w:rsidR="00434075" w:rsidP="00434075" w:rsidRDefault="00434075" w14:paraId="40F617CA" w14:textId="77777777">
                        <w:r w:rsidRPr="00434075">
                          <w:t xml:space="preserve">For more information go to </w:t>
                        </w:r>
                        <w:hyperlink w:tgtFrame="_blank" w:history="1" r:id="rId12">
                          <w:r w:rsidRPr="00434075">
                            <w:rPr>
                              <w:rStyle w:val="Hyperlink"/>
                            </w:rPr>
                            <w:t>Recruit the right people with Jobcentre Plus</w:t>
                          </w:r>
                        </w:hyperlink>
                      </w:p>
                    </w:tc>
                  </w:tr>
                </w:tbl>
                <w:p w:rsidRPr="00434075" w:rsidR="00434075" w:rsidP="00434075" w:rsidRDefault="00434075" w14:paraId="39675010" w14:textId="77777777"/>
              </w:tc>
            </w:tr>
            <w:tr w:rsidRPr="00434075" w:rsidR="00434075" w:rsidTr="5DFDD8AA" w14:paraId="7E6C0EE6"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063F85CF" w14:textId="77777777">
                    <w:tc>
                      <w:tcPr>
                        <w:tcW w:w="0" w:type="auto"/>
                        <w:tcMar>
                          <w:top w:w="150" w:type="dxa"/>
                          <w:left w:w="150" w:type="dxa"/>
                          <w:bottom w:w="150" w:type="dxa"/>
                          <w:right w:w="1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Pr="00434075" w:rsidR="00434075" w14:paraId="2C451670" w14:textId="77777777">
                          <w:tc>
                            <w:tcPr>
                              <w:tcW w:w="0" w:type="auto"/>
                              <w:tcBorders>
                                <w:top w:val="single" w:color="000000" w:sz="6" w:space="0"/>
                                <w:left w:val="nil"/>
                                <w:bottom w:val="nil"/>
                                <w:right w:val="nil"/>
                              </w:tcBorders>
                              <w:hideMark/>
                            </w:tcPr>
                            <w:p w:rsidRPr="00434075" w:rsidR="00434075" w:rsidP="00434075" w:rsidRDefault="00434075" w14:paraId="37AE1414" w14:textId="77777777"/>
                          </w:tc>
                        </w:tr>
                      </w:tbl>
                      <w:p w:rsidRPr="00434075" w:rsidR="00434075" w:rsidP="00434075" w:rsidRDefault="00434075" w14:paraId="717A91FD" w14:textId="77777777"/>
                    </w:tc>
                  </w:tr>
                </w:tbl>
                <w:p w:rsidRPr="00434075" w:rsidR="00434075" w:rsidP="00434075" w:rsidRDefault="00434075" w14:paraId="4DFD0315" w14:textId="77777777"/>
              </w:tc>
            </w:tr>
            <w:tr w:rsidRPr="00434075" w:rsidR="00434075" w:rsidTr="5DFDD8AA" w14:paraId="6F6E6049"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7F090235" w14:textId="77777777">
                    <w:tc>
                      <w:tcPr>
                        <w:tcW w:w="0" w:type="auto"/>
                        <w:tcMar>
                          <w:top w:w="150" w:type="dxa"/>
                          <w:left w:w="150" w:type="dxa"/>
                          <w:bottom w:w="150" w:type="dxa"/>
                          <w:right w:w="150" w:type="dxa"/>
                        </w:tcMar>
                        <w:hideMark/>
                      </w:tcPr>
                      <w:p w:rsidRPr="00434075" w:rsidR="00434075" w:rsidP="00434075" w:rsidRDefault="00434075" w14:paraId="12847855" w14:textId="77777777">
                        <w:r w:rsidRPr="00434075">
                          <w:rPr>
                            <w:b/>
                            <w:bCs/>
                          </w:rPr>
                          <w:t>Employment Support for recruiting young people: Apprenticeships</w:t>
                        </w:r>
                      </w:p>
                    </w:tc>
                  </w:tr>
                </w:tbl>
                <w:p w:rsidRPr="00434075" w:rsidR="00434075" w:rsidP="00434075" w:rsidRDefault="00434075" w14:paraId="17A6A757" w14:textId="77777777"/>
              </w:tc>
            </w:tr>
            <w:tr w:rsidRPr="00434075" w:rsidR="00434075" w:rsidTr="5DFDD8AA" w14:paraId="4D24BCD5"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48539323" w14:textId="77777777">
                    <w:tc>
                      <w:tcPr>
                        <w:tcW w:w="0" w:type="auto"/>
                        <w:tcMar>
                          <w:top w:w="150" w:type="dxa"/>
                          <w:left w:w="150" w:type="dxa"/>
                          <w:bottom w:w="150" w:type="dxa"/>
                          <w:right w:w="150" w:type="dxa"/>
                        </w:tcMar>
                      </w:tcPr>
                      <w:p w:rsidRPr="00434075" w:rsidR="00434075" w:rsidP="00434075" w:rsidRDefault="00434075" w14:paraId="7870CCBF" w14:textId="77777777">
                        <w:r w:rsidRPr="00434075">
                          <w:t>Looking to grow your workforce and develop new skills? </w:t>
                        </w:r>
                      </w:p>
                      <w:p w:rsidRPr="00434075" w:rsidR="00434075" w:rsidP="00434075" w:rsidRDefault="00434075" w14:paraId="1A6BC1E3" w14:textId="77777777"/>
                      <w:p w:rsidRPr="00434075" w:rsidR="00434075" w:rsidP="00434075" w:rsidRDefault="00434075" w14:paraId="32F9D6BD" w14:textId="77777777">
                        <w:r w:rsidRPr="00434075">
                          <w:t>Hiring an apprentice could be a cost</w:t>
                        </w:r>
                        <w:r w:rsidRPr="00434075">
                          <w:noBreakHyphen/>
                        </w:r>
                        <w:r w:rsidRPr="00434075">
                          <w:t>effective and impactful solution. Apprenticeships enable employers to recruit new talent or upskill existing staff through structured, on</w:t>
                        </w:r>
                        <w:r w:rsidRPr="00434075">
                          <w:noBreakHyphen/>
                        </w:r>
                        <w:r w:rsidRPr="00434075">
                          <w:t>the</w:t>
                        </w:r>
                        <w:r w:rsidRPr="00434075">
                          <w:noBreakHyphen/>
                        </w:r>
                        <w:r w:rsidRPr="00434075">
                          <w:t>job training, with government funding and support available to help manage costs. </w:t>
                        </w:r>
                      </w:p>
                      <w:p w:rsidRPr="00434075" w:rsidR="00434075" w:rsidP="00434075" w:rsidRDefault="00434075" w14:paraId="35AFF01F" w14:textId="77777777"/>
                      <w:p w:rsidRPr="00434075" w:rsidR="00434075" w:rsidP="00434075" w:rsidRDefault="00434075" w14:paraId="399B9879" w14:textId="77777777">
                        <w:r w:rsidRPr="00434075">
                          <w:t>Employers can choose from a wide range of training programmes, access guidance on recruiting and supporting apprentices, and tailor learning to meet business needs. </w:t>
                        </w:r>
                      </w:p>
                      <w:p w:rsidRPr="00434075" w:rsidR="00434075" w:rsidP="00434075" w:rsidRDefault="00434075" w14:paraId="2135312D" w14:textId="77777777"/>
                      <w:p w:rsidRPr="00434075" w:rsidR="00434075" w:rsidP="00434075" w:rsidRDefault="00434075" w14:paraId="10AC4F50" w14:textId="77777777">
                        <w:r w:rsidRPr="00434075">
                          <w:t>Whether you’re filling skills gaps or investing in future talent, apprenticeships offer a flexible route to strengthen your workforce and improve retention. </w:t>
                        </w:r>
                      </w:p>
                      <w:p w:rsidRPr="00434075" w:rsidR="00434075" w:rsidP="00434075" w:rsidRDefault="00434075" w14:paraId="3D6B59DF" w14:textId="77777777"/>
                      <w:p w:rsidRPr="00434075" w:rsidR="00434075" w:rsidP="00434075" w:rsidRDefault="00434075" w14:paraId="5A63A77D" w14:textId="77777777">
                        <w:r w:rsidRPr="00434075">
                          <w:rPr>
                            <w:rFonts w:ascii="Segoe UI Emoji" w:hAnsi="Segoe UI Emoji" w:cs="Segoe UI Emoji"/>
                          </w:rPr>
                          <w:t>👉</w:t>
                        </w:r>
                        <w:r w:rsidRPr="00434075">
                          <w:t xml:space="preserve"> Find out more and get started: </w:t>
                        </w:r>
                        <w:hyperlink w:tgtFrame="_blank" w:history="1" r:id="rId13">
                          <w:r w:rsidRPr="00434075">
                            <w:rPr>
                              <w:rStyle w:val="Hyperlink"/>
                            </w:rPr>
                            <w:t>https://www.gov.uk/employing-an-apprentice</w:t>
                          </w:r>
                        </w:hyperlink>
                        <w:r w:rsidRPr="00434075">
                          <w:t xml:space="preserve"> </w:t>
                        </w:r>
                      </w:p>
                      <w:p w:rsidRPr="00434075" w:rsidR="00434075" w:rsidP="00434075" w:rsidRDefault="00434075" w14:paraId="3C1D3A55" w14:textId="77777777">
                        <w:r w:rsidRPr="00434075">
                          <w:rPr>
                            <w:rFonts w:ascii="Segoe UI Emoji" w:hAnsi="Segoe UI Emoji" w:cs="Segoe UI Emoji"/>
                          </w:rPr>
                          <w:t>👉</w:t>
                        </w:r>
                        <w:r w:rsidRPr="00434075">
                          <w:t xml:space="preserve"> To find out training providers who deliver apprenticeships: </w:t>
                        </w:r>
                        <w:hyperlink w:tgtFrame="_blank" w:history="1" r:id="rId14">
                          <w:r w:rsidRPr="00434075">
                            <w:rPr>
                              <w:rStyle w:val="Hyperlink"/>
                            </w:rPr>
                            <w:t>https://findapprenticeshiptraining.apprenticeships.education.gov.uk/courses?Keyword=&amp;location=&amp;Distance=10</w:t>
                          </w:r>
                        </w:hyperlink>
                        <w:r w:rsidRPr="00434075">
                          <w:t> </w:t>
                        </w:r>
                      </w:p>
                    </w:tc>
                  </w:tr>
                </w:tbl>
                <w:p w:rsidRPr="00434075" w:rsidR="00434075" w:rsidP="00434075" w:rsidRDefault="00434075" w14:paraId="494091C3" w14:textId="77777777"/>
              </w:tc>
            </w:tr>
            <w:tr w:rsidRPr="00434075" w:rsidR="00434075" w:rsidTr="5DFDD8AA" w14:paraId="08789A5F"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0553D5BC" w14:textId="77777777">
                    <w:tc>
                      <w:tcPr>
                        <w:tcW w:w="0" w:type="auto"/>
                        <w:tcMar>
                          <w:top w:w="150" w:type="dxa"/>
                          <w:left w:w="150" w:type="dxa"/>
                          <w:bottom w:w="150" w:type="dxa"/>
                          <w:right w:w="1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Pr="00434075" w:rsidR="00434075" w14:paraId="1390CAA6" w14:textId="77777777">
                          <w:tc>
                            <w:tcPr>
                              <w:tcW w:w="0" w:type="auto"/>
                              <w:tcBorders>
                                <w:top w:val="single" w:color="000000" w:sz="6" w:space="0"/>
                                <w:left w:val="nil"/>
                                <w:bottom w:val="nil"/>
                                <w:right w:val="nil"/>
                              </w:tcBorders>
                              <w:hideMark/>
                            </w:tcPr>
                            <w:p w:rsidRPr="00434075" w:rsidR="00434075" w:rsidP="00434075" w:rsidRDefault="00434075" w14:paraId="156D0CCD" w14:textId="77777777"/>
                          </w:tc>
                        </w:tr>
                      </w:tbl>
                      <w:p w:rsidRPr="00434075" w:rsidR="00434075" w:rsidP="00434075" w:rsidRDefault="00434075" w14:paraId="34BB024B" w14:textId="77777777"/>
                    </w:tc>
                  </w:tr>
                </w:tbl>
                <w:p w:rsidRPr="00434075" w:rsidR="00434075" w:rsidP="00434075" w:rsidRDefault="00434075" w14:paraId="7C3B42A4" w14:textId="77777777"/>
              </w:tc>
            </w:tr>
            <w:tr w:rsidRPr="00434075" w:rsidR="00434075" w:rsidTr="5DFDD8AA" w14:paraId="7F744947"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6AEB088F" w14:textId="77777777">
                    <w:tc>
                      <w:tcPr>
                        <w:tcW w:w="0" w:type="auto"/>
                        <w:tcMar>
                          <w:top w:w="150" w:type="dxa"/>
                          <w:left w:w="150" w:type="dxa"/>
                          <w:bottom w:w="150" w:type="dxa"/>
                          <w:right w:w="150" w:type="dxa"/>
                        </w:tcMar>
                      </w:tcPr>
                      <w:p w:rsidRPr="00434075" w:rsidR="00434075" w:rsidP="00434075" w:rsidRDefault="00434075" w14:paraId="15C6EDAE" w14:textId="77777777">
                        <w:r w:rsidRPr="00434075">
                          <w:rPr>
                            <w:rFonts w:ascii="Segoe UI Emoji" w:hAnsi="Segoe UI Emoji" w:cs="Segoe UI Emoji"/>
                          </w:rPr>
                          <w:t>📢</w:t>
                        </w:r>
                        <w:r w:rsidRPr="00434075">
                          <w:t> </w:t>
                        </w:r>
                        <w:r w:rsidRPr="00434075">
                          <w:rPr>
                            <w:b/>
                            <w:bCs/>
                          </w:rPr>
                          <w:t>Upcoming event for Milton Keynes Businesses</w:t>
                        </w:r>
                      </w:p>
                      <w:p w:rsidRPr="00434075" w:rsidR="00434075" w:rsidP="00434075" w:rsidRDefault="00434075" w14:paraId="0B98E469" w14:textId="77777777"/>
                      <w:p w:rsidRPr="00434075" w:rsidR="00434075" w:rsidP="00434075" w:rsidRDefault="00434075" w14:paraId="037F4C77" w14:textId="77777777">
                        <w:r w:rsidRPr="00434075">
                          <w:t>Are you offering apprenticeships, volunteering, work experience or entry-level opportunities for young people in Milton Keynes? </w:t>
                        </w:r>
                      </w:p>
                      <w:p w:rsidRPr="00434075" w:rsidR="00434075" w:rsidP="00434075" w:rsidRDefault="00434075" w14:paraId="45A52D2C" w14:textId="77777777"/>
                      <w:p w:rsidRPr="00434075" w:rsidR="00434075" w:rsidP="00434075" w:rsidRDefault="00434075" w14:paraId="6CC2D6CF" w14:textId="77777777">
                        <w:r w:rsidRPr="00434075">
                          <w:t>We’re inviting local employers to join our Children and Young People Prevention and Wellbeing Alliance event, bringing together businesses, education and training providers and support services to strengthen pathways for young people into education, employment or training.</w:t>
                        </w:r>
                      </w:p>
                      <w:p w:rsidRPr="00434075" w:rsidR="00434075" w:rsidP="00434075" w:rsidRDefault="00434075" w14:paraId="09B7BDA3" w14:textId="77777777"/>
                      <w:p w:rsidRPr="00434075" w:rsidR="00434075" w:rsidP="00434075" w:rsidRDefault="00434075" w14:paraId="68F2C232" w14:textId="77777777">
                        <w:r w:rsidRPr="00434075">
                          <w:rPr>
                            <w:rFonts w:ascii="Segoe UI Emoji" w:hAnsi="Segoe UI Emoji" w:cs="Segoe UI Emoji"/>
                          </w:rPr>
                          <w:t>📅</w:t>
                        </w:r>
                        <w:r w:rsidRPr="00434075">
                          <w:t xml:space="preserve"> 15 October 2026</w:t>
                        </w:r>
                      </w:p>
                      <w:p w:rsidRPr="00434075" w:rsidR="00434075" w:rsidP="00434075" w:rsidRDefault="00434075" w14:paraId="4410E9E8" w14:textId="77777777">
                        <w:r w:rsidRPr="00434075">
                          <w:rPr>
                            <w:rFonts w:ascii="Segoe UI Emoji" w:hAnsi="Segoe UI Emoji" w:cs="Segoe UI Emoji"/>
                          </w:rPr>
                          <w:t>🕑</w:t>
                        </w:r>
                        <w:r w:rsidRPr="00434075">
                          <w:t>2:00pm – 4:00pm </w:t>
                        </w:r>
                      </w:p>
                      <w:p w:rsidRPr="00434075" w:rsidR="00434075" w:rsidP="00434075" w:rsidRDefault="00434075" w14:paraId="57EA38C7" w14:textId="77777777">
                        <w:r w:rsidRPr="00434075">
                          <w:rPr>
                            <w:rFonts w:ascii="Segoe UI Emoji" w:hAnsi="Segoe UI Emoji" w:cs="Segoe UI Emoji"/>
                          </w:rPr>
                          <w:t>📍</w:t>
                        </w:r>
                        <w:r w:rsidRPr="00434075">
                          <w:t>Rowans Family Centre </w:t>
                        </w:r>
                      </w:p>
                      <w:p w:rsidRPr="00434075" w:rsidR="00434075" w:rsidP="00434075" w:rsidRDefault="00434075" w14:paraId="4F911FC8" w14:textId="77777777"/>
                      <w:p w:rsidRPr="00434075" w:rsidR="00434075" w:rsidP="00434075" w:rsidRDefault="00434075" w14:paraId="0D7D0E4E" w14:textId="77777777">
                        <w:r w:rsidRPr="00434075">
                          <w:t>Please join us to showcase your organisation, build connections, and help shape local pathways into work </w:t>
                        </w:r>
                      </w:p>
                      <w:p w:rsidRPr="00434075" w:rsidR="00434075" w:rsidP="00434075" w:rsidRDefault="00434075" w14:paraId="119A873A" w14:textId="77777777"/>
                      <w:p w:rsidRPr="00434075" w:rsidR="00434075" w:rsidP="00434075" w:rsidRDefault="00434075" w14:paraId="70427B15" w14:textId="77777777">
                        <w:r w:rsidRPr="00434075">
                          <w:rPr>
                            <w:rFonts w:ascii="Segoe UI Emoji" w:hAnsi="Segoe UI Emoji" w:cs="Segoe UI Emoji"/>
                          </w:rPr>
                          <w:t>👉</w:t>
                        </w:r>
                        <w:r w:rsidRPr="00434075">
                          <w:t xml:space="preserve"> Register your interest by emailing: </w:t>
                        </w:r>
                        <w:hyperlink w:tgtFrame="_blank" w:history="1" r:id="rId15">
                          <w:r w:rsidRPr="00434075">
                            <w:rPr>
                              <w:rStyle w:val="Hyperlink"/>
                            </w:rPr>
                            <w:t>liz.wilson@milton-keynes.gov.uk</w:t>
                          </w:r>
                        </w:hyperlink>
                      </w:p>
                      <w:p w:rsidRPr="00434075" w:rsidR="00434075" w:rsidP="00434075" w:rsidRDefault="00434075" w14:paraId="4178CB9E" w14:textId="77777777"/>
                      <w:p w:rsidRPr="00434075" w:rsidR="00434075" w:rsidP="00434075" w:rsidRDefault="00434075" w14:paraId="522830F5" w14:textId="77777777">
                        <w:r w:rsidRPr="00434075">
                          <w:t>Together, we can support more young people into positive futures and strengthen the local workforce.</w:t>
                        </w:r>
                      </w:p>
                    </w:tc>
                  </w:tr>
                </w:tbl>
                <w:p w:rsidRPr="00434075" w:rsidR="00434075" w:rsidP="00434075" w:rsidRDefault="00434075" w14:paraId="55B442D2" w14:textId="77777777"/>
              </w:tc>
            </w:tr>
            <w:tr w:rsidRPr="00434075" w:rsidR="00434075" w:rsidTr="5DFDD8AA" w14:paraId="301CA179"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29A7C49E" w14:textId="77777777">
                    <w:tc>
                      <w:tcPr>
                        <w:tcW w:w="0" w:type="auto"/>
                        <w:tcMar>
                          <w:top w:w="150" w:type="dxa"/>
                          <w:left w:w="150" w:type="dxa"/>
                          <w:bottom w:w="150" w:type="dxa"/>
                          <w:right w:w="1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Pr="00434075" w:rsidR="00434075" w14:paraId="5783F7F0" w14:textId="77777777">
                          <w:tc>
                            <w:tcPr>
                              <w:tcW w:w="0" w:type="auto"/>
                              <w:tcBorders>
                                <w:top w:val="single" w:color="000000" w:sz="6" w:space="0"/>
                                <w:left w:val="nil"/>
                                <w:bottom w:val="nil"/>
                                <w:right w:val="nil"/>
                              </w:tcBorders>
                              <w:hideMark/>
                            </w:tcPr>
                            <w:p w:rsidRPr="00434075" w:rsidR="00434075" w:rsidP="00434075" w:rsidRDefault="00434075" w14:paraId="2B2C2493" w14:textId="77777777"/>
                          </w:tc>
                        </w:tr>
                      </w:tbl>
                      <w:p w:rsidRPr="00434075" w:rsidR="00434075" w:rsidP="00434075" w:rsidRDefault="00434075" w14:paraId="7CCB9889" w14:textId="77777777"/>
                    </w:tc>
                  </w:tr>
                </w:tbl>
                <w:p w:rsidRPr="00434075" w:rsidR="00434075" w:rsidP="00434075" w:rsidRDefault="00434075" w14:paraId="242EBD30" w14:textId="77777777"/>
              </w:tc>
            </w:tr>
            <w:tr w:rsidRPr="00434075" w:rsidR="00434075" w:rsidTr="5DFDD8AA" w14:paraId="48F8E40B"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1265B111" w14:textId="77777777">
                    <w:tc>
                      <w:tcPr>
                        <w:tcW w:w="0" w:type="auto"/>
                        <w:tcMar>
                          <w:top w:w="150" w:type="dxa"/>
                          <w:left w:w="150" w:type="dxa"/>
                          <w:bottom w:w="150" w:type="dxa"/>
                          <w:right w:w="150" w:type="dxa"/>
                        </w:tcMar>
                        <w:hideMark/>
                      </w:tcPr>
                      <w:p w:rsidRPr="00434075" w:rsidR="00434075" w:rsidP="00434075" w:rsidRDefault="00434075" w14:paraId="556B59ED" w14:textId="77777777">
                        <w:r w:rsidRPr="00434075">
                          <w:rPr>
                            <w:b/>
                            <w:bCs/>
                          </w:rPr>
                          <w:t>FREE Mental Health Training for workplaces</w:t>
                        </w:r>
                      </w:p>
                    </w:tc>
                  </w:tr>
                </w:tbl>
                <w:p w:rsidRPr="00434075" w:rsidR="00434075" w:rsidP="00434075" w:rsidRDefault="00434075" w14:paraId="62469617" w14:textId="77777777"/>
              </w:tc>
            </w:tr>
            <w:tr w:rsidRPr="00434075" w:rsidR="00434075" w:rsidTr="5DFDD8AA" w14:paraId="1C115223" w14:textId="77777777">
              <w:trPr>
                <w:jc w:val="center"/>
              </w:trPr>
              <w:tc>
                <w:tcPr>
                  <w:tcW w:w="0" w:type="auto"/>
                  <w:shd w:val="clear" w:color="auto" w:fill="FFFFFF" w:themeFill="background1"/>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Pr="00434075" w:rsidR="00434075" w14:paraId="6327E4D8" w14:textId="77777777">
                    <w:tc>
                      <w:tcPr>
                        <w:tcW w:w="0" w:type="auto"/>
                        <w:tcMar>
                          <w:top w:w="150" w:type="dxa"/>
                          <w:left w:w="150" w:type="dxa"/>
                          <w:bottom w:w="150" w:type="dxa"/>
                          <w:right w:w="150" w:type="dxa"/>
                        </w:tcMar>
                      </w:tcPr>
                      <w:tbl>
                        <w:tblPr>
                          <w:tblpPr w:leftFromText="45" w:rightFromText="45" w:vertAnchor="text"/>
                          <w:tblW w:w="0" w:type="auto"/>
                          <w:tblCellMar>
                            <w:left w:w="0" w:type="dxa"/>
                            <w:right w:w="0" w:type="dxa"/>
                          </w:tblCellMar>
                          <w:tblLook w:val="04A0" w:firstRow="1" w:lastRow="0" w:firstColumn="1" w:lastColumn="0" w:noHBand="0" w:noVBand="1"/>
                        </w:tblPr>
                        <w:tblGrid>
                          <w:gridCol w:w="2310"/>
                        </w:tblGrid>
                        <w:tr w:rsidRPr="00434075" w:rsidR="00434075" w14:paraId="40A4EC69" w14:textId="77777777">
                          <w:trPr>
                            <w:trHeight w:val="1245"/>
                          </w:trPr>
                          <w:tc>
                            <w:tcPr>
                              <w:tcW w:w="0" w:type="auto"/>
                              <w:tcMar>
                                <w:top w:w="0" w:type="dxa"/>
                                <w:left w:w="0" w:type="dxa"/>
                                <w:bottom w:w="0" w:type="dxa"/>
                                <w:right w:w="150" w:type="dxa"/>
                              </w:tcMar>
                              <w:hideMark/>
                            </w:tcPr>
                            <w:p w:rsidRPr="00434075" w:rsidR="00434075" w:rsidP="00434075" w:rsidRDefault="00434075" w14:paraId="0F516539" w14:textId="7AB088B6">
                              <w:r w:rsidRPr="00434075">
                                <w:drawing>
                                  <wp:inline distT="0" distB="0" distL="0" distR="0" wp14:anchorId="6D852295" wp14:editId="7454F7BA">
                                    <wp:extent cx="1371600" cy="787400"/>
                                    <wp:effectExtent l="0" t="0" r="0" b="0"/>
                                    <wp:docPr id="1353513238" name="Picture 21" descr="Mind Bl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ind Blm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787400"/>
                                            </a:xfrm>
                                            <a:prstGeom prst="rect">
                                              <a:avLst/>
                                            </a:prstGeom>
                                            <a:noFill/>
                                            <a:ln>
                                              <a:noFill/>
                                            </a:ln>
                                          </pic:spPr>
                                        </pic:pic>
                                      </a:graphicData>
                                    </a:graphic>
                                  </wp:inline>
                                </w:drawing>
                              </w:r>
                            </w:p>
                          </w:tc>
                        </w:tr>
                      </w:tbl>
                      <w:p w:rsidRPr="00434075" w:rsidR="00434075" w:rsidP="00434075" w:rsidRDefault="00434075" w14:paraId="120E5489" w14:textId="77777777">
                        <w:r w:rsidRPr="00434075">
                          <w:t>The Workplace Health Team work in partnership with local and national organisations to offer FREE workplace health and wellbeing training sessions and webinars. </w:t>
                        </w:r>
                      </w:p>
                      <w:p w:rsidRPr="00434075" w:rsidR="00434075" w:rsidP="00434075" w:rsidRDefault="00434075" w14:paraId="4ACDBDD2" w14:textId="77777777"/>
                      <w:p w:rsidRPr="00434075" w:rsidR="00434075" w:rsidP="00434075" w:rsidRDefault="00434075" w14:paraId="51F80804" w14:textId="77777777">
                        <w:r w:rsidRPr="00434075">
                          <w:t>Open to all employees with tailored sessions for managers, HR teams, occupational health professionals and health and wellbeing leads. </w:t>
                        </w:r>
                      </w:p>
                      <w:p w:rsidRPr="00434075" w:rsidR="00434075" w:rsidP="00434075" w:rsidRDefault="00434075" w14:paraId="33585C6B" w14:textId="77777777"/>
                      <w:p w:rsidRPr="00434075" w:rsidR="00434075" w:rsidP="00434075" w:rsidRDefault="00434075" w14:paraId="5FDE3BFA" w14:textId="77777777">
                        <w:r w:rsidRPr="00434075">
                          <w:t>Key themes for 2026/2027: </w:t>
                        </w:r>
                      </w:p>
                      <w:p w:rsidRPr="00434075" w:rsidR="00434075" w:rsidP="00434075" w:rsidRDefault="00434075" w14:paraId="6BAFCE1E" w14:textId="77777777">
                        <w:r w:rsidRPr="00434075">
                          <w:rPr>
                            <w:rFonts w:ascii="Segoe UI Emoji" w:hAnsi="Segoe UI Emoji" w:cs="Segoe UI Emoji"/>
                          </w:rPr>
                          <w:t>🧠</w:t>
                        </w:r>
                        <w:r w:rsidRPr="00434075">
                          <w:t xml:space="preserve"> Mental Health </w:t>
                        </w:r>
                      </w:p>
                      <w:p w:rsidRPr="00434075" w:rsidR="00434075" w:rsidP="00434075" w:rsidRDefault="00434075" w14:paraId="52834F1B" w14:textId="77777777">
                        <w:r w:rsidRPr="00434075">
                          <w:rPr>
                            <w:rFonts w:ascii="Segoe UI Emoji" w:hAnsi="Segoe UI Emoji" w:cs="Segoe UI Emoji"/>
                          </w:rPr>
                          <w:t>👥</w:t>
                        </w:r>
                        <w:r w:rsidRPr="00434075">
                          <w:t xml:space="preserve"> Social Wellbeing and Workplace Culture </w:t>
                        </w:r>
                      </w:p>
                      <w:p w:rsidRPr="00434075" w:rsidR="00434075" w:rsidP="00434075" w:rsidRDefault="00434075" w14:paraId="127EA28B" w14:textId="77777777">
                        <w:r w:rsidRPr="00434075">
                          <w:rPr>
                            <w:rFonts w:ascii="Segoe UI Emoji" w:hAnsi="Segoe UI Emoji" w:cs="Segoe UI Emoji"/>
                          </w:rPr>
                          <w:t>🌍</w:t>
                        </w:r>
                        <w:r w:rsidRPr="00434075">
                          <w:t xml:space="preserve"> Inclusive Employment </w:t>
                        </w:r>
                      </w:p>
                      <w:p w:rsidRPr="00434075" w:rsidR="00434075" w:rsidP="00434075" w:rsidRDefault="00434075" w14:paraId="1F2E58E8" w14:textId="77777777"/>
                      <w:p w:rsidRPr="00434075" w:rsidR="00434075" w:rsidP="00434075" w:rsidRDefault="00434075" w14:paraId="50158EC7" w14:textId="77777777">
                        <w:r w:rsidRPr="00434075">
                          <w:t>Upcoming sessions include:</w:t>
                        </w:r>
                      </w:p>
                      <w:p w:rsidRPr="00434075" w:rsidR="00434075" w:rsidP="00434075" w:rsidRDefault="00434075" w14:paraId="6613419B" w14:textId="77777777">
                        <w:r w:rsidRPr="00434075">
                          <w:t>• Supporting wellbeing in your team on 7th July (for managers) </w:t>
                        </w:r>
                      </w:p>
                      <w:p w:rsidRPr="00434075" w:rsidR="00434075" w:rsidP="00434075" w:rsidRDefault="00434075" w14:paraId="0BC8C4EF" w14:textId="77777777">
                        <w:r w:rsidRPr="00434075">
                          <w:t>• Supporting employees return to work on 22nd September (open to all)</w:t>
                        </w:r>
                      </w:p>
                      <w:p w:rsidRPr="00434075" w:rsidR="00434075" w:rsidP="00434075" w:rsidRDefault="00434075" w14:paraId="3037AE56" w14:textId="77777777">
                        <w:r w:rsidRPr="00434075">
                          <w:t>• Mental health awareness on 8th October (open to all)</w:t>
                        </w:r>
                      </w:p>
                    </w:tc>
                  </w:tr>
                </w:tbl>
                <w:p w:rsidRPr="00434075" w:rsidR="00434075" w:rsidP="00434075" w:rsidRDefault="00434075" w14:paraId="0C8316E0" w14:textId="77777777"/>
              </w:tc>
            </w:tr>
            <w:tr w:rsidRPr="00434075" w:rsidR="00434075" w:rsidTr="5DFDD8AA" w14:paraId="779ECF31" w14:textId="77777777">
              <w:trPr>
                <w:jc w:val="center"/>
              </w:trPr>
              <w:tc>
                <w:tcPr>
                  <w:tcW w:w="0" w:type="auto"/>
                  <w:shd w:val="clear" w:color="auto" w:fill="FFFFFF" w:themeFill="background1"/>
                  <w:tcMar/>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Pr="00434075" w:rsidR="00434075" w14:paraId="7CBD37F2" w14:textId="77777777">
                    <w:trPr>
                      <w:jc w:val="center"/>
                    </w:trPr>
                    <w:tc>
                      <w:tcPr>
                        <w:tcW w:w="0" w:type="auto"/>
                        <w:tcMar>
                          <w:top w:w="150" w:type="dxa"/>
                          <w:left w:w="150" w:type="dxa"/>
                          <w:bottom w:w="150" w:type="dxa"/>
                          <w:right w:w="150" w:type="dxa"/>
                        </w:tcMar>
                        <w:hideMark/>
                      </w:tcPr>
                      <w:tbl>
                        <w:tblPr>
                          <w:tblpPr w:leftFromText="45" w:rightFromText="45" w:vertAnchor="text" w:tblpXSpec="right" w:tblpYSpec="center"/>
                          <w:tblW w:w="0" w:type="auto"/>
                          <w:tblLook w:val="04A0" w:firstRow="1" w:lastRow="0" w:firstColumn="1" w:lastColumn="0" w:noHBand="0" w:noVBand="1"/>
                        </w:tblPr>
                        <w:tblGrid>
                          <w:gridCol w:w="1650"/>
                        </w:tblGrid>
                        <w:tr w:rsidRPr="00434075" w:rsidR="00434075" w14:paraId="207F5DBC" w14:textId="77777777">
                          <w:trPr>
                            <w:trHeight w:val="1500"/>
                          </w:trPr>
                          <w:tc>
                            <w:tcPr>
                              <w:tcW w:w="0" w:type="auto"/>
                              <w:tcMar>
                                <w:top w:w="0" w:type="dxa"/>
                                <w:left w:w="150" w:type="dxa"/>
                                <w:bottom w:w="0" w:type="dxa"/>
                                <w:right w:w="0" w:type="dxa"/>
                              </w:tcMar>
                              <w:hideMark/>
                            </w:tcPr>
                            <w:p w:rsidRPr="00434075" w:rsidR="00434075" w:rsidP="00434075" w:rsidRDefault="00434075" w14:paraId="5F88DC7C" w14:textId="6D6D94B7">
                              <w:r w:rsidRPr="00434075">
                                <w:drawing>
                                  <wp:inline distT="0" distB="0" distL="0" distR="0" wp14:anchorId="278CA664" wp14:editId="475044D6">
                                    <wp:extent cx="952500" cy="952500"/>
                                    <wp:effectExtent l="0" t="0" r="0" b="0"/>
                                    <wp:docPr id="827803382" name="Picture 20" descr="training QR code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training QR code1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rsidRPr="00434075" w:rsidR="00434075" w:rsidP="00434075" w:rsidRDefault="00434075" w14:paraId="513BC339" w14:textId="77777777">
                        <w:r w:rsidRPr="00434075">
                          <w:t>To sign up to our one hour, bite size webinars delivered by Mind BLMK and view all available training, please use the QR code or visit our training page. </w:t>
                        </w:r>
                        <w:hyperlink w:tgtFrame="_blank" w:history="1" r:id="rId18">
                          <w:r w:rsidRPr="00434075">
                            <w:rPr>
                              <w:rStyle w:val="Hyperlink"/>
                            </w:rPr>
                            <w:t>Workplace Health Training | Milton Keynes City Council</w:t>
                          </w:r>
                        </w:hyperlink>
                      </w:p>
                    </w:tc>
                  </w:tr>
                </w:tbl>
                <w:p w:rsidRPr="00434075" w:rsidR="00434075" w:rsidP="00434075" w:rsidRDefault="00434075" w14:paraId="021841BE" w14:textId="77777777"/>
              </w:tc>
            </w:tr>
            <w:tr w:rsidRPr="00434075" w:rsidR="00434075" w:rsidTr="5DFDD8AA" w14:paraId="4080A691"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0FABC925" w14:textId="77777777">
                    <w:tc>
                      <w:tcPr>
                        <w:tcW w:w="0" w:type="auto"/>
                        <w:tcMar>
                          <w:top w:w="150" w:type="dxa"/>
                          <w:left w:w="150" w:type="dxa"/>
                          <w:bottom w:w="150" w:type="dxa"/>
                          <w:right w:w="150" w:type="dxa"/>
                        </w:tcMar>
                        <w:hideMark/>
                      </w:tcPr>
                      <w:p w:rsidRPr="00434075" w:rsidR="00434075" w:rsidP="00434075" w:rsidRDefault="00434075" w14:paraId="227F7B59" w14:textId="2AAA5129">
                        <w:r w:rsidRPr="00434075">
                          <w:drawing>
                            <wp:inline distT="0" distB="0" distL="0" distR="0" wp14:anchorId="59D81255" wp14:editId="3381B6AA">
                              <wp:extent cx="5524500" cy="1117600"/>
                              <wp:effectExtent l="0" t="0" r="0" b="6350"/>
                              <wp:docPr id="530048073" name="Picture 19" descr="WH newsletter - campaigns bann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H newsletter - campaigns banner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0" cy="1117600"/>
                                      </a:xfrm>
                                      <a:prstGeom prst="rect">
                                        <a:avLst/>
                                      </a:prstGeom>
                                      <a:noFill/>
                                      <a:ln>
                                        <a:noFill/>
                                      </a:ln>
                                    </pic:spPr>
                                  </pic:pic>
                                </a:graphicData>
                              </a:graphic>
                            </wp:inline>
                          </w:drawing>
                        </w:r>
                      </w:p>
                    </w:tc>
                  </w:tr>
                </w:tbl>
                <w:p w:rsidRPr="00434075" w:rsidR="00434075" w:rsidP="00434075" w:rsidRDefault="00434075" w14:paraId="4C5052AD" w14:textId="77777777"/>
              </w:tc>
            </w:tr>
            <w:tr w:rsidRPr="00434075" w:rsidR="00434075" w:rsidTr="5DFDD8AA" w14:paraId="06DA3E6D" w14:textId="77777777">
              <w:trPr>
                <w:jc w:val="center"/>
              </w:trPr>
              <w:tc>
                <w:tcPr>
                  <w:tcW w:w="0" w:type="auto"/>
                  <w:shd w:val="clear" w:color="auto" w:fill="FFFFFF" w:themeFill="background1"/>
                  <w:tcMar/>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Pr="00434075" w:rsidR="00434075" w14:paraId="0AB266DF" w14:textId="77777777">
                    <w:trPr>
                      <w:jc w:val="center"/>
                    </w:trPr>
                    <w:tc>
                      <w:tcPr>
                        <w:tcW w:w="0" w:type="auto"/>
                        <w:tcMar>
                          <w:top w:w="150" w:type="dxa"/>
                          <w:left w:w="150" w:type="dxa"/>
                          <w:bottom w:w="150" w:type="dxa"/>
                          <w:right w:w="150" w:type="dxa"/>
                        </w:tcMar>
                      </w:tcPr>
                      <w:tbl>
                        <w:tblPr>
                          <w:tblpPr w:leftFromText="45" w:rightFromText="45" w:vertAnchor="text" w:tblpXSpec="right" w:tblpYSpec="center"/>
                          <w:tblW w:w="0" w:type="auto"/>
                          <w:tblLook w:val="04A0" w:firstRow="1" w:lastRow="0" w:firstColumn="1" w:lastColumn="0" w:noHBand="0" w:noVBand="1"/>
                        </w:tblPr>
                        <w:tblGrid>
                          <w:gridCol w:w="2505"/>
                        </w:tblGrid>
                        <w:tr w:rsidRPr="00434075" w:rsidR="00434075" w14:paraId="1138DF23" w14:textId="77777777">
                          <w:trPr>
                            <w:trHeight w:val="1830"/>
                          </w:trPr>
                          <w:tc>
                            <w:tcPr>
                              <w:tcW w:w="0" w:type="auto"/>
                              <w:tcMar>
                                <w:top w:w="0" w:type="dxa"/>
                                <w:left w:w="150" w:type="dxa"/>
                                <w:bottom w:w="45" w:type="dxa"/>
                                <w:right w:w="75" w:type="dxa"/>
                              </w:tcMar>
                              <w:hideMark/>
                            </w:tcPr>
                            <w:p w:rsidRPr="00434075" w:rsidR="00434075" w:rsidP="00434075" w:rsidRDefault="00434075" w14:paraId="2282DBD9" w14:textId="3C23EC6A">
                              <w:r w:rsidRPr="00434075">
                                <w:drawing>
                                  <wp:inline distT="0" distB="0" distL="0" distR="0" wp14:anchorId="51443612" wp14:editId="77BD81A7">
                                    <wp:extent cx="1447800" cy="1162050"/>
                                    <wp:effectExtent l="0" t="0" r="0" b="0"/>
                                    <wp:docPr id="1050793556" name="Picture 18" descr="YE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YE U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tc>
                        </w:tr>
                      </w:tbl>
                      <w:p w:rsidRPr="00434075" w:rsidR="00434075" w:rsidP="00434075" w:rsidRDefault="00434075" w14:paraId="4DD50A3F" w14:textId="77777777">
                        <w:r w:rsidRPr="00434075">
                          <w:rPr>
                            <w:b/>
                            <w:bCs/>
                          </w:rPr>
                          <w:t>Youth Employment Week</w:t>
                        </w:r>
                      </w:p>
                      <w:p w:rsidRPr="00434075" w:rsidR="00434075" w:rsidP="00434075" w:rsidRDefault="00434075" w14:paraId="00F6E623" w14:textId="77777777"/>
                      <w:p w:rsidRPr="00434075" w:rsidR="00434075" w:rsidP="00434075" w:rsidRDefault="00434075" w14:paraId="1AE778A0" w14:textId="77777777">
                        <w:r w:rsidRPr="00434075">
                          <w:t>Youth Employment Week is 6th to 10th July 2026 and is an opportunity to recognise the employers who are opening doors, creating inclusive pathways, and setting the standard for supportive and empowering workplaces. </w:t>
                        </w:r>
                      </w:p>
                      <w:p w:rsidRPr="00434075" w:rsidR="00434075" w:rsidP="00434075" w:rsidRDefault="00434075" w14:paraId="3D0B5689" w14:textId="77777777"/>
                      <w:p w:rsidRPr="00434075" w:rsidR="00434075" w:rsidP="00434075" w:rsidRDefault="00434075" w14:paraId="7703A4E3" w14:textId="77777777">
                        <w:r w:rsidRPr="00434075">
                          <w:t>Ongoing commitment to Youth Employment Week and to expand opportunities for everyone is helping to shape a workforce that reflects the richness and strength of our diverse region. </w:t>
                        </w:r>
                      </w:p>
                      <w:p w:rsidRPr="00434075" w:rsidR="00434075" w:rsidP="00434075" w:rsidRDefault="00434075" w14:paraId="61D99C30" w14:textId="77777777"/>
                      <w:p w:rsidRPr="00434075" w:rsidR="00434075" w:rsidP="00434075" w:rsidRDefault="00434075" w14:paraId="7449C3DD" w14:textId="77777777">
                        <w:r w:rsidRPr="00434075">
                          <w:t>Youth Employment UK have developed lots of virtual activities and numerous ways for employers to get involved to embed Youth Employment Week within a workplace. </w:t>
                        </w:r>
                      </w:p>
                      <w:p w:rsidRPr="00434075" w:rsidR="00434075" w:rsidP="00434075" w:rsidRDefault="00434075" w14:paraId="4CEBDABD" w14:textId="77777777"/>
                      <w:p w:rsidRPr="00434075" w:rsidR="00434075" w:rsidP="00434075" w:rsidRDefault="00434075" w14:paraId="0F335C68" w14:textId="77777777">
                        <w:r w:rsidRPr="00434075">
                          <w:t>Take the Talent Tap quiz. Takes less than 5-minutes and will provide a tailored guidebook based on your answers, complete with timed activities you can do, no matter whether you have 15 minutes or a few hours to spare.</w:t>
                        </w:r>
                      </w:p>
                      <w:p w:rsidRPr="00434075" w:rsidR="00434075" w:rsidP="00434075" w:rsidRDefault="00434075" w14:paraId="406CA9CB" w14:textId="77777777"/>
                      <w:p w:rsidRPr="00434075" w:rsidR="00434075" w:rsidP="00434075" w:rsidRDefault="00434075" w14:paraId="23BAAA70" w14:textId="77777777">
                        <w:r w:rsidRPr="00434075">
                          <w:t>Visit their webpage to download:</w:t>
                        </w:r>
                      </w:p>
                      <w:p w:rsidRPr="00434075" w:rsidR="00434075" w:rsidP="00434075" w:rsidRDefault="00434075" w14:paraId="4B294E6C" w14:textId="77777777">
                        <w:hyperlink w:tgtFrame="_blank" w:history="1" r:id="rId21">
                          <w:r w:rsidRPr="00434075">
                            <w:rPr>
                              <w:rStyle w:val="Hyperlink"/>
                            </w:rPr>
                            <w:t>https://www.youthemployment.org.uk/youth-employment-week/  </w:t>
                          </w:r>
                        </w:hyperlink>
                      </w:p>
                    </w:tc>
                  </w:tr>
                </w:tbl>
                <w:p w:rsidRPr="00434075" w:rsidR="00434075" w:rsidP="00434075" w:rsidRDefault="00434075" w14:paraId="7921201F" w14:textId="77777777"/>
              </w:tc>
            </w:tr>
            <w:tr w:rsidRPr="00434075" w:rsidR="00434075" w:rsidTr="5DFDD8AA" w14:paraId="40C18B16" w14:textId="77777777">
              <w:trPr>
                <w:jc w:val="center"/>
              </w:trPr>
              <w:tc>
                <w:tcPr>
                  <w:tcW w:w="0" w:type="auto"/>
                  <w:shd w:val="clear" w:color="auto" w:fill="FFFFFF" w:themeFill="background1"/>
                  <w:tcMar/>
                  <w:vAlign w:val="center"/>
                  <w:hideMark/>
                </w:tcPr>
                <w:tbl>
                  <w:tblPr>
                    <w:tblW w:w="5000" w:type="pct"/>
                    <w:tblCellMar>
                      <w:left w:w="0" w:type="dxa"/>
                      <w:right w:w="0" w:type="dxa"/>
                    </w:tblCellMar>
                    <w:tblLook w:val="04A0" w:firstRow="1" w:lastRow="0" w:firstColumn="1" w:lastColumn="0" w:noHBand="0" w:noVBand="1"/>
                  </w:tblPr>
                  <w:tblGrid>
                    <w:gridCol w:w="9026"/>
                  </w:tblGrid>
                  <w:tr w:rsidRPr="00434075" w:rsidR="00434075" w14:paraId="7EBE69DD" w14:textId="77777777">
                    <w:tc>
                      <w:tcPr>
                        <w:tcW w:w="0" w:type="auto"/>
                        <w:tcMar>
                          <w:top w:w="150" w:type="dxa"/>
                          <w:left w:w="150" w:type="dxa"/>
                          <w:bottom w:w="150" w:type="dxa"/>
                          <w:right w:w="150" w:type="dxa"/>
                        </w:tcMar>
                      </w:tcPr>
                      <w:tbl>
                        <w:tblPr>
                          <w:tblW w:w="5000" w:type="pct"/>
                          <w:tblLook w:val="04A0" w:firstRow="1" w:lastRow="0" w:firstColumn="1" w:lastColumn="0" w:noHBand="0" w:noVBand="1"/>
                        </w:tblPr>
                        <w:tblGrid>
                          <w:gridCol w:w="8726"/>
                        </w:tblGrid>
                        <w:tr w:rsidRPr="00434075" w:rsidR="00434075" w14:paraId="056EF076" w14:textId="77777777">
                          <w:tc>
                            <w:tcPr>
                              <w:tcW w:w="0" w:type="auto"/>
                              <w:tcMar>
                                <w:top w:w="15" w:type="dxa"/>
                                <w:left w:w="15" w:type="dxa"/>
                                <w:bottom w:w="15" w:type="dxa"/>
                                <w:right w:w="15" w:type="dxa"/>
                              </w:tcMar>
                              <w:vAlign w:val="center"/>
                              <w:hideMark/>
                            </w:tcPr>
                            <w:p w:rsidRPr="00434075" w:rsidR="00434075" w:rsidP="00434075" w:rsidRDefault="00434075" w14:paraId="7D998421" w14:textId="77777777"/>
                          </w:tc>
                        </w:tr>
                      </w:tbl>
                      <w:p w:rsidRPr="00434075" w:rsidR="00434075" w:rsidP="00434075" w:rsidRDefault="00434075" w14:paraId="0C0B85C2" w14:textId="77777777">
                        <w:pPr>
                          <w:rPr>
                            <w:vanish/>
                          </w:rPr>
                        </w:pPr>
                      </w:p>
                      <w:tbl>
                        <w:tblPr>
                          <w:tblW w:w="5000" w:type="pct"/>
                          <w:tblLook w:val="04A0" w:firstRow="1" w:lastRow="0" w:firstColumn="1" w:lastColumn="0" w:noHBand="0" w:noVBand="1"/>
                        </w:tblPr>
                        <w:tblGrid>
                          <w:gridCol w:w="8726"/>
                        </w:tblGrid>
                        <w:tr w:rsidRPr="00434075" w:rsidR="00434075" w14:paraId="5F67EE56" w14:textId="77777777">
                          <w:trPr>
                            <w:trHeight w:val="11600"/>
                          </w:trPr>
                          <w:tc>
                            <w:tcPr>
                              <w:tcW w:w="0" w:type="auto"/>
                              <w:tcMar>
                                <w:top w:w="0" w:type="dxa"/>
                                <w:left w:w="0" w:type="dxa"/>
                                <w:bottom w:w="150" w:type="dxa"/>
                                <w:right w:w="0" w:type="dxa"/>
                              </w:tcMar>
                              <w:hideMark/>
                            </w:tcPr>
                            <w:p w:rsidRPr="00434075" w:rsidR="00434075" w:rsidP="00434075" w:rsidRDefault="00434075" w14:paraId="3117215E" w14:textId="1B719AE3">
                              <w:r w:rsidRPr="00434075">
                                <w:drawing>
                                  <wp:inline distT="0" distB="0" distL="0" distR="0" wp14:anchorId="40DB3FA8" wp14:editId="47A4E1A7">
                                    <wp:extent cx="5524500" cy="7359650"/>
                                    <wp:effectExtent l="0" t="0" r="0" b="0"/>
                                    <wp:docPr id="772434942" name="Picture 17" descr="roll and stroll MK winner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oll and stroll MK winners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0" cy="7359650"/>
                                            </a:xfrm>
                                            <a:prstGeom prst="rect">
                                              <a:avLst/>
                                            </a:prstGeom>
                                            <a:noFill/>
                                            <a:ln>
                                              <a:noFill/>
                                            </a:ln>
                                          </pic:spPr>
                                        </pic:pic>
                                      </a:graphicData>
                                    </a:graphic>
                                  </wp:inline>
                                </w:drawing>
                              </w:r>
                            </w:p>
                          </w:tc>
                        </w:tr>
                      </w:tbl>
                      <w:p w:rsidRPr="00434075" w:rsidR="00434075" w:rsidP="00434075" w:rsidRDefault="00434075" w14:paraId="312F3541" w14:textId="77777777">
                        <w:pPr>
                          <w:rPr>
                            <w:vanish/>
                          </w:rPr>
                        </w:pPr>
                      </w:p>
                      <w:tbl>
                        <w:tblPr>
                          <w:tblW w:w="5000" w:type="pct"/>
                          <w:tblLook w:val="04A0" w:firstRow="1" w:lastRow="0" w:firstColumn="1" w:lastColumn="0" w:noHBand="0" w:noVBand="1"/>
                        </w:tblPr>
                        <w:tblGrid>
                          <w:gridCol w:w="8726"/>
                        </w:tblGrid>
                        <w:tr w:rsidRPr="00434075" w:rsidR="00434075" w14:paraId="09B9F92B" w14:textId="77777777">
                          <w:tc>
                            <w:tcPr>
                              <w:tcW w:w="0" w:type="auto"/>
                              <w:tcMar>
                                <w:top w:w="15" w:type="dxa"/>
                                <w:left w:w="15" w:type="dxa"/>
                                <w:bottom w:w="15" w:type="dxa"/>
                                <w:right w:w="15" w:type="dxa"/>
                              </w:tcMar>
                              <w:vAlign w:val="center"/>
                            </w:tcPr>
                            <w:p w:rsidRPr="00434075" w:rsidR="00434075" w:rsidP="00434075" w:rsidRDefault="00434075" w14:paraId="7B1ADA8C" w14:textId="77777777">
                              <w:r w:rsidRPr="00434075">
                                <w:t>A huge thank you and well done to all the Milton Keynes businesses and their workforce who engaged with our Roll and Stroll campaign during May. </w:t>
                              </w:r>
                            </w:p>
                            <w:p w:rsidRPr="00434075" w:rsidR="00434075" w:rsidP="00434075" w:rsidRDefault="00434075" w14:paraId="503F2831" w14:textId="77777777"/>
                            <w:p w:rsidRPr="00434075" w:rsidR="00434075" w:rsidP="00434075" w:rsidRDefault="00434075" w14:paraId="21F5B90B" w14:textId="77777777">
                              <w:r w:rsidRPr="00434075">
                                <w:t>Outcomes include: </w:t>
                              </w:r>
                            </w:p>
                            <w:p w:rsidRPr="00434075" w:rsidR="00434075" w:rsidP="00434075" w:rsidRDefault="00434075" w14:paraId="6AC89B48" w14:textId="77777777">
                              <w:r w:rsidRPr="00434075">
                                <w:rPr>
                                  <w:rFonts w:ascii="Segoe UI Emoji" w:hAnsi="Segoe UI Emoji" w:cs="Segoe UI Emoji"/>
                                </w:rPr>
                                <w:t>🌍</w:t>
                              </w:r>
                              <w:r w:rsidRPr="00434075">
                                <w:t xml:space="preserve"> Carbon reduction; Switching some car journeys for walking or wheeling helped save nearly 7 tonnes of CO₂, this is equivalent to 27,000 miles driven by an average petrol car</w:t>
                              </w:r>
                            </w:p>
                            <w:p w:rsidRPr="00434075" w:rsidR="00434075" w:rsidP="00434075" w:rsidRDefault="00434075" w14:paraId="2CFA1384" w14:textId="77777777"/>
                            <w:p w:rsidRPr="00434075" w:rsidR="00434075" w:rsidP="00434075" w:rsidRDefault="00434075" w14:paraId="10CB7A42" w14:textId="77777777">
                              <w:r w:rsidRPr="00434075">
                                <w:rPr>
                                  <w:rFonts w:ascii="Segoe UI Emoji" w:hAnsi="Segoe UI Emoji" w:cs="Segoe UI Emoji"/>
                                </w:rPr>
                                <w:t>🌱</w:t>
                              </w:r>
                              <w:r w:rsidRPr="00434075">
                                <w:t xml:space="preserve"> Increased physical activity; 87,923 miles of walking/wheeling were completed, contributing towards improved mental wellbeing and physical health</w:t>
                              </w:r>
                            </w:p>
                            <w:p w:rsidRPr="00434075" w:rsidR="00434075" w:rsidP="00434075" w:rsidRDefault="00434075" w14:paraId="691DFE81" w14:textId="77777777"/>
                            <w:p w:rsidRPr="00434075" w:rsidR="00434075" w:rsidP="00434075" w:rsidRDefault="00434075" w14:paraId="3EB99479" w14:textId="77777777">
                              <w:r w:rsidRPr="00434075">
                                <w:rPr>
                                  <w:rFonts w:ascii="Segoe UI Emoji" w:hAnsi="Segoe UI Emoji" w:cs="Segoe UI Emoji"/>
                                </w:rPr>
                                <w:t>✅</w:t>
                              </w:r>
                              <w:r w:rsidRPr="00434075">
                                <w:t xml:space="preserve"> Modal shift toward active travel; 7,424 “transport trips” were made, suggesting staff are replacing car journeys, not just adding leisure walking, which can reduce congestion and air pollution. </w:t>
                              </w:r>
                            </w:p>
                            <w:p w:rsidRPr="00434075" w:rsidR="00434075" w:rsidP="00434075" w:rsidRDefault="00434075" w14:paraId="7081B83A" w14:textId="77777777"/>
                            <w:p w:rsidRPr="00434075" w:rsidR="00434075" w:rsidP="00434075" w:rsidRDefault="00434075" w14:paraId="3B8573D8" w14:textId="77777777">
                              <w:r w:rsidRPr="00434075">
                                <w:t xml:space="preserve">If you are keen to continue to promote active sustainable travel and physical activity in your workforce, please keep your eyes peeled for the next ‘Love to Ride’ active travel campaign ‘Cycle September’ and encourage your team to explore the range of activities available during MK Festival of Cycling, running from 21st-28th June </w:t>
                              </w:r>
                              <w:hyperlink w:tgtFrame="_blank" w:history="1" r:id="rId23">
                                <w:r w:rsidRPr="00434075">
                                  <w:rPr>
                                    <w:rStyle w:val="Hyperlink"/>
                                  </w:rPr>
                                  <w:t>MK Festival of Cycling - Milton Keynes</w:t>
                                </w:r>
                              </w:hyperlink>
                            </w:p>
                          </w:tc>
                        </w:tr>
                      </w:tbl>
                      <w:p w:rsidRPr="00434075" w:rsidR="00434075" w:rsidP="00434075" w:rsidRDefault="00434075" w14:paraId="3E9895FA" w14:textId="77777777"/>
                    </w:tc>
                  </w:tr>
                </w:tbl>
                <w:p w:rsidRPr="00434075" w:rsidR="00434075" w:rsidP="00434075" w:rsidRDefault="00434075" w14:paraId="69F03F84" w14:textId="77777777"/>
              </w:tc>
            </w:tr>
            <w:tr w:rsidRPr="00434075" w:rsidR="00434075" w:rsidTr="5DFDD8AA" w14:paraId="7C90ED13" w14:textId="77777777">
              <w:trPr>
                <w:jc w:val="center"/>
              </w:trPr>
              <w:tc>
                <w:tcPr>
                  <w:tcW w:w="0" w:type="auto"/>
                  <w:shd w:val="clear" w:color="auto" w:fill="FFFFFF" w:themeFill="background1"/>
                  <w:tcMar/>
                  <w:vAlign w:val="center"/>
                  <w:hideMark/>
                </w:tcPr>
                <w:p w:rsidRPr="00434075" w:rsidR="00434075" w:rsidP="00434075" w:rsidRDefault="00434075" w14:paraId="0E66106D" w14:textId="77777777"/>
              </w:tc>
            </w:tr>
            <w:tr w:rsidRPr="00434075" w:rsidR="00434075" w:rsidTr="5DFDD8AA" w14:paraId="65D3359F" w14:textId="77777777">
              <w:trPr>
                <w:jc w:val="center"/>
              </w:trPr>
              <w:tc>
                <w:tcPr>
                  <w:tcW w:w="0" w:type="auto"/>
                  <w:shd w:val="clear" w:color="auto" w:fill="FFFFFF" w:themeFill="background1"/>
                  <w:tcMar/>
                  <w:vAlign w:val="center"/>
                  <w:hideMark/>
                </w:tcPr>
                <w:p w:rsidRPr="00434075" w:rsidR="00434075" w:rsidP="00434075" w:rsidRDefault="00434075" w14:paraId="2DDBD6FB" w14:textId="77777777"/>
              </w:tc>
            </w:tr>
            <w:tr w:rsidRPr="00434075" w:rsidR="00434075" w:rsidTr="5DFDD8AA" w14:paraId="24E19D6C" w14:textId="77777777">
              <w:trPr>
                <w:jc w:val="center"/>
              </w:trPr>
              <w:tc>
                <w:tcPr>
                  <w:tcW w:w="0" w:type="auto"/>
                  <w:shd w:val="clear" w:color="auto" w:fill="FFFFFF" w:themeFill="background1"/>
                  <w:tcMar/>
                  <w:vAlign w:val="center"/>
                  <w:hideMark/>
                </w:tcPr>
                <w:p w:rsidRPr="00434075" w:rsidR="00434075" w:rsidP="00434075" w:rsidRDefault="00434075" w14:paraId="6B0E7669" w14:textId="77777777"/>
              </w:tc>
            </w:tr>
          </w:tbl>
          <w:p w:rsidRPr="00434075" w:rsidR="00434075" w:rsidP="00434075" w:rsidRDefault="00434075" w14:paraId="7E60F4B3" w14:textId="77777777"/>
        </w:tc>
      </w:tr>
    </w:tbl>
    <w:p w:rsidRPr="00434075" w:rsidR="006D6E72" w:rsidP="00434075" w:rsidRDefault="006D6E72" w14:paraId="3848F602" w14:textId="77777777"/>
    <w:sectPr w:rsidRPr="00434075" w:rsidR="006D6E7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6A1"/>
    <w:multiLevelType w:val="multilevel"/>
    <w:tmpl w:val="85FA56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73E010D"/>
    <w:multiLevelType w:val="multilevel"/>
    <w:tmpl w:val="12B4D1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9187B5E"/>
    <w:multiLevelType w:val="multilevel"/>
    <w:tmpl w:val="332ED6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018119625">
    <w:abstractNumId w:val="0"/>
    <w:lvlOverride w:ilvl="0"/>
    <w:lvlOverride w:ilvl="1"/>
    <w:lvlOverride w:ilvl="2"/>
    <w:lvlOverride w:ilvl="3"/>
    <w:lvlOverride w:ilvl="4"/>
    <w:lvlOverride w:ilvl="5"/>
    <w:lvlOverride w:ilvl="6"/>
    <w:lvlOverride w:ilvl="7"/>
    <w:lvlOverride w:ilvl="8"/>
  </w:num>
  <w:num w:numId="2" w16cid:durableId="1431391373">
    <w:abstractNumId w:val="2"/>
    <w:lvlOverride w:ilvl="0"/>
    <w:lvlOverride w:ilvl="1"/>
    <w:lvlOverride w:ilvl="2"/>
    <w:lvlOverride w:ilvl="3"/>
    <w:lvlOverride w:ilvl="4"/>
    <w:lvlOverride w:ilvl="5"/>
    <w:lvlOverride w:ilvl="6"/>
    <w:lvlOverride w:ilvl="7"/>
    <w:lvlOverride w:ilvl="8"/>
  </w:num>
  <w:num w:numId="3" w16cid:durableId="101137505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75"/>
    <w:rsid w:val="000D3195"/>
    <w:rsid w:val="00375B83"/>
    <w:rsid w:val="00434075"/>
    <w:rsid w:val="00483849"/>
    <w:rsid w:val="006D6E72"/>
    <w:rsid w:val="5DFDD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A773"/>
  <w15:chartTrackingRefBased/>
  <w15:docId w15:val="{DB12B725-F072-4C9A-9018-37D9EA2444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3407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07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07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3407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3407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3407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3407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3407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3407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3407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3407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34075"/>
    <w:rPr>
      <w:rFonts w:eastAsiaTheme="majorEastAsia" w:cstheme="majorBidi"/>
      <w:color w:val="272727" w:themeColor="text1" w:themeTint="D8"/>
    </w:rPr>
  </w:style>
  <w:style w:type="paragraph" w:styleId="Title">
    <w:name w:val="Title"/>
    <w:basedOn w:val="Normal"/>
    <w:next w:val="Normal"/>
    <w:link w:val="TitleChar"/>
    <w:uiPriority w:val="10"/>
    <w:qFormat/>
    <w:rsid w:val="0043407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3407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3407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34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075"/>
    <w:pPr>
      <w:spacing w:before="160"/>
      <w:jc w:val="center"/>
    </w:pPr>
    <w:rPr>
      <w:i/>
      <w:iCs/>
      <w:color w:val="404040" w:themeColor="text1" w:themeTint="BF"/>
    </w:rPr>
  </w:style>
  <w:style w:type="character" w:styleId="QuoteChar" w:customStyle="1">
    <w:name w:val="Quote Char"/>
    <w:basedOn w:val="DefaultParagraphFont"/>
    <w:link w:val="Quote"/>
    <w:uiPriority w:val="29"/>
    <w:rsid w:val="00434075"/>
    <w:rPr>
      <w:i/>
      <w:iCs/>
      <w:color w:val="404040" w:themeColor="text1" w:themeTint="BF"/>
    </w:rPr>
  </w:style>
  <w:style w:type="paragraph" w:styleId="ListParagraph">
    <w:name w:val="List Paragraph"/>
    <w:basedOn w:val="Normal"/>
    <w:uiPriority w:val="34"/>
    <w:qFormat/>
    <w:rsid w:val="00434075"/>
    <w:pPr>
      <w:ind w:left="720"/>
      <w:contextualSpacing/>
    </w:pPr>
  </w:style>
  <w:style w:type="character" w:styleId="IntenseEmphasis">
    <w:name w:val="Intense Emphasis"/>
    <w:basedOn w:val="DefaultParagraphFont"/>
    <w:uiPriority w:val="21"/>
    <w:qFormat/>
    <w:rsid w:val="00434075"/>
    <w:rPr>
      <w:i/>
      <w:iCs/>
      <w:color w:val="0F4761" w:themeColor="accent1" w:themeShade="BF"/>
    </w:rPr>
  </w:style>
  <w:style w:type="paragraph" w:styleId="IntenseQuote">
    <w:name w:val="Intense Quote"/>
    <w:basedOn w:val="Normal"/>
    <w:next w:val="Normal"/>
    <w:link w:val="IntenseQuoteChar"/>
    <w:uiPriority w:val="30"/>
    <w:qFormat/>
    <w:rsid w:val="0043407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34075"/>
    <w:rPr>
      <w:i/>
      <w:iCs/>
      <w:color w:val="0F4761" w:themeColor="accent1" w:themeShade="BF"/>
    </w:rPr>
  </w:style>
  <w:style w:type="character" w:styleId="IntenseReference">
    <w:name w:val="Intense Reference"/>
    <w:basedOn w:val="DefaultParagraphFont"/>
    <w:uiPriority w:val="32"/>
    <w:qFormat/>
    <w:rsid w:val="00434075"/>
    <w:rPr>
      <w:b/>
      <w:bCs/>
      <w:smallCaps/>
      <w:color w:val="0F4761" w:themeColor="accent1" w:themeShade="BF"/>
      <w:spacing w:val="5"/>
    </w:rPr>
  </w:style>
  <w:style w:type="character" w:styleId="Hyperlink">
    <w:name w:val="Hyperlink"/>
    <w:basedOn w:val="DefaultParagraphFont"/>
    <w:uiPriority w:val="99"/>
    <w:unhideWhenUsed/>
    <w:rsid w:val="00434075"/>
    <w:rPr>
      <w:color w:val="467886" w:themeColor="hyperlink"/>
      <w:u w:val="single"/>
    </w:rPr>
  </w:style>
  <w:style w:type="character" w:styleId="UnresolvedMention">
    <w:name w:val="Unresolved Mention"/>
    <w:basedOn w:val="DefaultParagraphFont"/>
    <w:uiPriority w:val="99"/>
    <w:semiHidden/>
    <w:unhideWhenUsed/>
    <w:rsid w:val="00434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memailmarketing.co.uk/A56D78427-CMP287CON344-RCP2I21572O1794-1-TRK1006ENT287-0-Z-Z-0-0-Z-Z-Z-Z-Z-Z" TargetMode="External" Id="rId13" /><Relationship Type="http://schemas.openxmlformats.org/officeDocument/2006/relationships/hyperlink" Target="https://www.milton-keynes.gov.uk/health-and-wellbeing/workplace-health-and-wellbeing-across-milton-keynes-bedford-borough-and-2" TargetMode="External" Id="rId18" /><Relationship Type="http://schemas.openxmlformats.org/officeDocument/2006/relationships/hyperlink" Target="https://cmemailmarketing.co.uk/A56D78427-CMP287CON344-RCP2I21572O1794-1-TRK1003ENT287-0-Z-Z-0-0-Z-Z-Z-Z-Z-Z" TargetMode="External" Id="rId21" /><Relationship Type="http://schemas.openxmlformats.org/officeDocument/2006/relationships/settings" Target="settings.xml" Id="rId7" /><Relationship Type="http://schemas.openxmlformats.org/officeDocument/2006/relationships/hyperlink" Target="https://cmemailmarketing.co.uk/A56D78427-CMP287CON344-RCP2I21572O1794-1-TRK1004ENT287-0-Z-Z-0-0-Z-Z-Z-Z-Z-Z" TargetMode="External" Id="rId12" /><Relationship Type="http://schemas.openxmlformats.org/officeDocument/2006/relationships/image" Target="media/image5.jpeg" Id="rId1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7.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jpeg" Id="rId11"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cmemailmarketing.co.uk/A56D78427-CMP287CON344-RCP2I21572O1794-1-TRK1005ENT287-0-Z-Z-0-0-Z-Z-Z-Z-Z-Z" TargetMode="External" Id="rId15" /><Relationship Type="http://schemas.openxmlformats.org/officeDocument/2006/relationships/hyperlink" Target="https://getaroundmk.org.uk/events/mk-festival-of-cycling" TargetMode="External" Id="rId23" /><Relationship Type="http://schemas.openxmlformats.org/officeDocument/2006/relationships/fontTable" Target="fontTable.xml" Id="rId36" /><Relationship Type="http://schemas.openxmlformats.org/officeDocument/2006/relationships/image" Target="media/image2.jpeg" Id="rId10" /><Relationship Type="http://schemas.openxmlformats.org/officeDocument/2006/relationships/image" Target="media/image6.jpeg"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findapprenticeshiptraining.apprenticeships.education.gov.uk/courses?Keyword=&amp;location=&amp;Distance=10" TargetMode="External" Id="rId14" /><Relationship Type="http://schemas.openxmlformats.org/officeDocument/2006/relationships/image" Target="media/image8.png" Id="rId22"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65FF18FC90B42343BD954C9F283FF10B" ma:contentTypeVersion="10" ma:contentTypeDescription="MKC Branded Word Template Document" ma:contentTypeScope="" ma:versionID="6ab2b3958d309ee5d86ae05fec22306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F5AE0-BBDE-44A4-85B4-C3E0EEA9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4BC53F-1315-415B-BDBC-D4EE9EC4F541}">
  <ds:schemaRefs>
    <ds:schemaRef ds:uri="Microsoft.SharePoint.Taxonomy.ContentTypeSync"/>
  </ds:schemaRefs>
</ds:datastoreItem>
</file>

<file path=customXml/itemProps3.xml><?xml version="1.0" encoding="utf-8"?>
<ds:datastoreItem xmlns:ds="http://schemas.openxmlformats.org/officeDocument/2006/customXml" ds:itemID="{7067EE68-3354-4EBF-898A-0C8B13156278}">
  <ds:schemaRefs>
    <ds:schemaRef ds:uri="http://schemas.microsoft.com/sharepoint/v3/contenttype/forms"/>
  </ds:schemaRefs>
</ds:datastoreItem>
</file>

<file path=customXml/itemProps4.xml><?xml version="1.0" encoding="utf-8"?>
<ds:datastoreItem xmlns:ds="http://schemas.openxmlformats.org/officeDocument/2006/customXml" ds:itemID="{438FA14E-37BB-4AD0-A072-67AB2EE7FFB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Jilly Albone</dc:creator>
  <keywords/>
  <dc:description/>
  <lastModifiedBy>Jilly Albone</lastModifiedBy>
  <revision>2</revision>
  <dcterms:created xsi:type="dcterms:W3CDTF">2026-06-18T07:39:00.0000000Z</dcterms:created>
  <dcterms:modified xsi:type="dcterms:W3CDTF">2026-06-18T07:43:36.0249962Z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0x010100073DBBF460B4694388C550D7D3B139990065FF18FC90B42343BD954C9F283FF10B</vt:lpwstr>
  </property>
</Properties>
</file>