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0F2B4" w14:textId="2F575626" w:rsidR="00E1089A" w:rsidRPr="006E134A" w:rsidRDefault="00167FCD" w:rsidP="00E1089A">
      <w:pPr>
        <w:rPr>
          <w:lang w:eastAsia="en-GB"/>
        </w:rPr>
      </w:pPr>
      <w:r>
        <w:rPr>
          <w:noProof/>
        </w:rPr>
        <w:drawing>
          <wp:anchor distT="0" distB="0" distL="114300" distR="114300" simplePos="0" relativeHeight="251658246" behindDoc="0" locked="0" layoutInCell="1" allowOverlap="1" wp14:anchorId="091947DF" wp14:editId="30B76BE8">
            <wp:simplePos x="0" y="0"/>
            <wp:positionH relativeFrom="page">
              <wp:align>right</wp:align>
            </wp:positionH>
            <wp:positionV relativeFrom="paragraph">
              <wp:posOffset>-902335</wp:posOffset>
            </wp:positionV>
            <wp:extent cx="7562053" cy="10665291"/>
            <wp:effectExtent l="0" t="0" r="127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2053" cy="10665291"/>
                    </a:xfrm>
                    <a:prstGeom prst="rect">
                      <a:avLst/>
                    </a:prstGeom>
                  </pic:spPr>
                </pic:pic>
              </a:graphicData>
            </a:graphic>
            <wp14:sizeRelH relativeFrom="page">
              <wp14:pctWidth>0</wp14:pctWidth>
            </wp14:sizeRelH>
            <wp14:sizeRelV relativeFrom="page">
              <wp14:pctHeight>0</wp14:pctHeight>
            </wp14:sizeRelV>
          </wp:anchor>
        </w:drawing>
      </w:r>
      <w:r w:rsidR="00E1089A" w:rsidRPr="006E134A">
        <w:rPr>
          <w:noProof/>
          <w:lang w:eastAsia="en-GB"/>
        </w:rPr>
        <w:drawing>
          <wp:anchor distT="0" distB="0" distL="114300" distR="114300" simplePos="0" relativeHeight="251658244" behindDoc="0" locked="0" layoutInCell="1" allowOverlap="1" wp14:anchorId="2FFFDAF1" wp14:editId="057F19F5">
            <wp:simplePos x="0" y="0"/>
            <wp:positionH relativeFrom="margin">
              <wp:posOffset>3183255</wp:posOffset>
            </wp:positionH>
            <wp:positionV relativeFrom="page">
              <wp:posOffset>718820</wp:posOffset>
            </wp:positionV>
            <wp:extent cx="2780030" cy="693420"/>
            <wp:effectExtent l="0" t="0" r="1270" b="0"/>
            <wp:wrapNone/>
            <wp:docPr id="5" name="Picture 5"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0030" cy="693420"/>
                    </a:xfrm>
                    <a:prstGeom prst="rect">
                      <a:avLst/>
                    </a:prstGeom>
                  </pic:spPr>
                </pic:pic>
              </a:graphicData>
            </a:graphic>
            <wp14:sizeRelH relativeFrom="page">
              <wp14:pctWidth>0</wp14:pctWidth>
            </wp14:sizeRelH>
            <wp14:sizeRelV relativeFrom="page">
              <wp14:pctHeight>0</wp14:pctHeight>
            </wp14:sizeRelV>
          </wp:anchor>
        </w:drawing>
      </w:r>
    </w:p>
    <w:p w14:paraId="6DAB8CF9" w14:textId="4490C8AB" w:rsidR="00E1089A" w:rsidRPr="006E134A" w:rsidRDefault="005B18B6" w:rsidP="00E1089A">
      <w:pPr>
        <w:rPr>
          <w:lang w:eastAsia="en-GB"/>
        </w:rPr>
      </w:pPr>
      <w:r>
        <w:rPr>
          <w:noProof/>
        </w:rPr>
        <mc:AlternateContent>
          <mc:Choice Requires="wps">
            <w:drawing>
              <wp:anchor distT="0" distB="0" distL="114300" distR="114300" simplePos="0" relativeHeight="251658248" behindDoc="0" locked="0" layoutInCell="1" allowOverlap="1" wp14:anchorId="3D262E3E" wp14:editId="411BDC54">
                <wp:simplePos x="0" y="0"/>
                <wp:positionH relativeFrom="margin">
                  <wp:align>right</wp:align>
                </wp:positionH>
                <wp:positionV relativeFrom="page">
                  <wp:posOffset>1663700</wp:posOffset>
                </wp:positionV>
                <wp:extent cx="5624195" cy="1934817"/>
                <wp:effectExtent l="0" t="0" r="0" b="0"/>
                <wp:wrapNone/>
                <wp:docPr id="2" name="Text Box 2"/>
                <wp:cNvGraphicFramePr/>
                <a:graphic xmlns:a="http://schemas.openxmlformats.org/drawingml/2006/main">
                  <a:graphicData uri="http://schemas.microsoft.com/office/word/2010/wordprocessingShape">
                    <wps:wsp>
                      <wps:cNvSpPr txBox="1"/>
                      <wps:spPr>
                        <a:xfrm>
                          <a:off x="0" y="0"/>
                          <a:ext cx="5624195" cy="1934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FE3E4" w14:textId="77777777" w:rsidR="005B18B6" w:rsidRPr="006504DD" w:rsidRDefault="005B18B6" w:rsidP="005B18B6">
                            <w:pPr>
                              <w:rPr>
                                <w:rFonts w:ascii="Amasis MT Pro Black" w:hAnsi="Amasis MT Pro Black"/>
                                <w:color w:val="FFFFFF" w:themeColor="background1"/>
                                <w:sz w:val="72"/>
                                <w:szCs w:val="72"/>
                              </w:rPr>
                            </w:pPr>
                            <w:r w:rsidRPr="006504DD">
                              <w:rPr>
                                <w:rFonts w:ascii="Amasis MT Pro Black" w:hAnsi="Amasis MT Pro Black"/>
                                <w:color w:val="FFFFFF" w:themeColor="background1"/>
                                <w:sz w:val="72"/>
                                <w:szCs w:val="72"/>
                              </w:rPr>
                              <w:t>Scheme for Financing Local Authority Maintained Schools</w:t>
                            </w:r>
                            <w:r w:rsidRPr="00F307F1">
                              <w:rPr>
                                <w:rFonts w:ascii="Amasis MT Pro Black" w:hAnsi="Amasis MT Pro Black"/>
                                <w:b/>
                                <w:bCs/>
                                <w:color w:val="D46F63"/>
                                <w:sz w:val="70"/>
                                <w:szCs w:val="70"/>
                              </w:rPr>
                              <w:t>.</w:t>
                            </w:r>
                          </w:p>
                          <w:p w14:paraId="27764D24" w14:textId="77777777" w:rsidR="005B18B6" w:rsidRPr="004D0C4B" w:rsidRDefault="005B18B6" w:rsidP="005B18B6">
                            <w:pPr>
                              <w:spacing w:line="900" w:lineRule="exact"/>
                              <w:rPr>
                                <w:rFonts w:ascii="Amasis MT Pro Black" w:hAnsi="Amasis MT Pro Black"/>
                                <w:b/>
                                <w:bCs/>
                                <w:color w:val="008796"/>
                                <w:sz w:val="70"/>
                                <w:szCs w:val="70"/>
                              </w:rPr>
                            </w:pPr>
                            <w:r w:rsidRPr="00F307F1">
                              <w:rPr>
                                <w:rFonts w:ascii="Amasis MT Pro Black" w:hAnsi="Amasis MT Pro Black"/>
                                <w:b/>
                                <w:bCs/>
                                <w:color w:val="D46F63"/>
                                <w:sz w:val="70"/>
                                <w:szCs w:val="7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62E3E" id="_x0000_t202" coordsize="21600,21600" o:spt="202" path="m,l,21600r21600,l21600,xe">
                <v:stroke joinstyle="miter"/>
                <v:path gradientshapeok="t" o:connecttype="rect"/>
              </v:shapetype>
              <v:shape id="Text Box 2" o:spid="_x0000_s1026" type="#_x0000_t202" style="position:absolute;margin-left:391.65pt;margin-top:131pt;width:442.85pt;height:152.3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" filled="f" stroked="f" strokeweight=".5pt">
                <v:textbox>
                  <w:txbxContent>
                    <w:p w14:paraId="091FE3E4" w14:textId="77777777" w:rsidR="005B18B6" w:rsidRPr="006504DD" w:rsidRDefault="005B18B6" w:rsidP="005B18B6">
                      <w:pPr>
                        <w:rPr>
                          <w:rFonts w:ascii="Amasis MT Pro Black" w:hAnsi="Amasis MT Pro Black"/>
                          <w:color w:val="FFFFFF" w:themeColor="background1"/>
                          <w:sz w:val="72"/>
                          <w:szCs w:val="72"/>
                        </w:rPr>
                      </w:pPr>
                      <w:r w:rsidRPr="006504DD">
                        <w:rPr>
                          <w:rFonts w:ascii="Amasis MT Pro Black" w:hAnsi="Amasis MT Pro Black"/>
                          <w:color w:val="FFFFFF" w:themeColor="background1"/>
                          <w:sz w:val="72"/>
                          <w:szCs w:val="72"/>
                        </w:rPr>
                        <w:t>Scheme for Financing Local Authority Maintained Schools</w:t>
                      </w:r>
                      <w:r w:rsidRPr="00F307F1">
                        <w:rPr>
                          <w:rFonts w:ascii="Amasis MT Pro Black" w:hAnsi="Amasis MT Pro Black"/>
                          <w:b/>
                          <w:bCs/>
                          <w:color w:val="D46F63"/>
                          <w:sz w:val="70"/>
                          <w:szCs w:val="70"/>
                        </w:rPr>
                        <w:t>.</w:t>
                      </w:r>
                    </w:p>
                    <w:p w14:paraId="27764D24" w14:textId="77777777" w:rsidR="005B18B6" w:rsidRPr="004D0C4B" w:rsidRDefault="005B18B6" w:rsidP="005B18B6">
                      <w:pPr>
                        <w:spacing w:line="900" w:lineRule="exact"/>
                        <w:rPr>
                          <w:rFonts w:ascii="Amasis MT Pro Black" w:hAnsi="Amasis MT Pro Black"/>
                          <w:b/>
                          <w:bCs/>
                          <w:color w:val="008796"/>
                          <w:sz w:val="70"/>
                          <w:szCs w:val="70"/>
                        </w:rPr>
                      </w:pPr>
                      <w:r w:rsidRPr="00F307F1">
                        <w:rPr>
                          <w:rFonts w:ascii="Amasis MT Pro Black" w:hAnsi="Amasis MT Pro Black"/>
                          <w:b/>
                          <w:bCs/>
                          <w:color w:val="D46F63"/>
                          <w:sz w:val="70"/>
                          <w:szCs w:val="70"/>
                        </w:rPr>
                        <w:t>.</w:t>
                      </w:r>
                    </w:p>
                  </w:txbxContent>
                </v:textbox>
                <w10:wrap anchorx="margin" anchory="page"/>
              </v:shape>
            </w:pict>
          </mc:Fallback>
        </mc:AlternateContent>
      </w:r>
      <w:r w:rsidR="000A7305">
        <w:rPr>
          <w:noProof/>
          <w14:ligatures w14:val="standardContextual"/>
        </w:rPr>
        <mc:AlternateContent>
          <mc:Choice Requires="wpg">
            <w:drawing>
              <wp:anchor distT="0" distB="0" distL="114300" distR="114300" simplePos="0" relativeHeight="251658247" behindDoc="0" locked="0" layoutInCell="1" allowOverlap="1" wp14:anchorId="31675843" wp14:editId="4F430F77">
                <wp:simplePos x="0" y="0"/>
                <wp:positionH relativeFrom="margin">
                  <wp:posOffset>551815</wp:posOffset>
                </wp:positionH>
                <wp:positionV relativeFrom="paragraph">
                  <wp:posOffset>7994650</wp:posOffset>
                </wp:positionV>
                <wp:extent cx="5389245" cy="1005840"/>
                <wp:effectExtent l="0" t="0" r="0" b="3810"/>
                <wp:wrapNone/>
                <wp:docPr id="1" name="Group 1" descr="date of revision - June 2024 &#10;prepared by Schools Finance"/>
                <wp:cNvGraphicFramePr/>
                <a:graphic xmlns:a="http://schemas.openxmlformats.org/drawingml/2006/main">
                  <a:graphicData uri="http://schemas.microsoft.com/office/word/2010/wordprocessingGroup">
                    <wpg:wgp>
                      <wpg:cNvGrpSpPr/>
                      <wpg:grpSpPr>
                        <a:xfrm>
                          <a:off x="0" y="0"/>
                          <a:ext cx="5389245" cy="1005840"/>
                          <a:chOff x="0" y="0"/>
                          <a:chExt cx="5389245" cy="1005840"/>
                        </a:xfrm>
                      </wpg:grpSpPr>
                      <wps:wsp>
                        <wps:cNvPr id="4" name="Text Box 4"/>
                        <wps:cNvSpPr txBox="1"/>
                        <wps:spPr>
                          <a:xfrm>
                            <a:off x="412750" y="0"/>
                            <a:ext cx="4976495"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18860" w14:textId="25992058" w:rsidR="000A7305" w:rsidRPr="00404225" w:rsidRDefault="00500BD7" w:rsidP="000A7305">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 xml:space="preserve">July </w:t>
                              </w:r>
                              <w:r w:rsidR="00241C07">
                                <w:rPr>
                                  <w:rFonts w:ascii="Calibri" w:hAnsi="Calibri" w:cs="Calibri"/>
                                  <w:b/>
                                  <w:bCs/>
                                  <w:color w:val="FFFFFF" w:themeColor="background1"/>
                                  <w:sz w:val="40"/>
                                  <w:szCs w:val="40"/>
                                </w:rPr>
                                <w:t>2026</w:t>
                              </w:r>
                            </w:p>
                            <w:p w14:paraId="72A98624" w14:textId="4A8C5644" w:rsidR="000A7305" w:rsidRPr="005B18B6" w:rsidRDefault="005B18B6" w:rsidP="000A7305">
                              <w:pPr>
                                <w:spacing w:after="0" w:line="240" w:lineRule="auto"/>
                                <w:rPr>
                                  <w:rFonts w:ascii="Calibri" w:hAnsi="Calibri" w:cs="Calibri"/>
                                  <w:b/>
                                  <w:bCs/>
                                  <w:color w:val="FFFFFF" w:themeColor="background1"/>
                                  <w:sz w:val="40"/>
                                  <w:szCs w:val="40"/>
                                </w:rPr>
                              </w:pPr>
                              <w:r w:rsidRPr="005B18B6">
                                <w:rPr>
                                  <w:rFonts w:ascii="Calibri" w:hAnsi="Calibri" w:cs="Calibri"/>
                                  <w:b/>
                                  <w:bCs/>
                                  <w:color w:val="FFFFFF" w:themeColor="background1"/>
                                  <w:sz w:val="40"/>
                                  <w:szCs w:val="40"/>
                                </w:rPr>
                                <w:t>Schools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ectangle 2"/>
                        <wps:cNvSpPr/>
                        <wps:spPr>
                          <a:xfrm>
                            <a:off x="0" y="0"/>
                            <a:ext cx="269875" cy="718185"/>
                          </a:xfrm>
                          <a:prstGeom prst="rect">
                            <a:avLst/>
                          </a:prstGeom>
                          <a:solidFill>
                            <a:srgbClr val="D46F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1675843" id="Group 1" o:spid="_x0000_s1027" alt="date of revision - June 2024 &#10;prepared by Schools Finance" style="position:absolute;margin-left:43.45pt;margin-top:629.5pt;width:424.35pt;height:79.2pt;z-index:251658247;mso-position-horizontal-relative:margin" coordsize="53892,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">
                <v:shape id="Text Box 4" o:spid="_x0000_s1028" type="#_x0000_t202" style="position:absolute;left:4127;width:49765;height:10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23118860" w14:textId="25992058" w:rsidR="000A7305" w:rsidRPr="00404225" w:rsidRDefault="00500BD7" w:rsidP="000A7305">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 xml:space="preserve">July </w:t>
                        </w:r>
                        <w:r w:rsidR="00241C07">
                          <w:rPr>
                            <w:rFonts w:ascii="Calibri" w:hAnsi="Calibri" w:cs="Calibri"/>
                            <w:b/>
                            <w:bCs/>
                            <w:color w:val="FFFFFF" w:themeColor="background1"/>
                            <w:sz w:val="40"/>
                            <w:szCs w:val="40"/>
                          </w:rPr>
                          <w:t>2026</w:t>
                        </w:r>
                      </w:p>
                      <w:p w14:paraId="72A98624" w14:textId="4A8C5644" w:rsidR="000A7305" w:rsidRPr="005B18B6" w:rsidRDefault="005B18B6" w:rsidP="000A7305">
                        <w:pPr>
                          <w:spacing w:after="0" w:line="240" w:lineRule="auto"/>
                          <w:rPr>
                            <w:rFonts w:ascii="Calibri" w:hAnsi="Calibri" w:cs="Calibri"/>
                            <w:b/>
                            <w:bCs/>
                            <w:color w:val="FFFFFF" w:themeColor="background1"/>
                            <w:sz w:val="40"/>
                            <w:szCs w:val="40"/>
                          </w:rPr>
                        </w:pPr>
                        <w:r w:rsidRPr="005B18B6">
                          <w:rPr>
                            <w:rFonts w:ascii="Calibri" w:hAnsi="Calibri" w:cs="Calibri"/>
                            <w:b/>
                            <w:bCs/>
                            <w:color w:val="FFFFFF" w:themeColor="background1"/>
                            <w:sz w:val="40"/>
                            <w:szCs w:val="40"/>
                          </w:rPr>
                          <w:t>Schools Finance</w:t>
                        </w:r>
                      </w:p>
                    </w:txbxContent>
                  </v:textbox>
                </v:shape>
                <v:rect id="Rectangle 2" o:spid="_x0000_s1029" style="position:absolute;width:2698;height: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" fillcolor="#d46f63" stroked="f" strokeweight="1pt"/>
                <w10:wrap anchorx="margin"/>
              </v:group>
            </w:pict>
          </mc:Fallback>
        </mc:AlternateContent>
      </w:r>
      <w:r w:rsidR="00E1089A" w:rsidRPr="006E134A">
        <w:rPr>
          <w:noProof/>
          <w:lang w:eastAsia="en-GB"/>
        </w:rPr>
        <mc:AlternateContent>
          <mc:Choice Requires="wps">
            <w:drawing>
              <wp:anchor distT="0" distB="0" distL="114300" distR="114300" simplePos="0" relativeHeight="251658243" behindDoc="0" locked="0" layoutInCell="1" allowOverlap="1" wp14:anchorId="7002A0DB" wp14:editId="2FE1E733">
                <wp:simplePos x="0" y="0"/>
                <wp:positionH relativeFrom="margin">
                  <wp:posOffset>432545</wp:posOffset>
                </wp:positionH>
                <wp:positionV relativeFrom="page">
                  <wp:posOffset>5023955</wp:posOffset>
                </wp:positionV>
                <wp:extent cx="3278505" cy="461645"/>
                <wp:effectExtent l="0" t="0" r="0" b="0"/>
                <wp:wrapNone/>
                <wp:docPr id="2032460892" name="Text Box 2032460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505" cy="461645"/>
                        </a:xfrm>
                        <a:prstGeom prst="rect">
                          <a:avLst/>
                        </a:prstGeom>
                        <a:noFill/>
                        <a:ln w="9525">
                          <a:noFill/>
                          <a:miter lim="800000"/>
                          <a:headEnd/>
                          <a:tailEnd/>
                        </a:ln>
                      </wps:spPr>
                      <wps:txbx>
                        <w:txbxContent>
                          <w:p w14:paraId="6E621C68" w14:textId="6B5EB517" w:rsidR="00E1089A" w:rsidRPr="00404225" w:rsidRDefault="00025904" w:rsidP="00E1089A">
                            <w:pPr>
                              <w:rPr>
                                <w:b/>
                                <w:color w:val="FFFFFF" w:themeColor="background1"/>
                                <w:sz w:val="44"/>
                              </w:rPr>
                            </w:pPr>
                            <w:r>
                              <w:rPr>
                                <w:b/>
                                <w:color w:val="FFFFFF" w:themeColor="background1"/>
                                <w:sz w:val="44"/>
                              </w:rPr>
                              <w:t xml:space="preserve">Guidance </w:t>
                            </w:r>
                          </w:p>
                          <w:p w14:paraId="44E8C402" w14:textId="77777777" w:rsidR="00E1089A" w:rsidRPr="00F24A18" w:rsidRDefault="00E1089A" w:rsidP="00E1089A">
                            <w:pPr>
                              <w:rPr>
                                <w:color w:val="000000" w:themeColor="text1"/>
                                <w:sz w:val="32"/>
                              </w:rPr>
                            </w:pPr>
                            <w:r w:rsidRPr="00F24A18">
                              <w:rPr>
                                <w:color w:val="000000" w:themeColor="text1"/>
                                <w:sz w:val="32"/>
                              </w:rPr>
                              <w:t xml:space="preserve"> </w:t>
                            </w:r>
                          </w:p>
                          <w:p w14:paraId="30B44EE1" w14:textId="77777777" w:rsidR="00E1089A" w:rsidRPr="00F24A18" w:rsidRDefault="00E1089A" w:rsidP="00E1089A">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2A0DB" id="Text Box 2032460892" o:spid="_x0000_s1030" type="#_x0000_t202" style="position:absolute;margin-left:34.05pt;margin-top:395.6pt;width:258.15pt;height:36.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" filled="f" stroked="f">
                <v:textbox>
                  <w:txbxContent>
                    <w:p w14:paraId="6E621C68" w14:textId="6B5EB517" w:rsidR="00E1089A" w:rsidRPr="00404225" w:rsidRDefault="00025904" w:rsidP="00E1089A">
                      <w:pPr>
                        <w:rPr>
                          <w:b/>
                          <w:color w:val="FFFFFF" w:themeColor="background1"/>
                          <w:sz w:val="44"/>
                        </w:rPr>
                      </w:pPr>
                      <w:r>
                        <w:rPr>
                          <w:b/>
                          <w:color w:val="FFFFFF" w:themeColor="background1"/>
                          <w:sz w:val="44"/>
                        </w:rPr>
                        <w:t xml:space="preserve">Guidance </w:t>
                      </w:r>
                    </w:p>
                    <w:p w14:paraId="44E8C402" w14:textId="77777777" w:rsidR="00E1089A" w:rsidRPr="00F24A18" w:rsidRDefault="00E1089A" w:rsidP="00E1089A">
                      <w:pPr>
                        <w:rPr>
                          <w:color w:val="000000" w:themeColor="text1"/>
                          <w:sz w:val="32"/>
                        </w:rPr>
                      </w:pPr>
                      <w:r w:rsidRPr="00F24A18">
                        <w:rPr>
                          <w:color w:val="000000" w:themeColor="text1"/>
                          <w:sz w:val="32"/>
                        </w:rPr>
                        <w:t xml:space="preserve"> </w:t>
                      </w:r>
                    </w:p>
                    <w:p w14:paraId="30B44EE1" w14:textId="77777777" w:rsidR="00E1089A" w:rsidRPr="00F24A18" w:rsidRDefault="00E1089A" w:rsidP="00E1089A">
                      <w:pPr>
                        <w:rPr>
                          <w:color w:val="000000" w:themeColor="text1"/>
                        </w:rPr>
                      </w:pPr>
                    </w:p>
                  </w:txbxContent>
                </v:textbox>
                <w10:wrap anchorx="margin" anchory="page"/>
              </v:shape>
            </w:pict>
          </mc:Fallback>
        </mc:AlternateContent>
      </w:r>
      <w:r w:rsidR="00E1089A" w:rsidRPr="006E134A">
        <w:rPr>
          <w:noProof/>
          <w:lang w:eastAsia="en-GB"/>
        </w:rPr>
        <mc:AlternateContent>
          <mc:Choice Requires="wps">
            <w:drawing>
              <wp:anchor distT="0" distB="0" distL="114300" distR="114300" simplePos="0" relativeHeight="251658240" behindDoc="0" locked="0" layoutInCell="1" allowOverlap="1" wp14:anchorId="086F49E6" wp14:editId="3072C323">
                <wp:simplePos x="0" y="0"/>
                <wp:positionH relativeFrom="column">
                  <wp:posOffset>402314</wp:posOffset>
                </wp:positionH>
                <wp:positionV relativeFrom="page">
                  <wp:posOffset>3094382</wp:posOffset>
                </wp:positionV>
                <wp:extent cx="5624195" cy="1934817"/>
                <wp:effectExtent l="0" t="0" r="0" b="0"/>
                <wp:wrapNone/>
                <wp:docPr id="1431924471" name="Text Box 1431924471"/>
                <wp:cNvGraphicFramePr/>
                <a:graphic xmlns:a="http://schemas.openxmlformats.org/drawingml/2006/main">
                  <a:graphicData uri="http://schemas.microsoft.com/office/word/2010/wordprocessingShape">
                    <wps:wsp>
                      <wps:cNvSpPr txBox="1"/>
                      <wps:spPr>
                        <a:xfrm>
                          <a:off x="0" y="0"/>
                          <a:ext cx="5624195" cy="1934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32EC7" w14:textId="7FAA2717" w:rsidR="00E1089A" w:rsidRPr="004D0C4B" w:rsidRDefault="00025904" w:rsidP="00E1089A">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 xml:space="preserve">Scheme for Financing Local Authority Maintained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F49E6" id="Text Box 1431924471" o:spid="_x0000_s1031" type="#_x0000_t202" style="position:absolute;margin-left:31.7pt;margin-top:243.65pt;width:442.85pt;height:15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" filled="f" stroked="f" strokeweight=".5pt">
                <v:textbox>
                  <w:txbxContent>
                    <w:p w14:paraId="6E932EC7" w14:textId="7FAA2717" w:rsidR="00E1089A" w:rsidRPr="004D0C4B" w:rsidRDefault="00025904" w:rsidP="00E1089A">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 xml:space="preserve">Scheme for Financing Local Authority Maintained Schools </w:t>
                      </w:r>
                    </w:p>
                  </w:txbxContent>
                </v:textbox>
                <w10:wrap anchory="page"/>
              </v:shape>
            </w:pict>
          </mc:Fallback>
        </mc:AlternateContent>
      </w:r>
      <w:r w:rsidR="00E1089A" w:rsidRPr="006E134A">
        <w:rPr>
          <w:noProof/>
          <w:lang w:eastAsia="en-GB"/>
        </w:rPr>
        <mc:AlternateContent>
          <mc:Choice Requires="wps">
            <w:drawing>
              <wp:anchor distT="0" distB="0" distL="114300" distR="114300" simplePos="0" relativeHeight="251658242" behindDoc="0" locked="0" layoutInCell="1" allowOverlap="1" wp14:anchorId="3DB4F39A" wp14:editId="5AB53088">
                <wp:simplePos x="0" y="0"/>
                <wp:positionH relativeFrom="column">
                  <wp:posOffset>560705</wp:posOffset>
                </wp:positionH>
                <wp:positionV relativeFrom="paragraph">
                  <wp:posOffset>7994650</wp:posOffset>
                </wp:positionV>
                <wp:extent cx="269875" cy="718185"/>
                <wp:effectExtent l="0" t="0" r="0" b="5715"/>
                <wp:wrapNone/>
                <wp:docPr id="2062725489" name="Rectangle 20627254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9875" cy="718185"/>
                        </a:xfrm>
                        <a:prstGeom prst="rect">
                          <a:avLst/>
                        </a:prstGeom>
                        <a:solidFill>
                          <a:srgbClr val="D46F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A13F8A" id="Rectangle 2062725489" o:spid="_x0000_s1026" alt="&quot;&quot;" style="position:absolute;margin-left:44.15pt;margin-top:629.5pt;width:21.25pt;height:56.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" fillcolor="#d46f63" stroked="f" strokeweight="1pt"/>
            </w:pict>
          </mc:Fallback>
        </mc:AlternateContent>
      </w:r>
      <w:r w:rsidR="00E1089A" w:rsidRPr="006E134A">
        <w:rPr>
          <w:noProof/>
          <w:lang w:eastAsia="en-GB"/>
        </w:rPr>
        <mc:AlternateContent>
          <mc:Choice Requires="wps">
            <w:drawing>
              <wp:anchor distT="0" distB="0" distL="114300" distR="114300" simplePos="0" relativeHeight="251658241" behindDoc="0" locked="0" layoutInCell="1" allowOverlap="1" wp14:anchorId="218CCF77" wp14:editId="31FFC453">
                <wp:simplePos x="0" y="0"/>
                <wp:positionH relativeFrom="column">
                  <wp:posOffset>952500</wp:posOffset>
                </wp:positionH>
                <wp:positionV relativeFrom="paragraph">
                  <wp:posOffset>7981950</wp:posOffset>
                </wp:positionV>
                <wp:extent cx="4976495" cy="1005840"/>
                <wp:effectExtent l="0" t="0" r="0" b="0"/>
                <wp:wrapNone/>
                <wp:docPr id="1163836629" name="Text Box 1163836629"/>
                <wp:cNvGraphicFramePr/>
                <a:graphic xmlns:a="http://schemas.openxmlformats.org/drawingml/2006/main">
                  <a:graphicData uri="http://schemas.microsoft.com/office/word/2010/wordprocessingShape">
                    <wps:wsp>
                      <wps:cNvSpPr txBox="1"/>
                      <wps:spPr>
                        <a:xfrm>
                          <a:off x="0" y="0"/>
                          <a:ext cx="4976495"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F5884" w14:textId="7B59D3D9" w:rsidR="00E1089A" w:rsidRPr="00404225" w:rsidRDefault="00025904" w:rsidP="00E1089A">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June 2024</w:t>
                            </w:r>
                          </w:p>
                          <w:p w14:paraId="281383D7" w14:textId="40849978" w:rsidR="00E1089A" w:rsidRPr="00404225" w:rsidRDefault="00025904" w:rsidP="00E1089A">
                            <w:pPr>
                              <w:spacing w:after="0" w:line="240" w:lineRule="auto"/>
                              <w:rPr>
                                <w:rFonts w:ascii="Calibri" w:hAnsi="Calibri" w:cs="Calibri"/>
                                <w:b/>
                                <w:bCs/>
                                <w:color w:val="008796"/>
                                <w:sz w:val="40"/>
                                <w:szCs w:val="40"/>
                              </w:rPr>
                            </w:pPr>
                            <w:r>
                              <w:rPr>
                                <w:rFonts w:ascii="Calibri" w:hAnsi="Calibri" w:cs="Calibri"/>
                                <w:b/>
                                <w:bCs/>
                                <w:color w:val="FFFFFF" w:themeColor="background1"/>
                                <w:sz w:val="40"/>
                                <w:szCs w:val="40"/>
                              </w:rPr>
                              <w:t>Schools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CCF77" id="Text Box 1163836629" o:spid="_x0000_s1032" type="#_x0000_t202" style="position:absolute;margin-left:75pt;margin-top:628.5pt;width:391.85pt;height:7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" filled="f" stroked="f" strokeweight=".5pt">
                <v:textbox>
                  <w:txbxContent>
                    <w:p w14:paraId="1C9F5884" w14:textId="7B59D3D9" w:rsidR="00E1089A" w:rsidRPr="00404225" w:rsidRDefault="00025904" w:rsidP="00E1089A">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June 2024</w:t>
                      </w:r>
                    </w:p>
                    <w:p w14:paraId="281383D7" w14:textId="40849978" w:rsidR="00E1089A" w:rsidRPr="00404225" w:rsidRDefault="00025904" w:rsidP="00E1089A">
                      <w:pPr>
                        <w:spacing w:after="0" w:line="240" w:lineRule="auto"/>
                        <w:rPr>
                          <w:rFonts w:ascii="Calibri" w:hAnsi="Calibri" w:cs="Calibri"/>
                          <w:b/>
                          <w:bCs/>
                          <w:color w:val="008796"/>
                          <w:sz w:val="40"/>
                          <w:szCs w:val="40"/>
                        </w:rPr>
                      </w:pPr>
                      <w:r>
                        <w:rPr>
                          <w:rFonts w:ascii="Calibri" w:hAnsi="Calibri" w:cs="Calibri"/>
                          <w:b/>
                          <w:bCs/>
                          <w:color w:val="FFFFFF" w:themeColor="background1"/>
                          <w:sz w:val="40"/>
                          <w:szCs w:val="40"/>
                        </w:rPr>
                        <w:t>Schools Finance</w:t>
                      </w:r>
                    </w:p>
                  </w:txbxContent>
                </v:textbox>
              </v:shape>
            </w:pict>
          </mc:Fallback>
        </mc:AlternateContent>
      </w:r>
      <w:r w:rsidR="00E1089A" w:rsidRPr="006E134A">
        <w:rPr>
          <w:lang w:eastAsia="en-GB"/>
        </w:rPr>
        <w:br w:type="page"/>
      </w:r>
    </w:p>
    <w:p w14:paraId="694C2564" w14:textId="1E872C9D" w:rsidR="00E1089A" w:rsidRDefault="00E1089A" w:rsidP="00877667">
      <w:pPr>
        <w:tabs>
          <w:tab w:val="left" w:pos="4298"/>
          <w:tab w:val="left" w:pos="9120"/>
        </w:tabs>
        <w:spacing w:after="0" w:line="240" w:lineRule="auto"/>
        <w:rPr>
          <w:rFonts w:ascii="Amasis MT Pro Black" w:hAnsi="Amasis MT Pro Black"/>
          <w:b/>
          <w:bCs/>
          <w:color w:val="008796"/>
          <w:sz w:val="48"/>
          <w:szCs w:val="48"/>
        </w:rPr>
      </w:pPr>
      <w:r w:rsidRPr="006E134A">
        <w:rPr>
          <w:rFonts w:ascii="Amasis MT Pro Black" w:hAnsi="Amasis MT Pro Black"/>
          <w:b/>
          <w:bCs/>
          <w:color w:val="008796"/>
          <w:sz w:val="48"/>
          <w:szCs w:val="48"/>
        </w:rPr>
        <w:lastRenderedPageBreak/>
        <w:t xml:space="preserve">Contents </w:t>
      </w:r>
      <w:r w:rsidR="004E54BD">
        <w:rPr>
          <w:rFonts w:ascii="Amasis MT Pro Black" w:hAnsi="Amasis MT Pro Black"/>
          <w:b/>
          <w:bCs/>
          <w:color w:val="008796"/>
          <w:sz w:val="48"/>
          <w:szCs w:val="48"/>
        </w:rPr>
        <w:t>page</w:t>
      </w:r>
    </w:p>
    <w:p w14:paraId="63E6C29F" w14:textId="77777777" w:rsidR="004E54BD" w:rsidRPr="004E54BD" w:rsidRDefault="004E54BD" w:rsidP="00877667">
      <w:pPr>
        <w:spacing w:after="0" w:line="240" w:lineRule="auto"/>
        <w:rPr>
          <w:rFonts w:ascii="Calibri" w:eastAsia="Calibri" w:hAnsi="Calibri" w:cs="Calibri"/>
          <w:sz w:val="20"/>
          <w:szCs w:val="20"/>
          <w:highlight w:val="yellow"/>
        </w:rPr>
      </w:pPr>
    </w:p>
    <w:p w14:paraId="26C54A4B" w14:textId="0F3B5698" w:rsidR="004E54BD" w:rsidRPr="00D575B6" w:rsidRDefault="004E54BD" w:rsidP="00877667">
      <w:pPr>
        <w:spacing w:after="0" w:line="240" w:lineRule="auto"/>
        <w:ind w:left="425"/>
        <w:rPr>
          <w:rFonts w:ascii="Calibri" w:eastAsia="Calibri" w:hAnsi="Calibri" w:cs="Calibri"/>
          <w:b/>
          <w:sz w:val="24"/>
          <w:szCs w:val="24"/>
        </w:rPr>
      </w:pPr>
      <w:r w:rsidRPr="00D575B6">
        <w:rPr>
          <w:rFonts w:ascii="Calibri" w:eastAsia="Calibri" w:hAnsi="Calibri" w:cs="Calibri"/>
          <w:b/>
          <w:sz w:val="24"/>
          <w:szCs w:val="24"/>
        </w:rPr>
        <w:t>1.</w:t>
      </w:r>
      <w:r w:rsidRPr="00D575B6">
        <w:rPr>
          <w:rFonts w:ascii="Calibri" w:eastAsia="Calibri" w:hAnsi="Calibri" w:cs="Calibri"/>
          <w:b/>
          <w:sz w:val="24"/>
          <w:szCs w:val="24"/>
        </w:rPr>
        <w:tab/>
      </w:r>
      <w:r w:rsidRPr="00D575B6">
        <w:rPr>
          <w:rFonts w:ascii="Calibri" w:eastAsia="Calibri" w:hAnsi="Calibri" w:cs="Calibri"/>
          <w:b/>
          <w:sz w:val="24"/>
          <w:szCs w:val="24"/>
        </w:rPr>
        <w:tab/>
        <w:t>Introduction</w:t>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Pr="00D575B6">
        <w:rPr>
          <w:rFonts w:ascii="Calibri" w:eastAsia="Calibri" w:hAnsi="Calibri" w:cs="Calibri"/>
          <w:b/>
          <w:sz w:val="24"/>
          <w:szCs w:val="24"/>
        </w:rPr>
        <w:tab/>
      </w:r>
      <w:r w:rsidR="00A954BA" w:rsidRPr="00D575B6">
        <w:rPr>
          <w:rFonts w:ascii="Calibri" w:eastAsia="Calibri" w:hAnsi="Calibri" w:cs="Calibri"/>
          <w:b/>
          <w:sz w:val="24"/>
          <w:szCs w:val="24"/>
        </w:rPr>
        <w:t>5</w:t>
      </w:r>
    </w:p>
    <w:p w14:paraId="79BFF4BC" w14:textId="2B85BBF4" w:rsidR="004E54BD" w:rsidRPr="00D575B6" w:rsidRDefault="004E54BD" w:rsidP="00877667">
      <w:pPr>
        <w:spacing w:after="0" w:line="240" w:lineRule="auto"/>
        <w:ind w:left="425"/>
        <w:rPr>
          <w:rFonts w:ascii="Calibri" w:eastAsia="Calibri" w:hAnsi="Calibri" w:cs="Calibri"/>
          <w:sz w:val="24"/>
          <w:szCs w:val="24"/>
        </w:rPr>
      </w:pPr>
      <w:r w:rsidRPr="00D575B6">
        <w:rPr>
          <w:rFonts w:ascii="Calibri" w:eastAsia="Calibri" w:hAnsi="Calibri" w:cs="Calibri"/>
          <w:sz w:val="24"/>
          <w:szCs w:val="24"/>
        </w:rPr>
        <w:t xml:space="preserve">1.1 </w:t>
      </w:r>
      <w:r w:rsidRPr="00D575B6">
        <w:rPr>
          <w:rFonts w:ascii="Calibri" w:eastAsia="Calibri" w:hAnsi="Calibri" w:cs="Calibri"/>
          <w:sz w:val="24"/>
          <w:szCs w:val="24"/>
        </w:rPr>
        <w:tab/>
        <w:t>The Funding Framework</w:t>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00A954BA" w:rsidRPr="00D575B6">
        <w:rPr>
          <w:rFonts w:ascii="Calibri" w:eastAsia="Calibri" w:hAnsi="Calibri" w:cs="Calibri"/>
          <w:sz w:val="24"/>
          <w:szCs w:val="24"/>
        </w:rPr>
        <w:t>5</w:t>
      </w:r>
    </w:p>
    <w:p w14:paraId="541CDA2A" w14:textId="59B6B98C" w:rsidR="004E54BD" w:rsidRPr="00D575B6" w:rsidRDefault="004E54BD" w:rsidP="00877667">
      <w:pPr>
        <w:spacing w:after="0" w:line="240" w:lineRule="auto"/>
        <w:ind w:left="425"/>
        <w:rPr>
          <w:rFonts w:ascii="Calibri" w:eastAsia="Calibri" w:hAnsi="Calibri" w:cs="Calibri"/>
          <w:sz w:val="24"/>
          <w:szCs w:val="24"/>
        </w:rPr>
      </w:pPr>
      <w:r w:rsidRPr="00D575B6">
        <w:rPr>
          <w:rFonts w:ascii="Calibri" w:eastAsia="Calibri" w:hAnsi="Calibri" w:cs="Calibri"/>
          <w:sz w:val="24"/>
          <w:szCs w:val="24"/>
        </w:rPr>
        <w:t xml:space="preserve">1.2 </w:t>
      </w:r>
      <w:r w:rsidRPr="00D575B6">
        <w:rPr>
          <w:rFonts w:ascii="Calibri" w:eastAsia="Calibri" w:hAnsi="Calibri" w:cs="Calibri"/>
          <w:sz w:val="24"/>
          <w:szCs w:val="24"/>
        </w:rPr>
        <w:tab/>
        <w:t>The Role of the Scheme</w:t>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00D575B6" w:rsidRPr="00D575B6">
        <w:rPr>
          <w:rFonts w:ascii="Calibri" w:eastAsia="Calibri" w:hAnsi="Calibri" w:cs="Calibri"/>
          <w:sz w:val="24"/>
          <w:szCs w:val="24"/>
        </w:rPr>
        <w:t>6</w:t>
      </w:r>
    </w:p>
    <w:p w14:paraId="71EA5F7C" w14:textId="5E59D722" w:rsidR="004E54BD" w:rsidRPr="00D575B6" w:rsidRDefault="004E54BD" w:rsidP="00877667">
      <w:pPr>
        <w:spacing w:after="0" w:line="240" w:lineRule="auto"/>
        <w:ind w:left="425"/>
        <w:rPr>
          <w:rFonts w:ascii="Calibri" w:eastAsia="Calibri" w:hAnsi="Calibri" w:cs="Calibri"/>
          <w:sz w:val="24"/>
          <w:szCs w:val="24"/>
        </w:rPr>
      </w:pPr>
      <w:r w:rsidRPr="00D575B6">
        <w:rPr>
          <w:rFonts w:ascii="Calibri" w:eastAsia="Calibri" w:hAnsi="Calibri" w:cs="Calibri"/>
          <w:sz w:val="24"/>
          <w:szCs w:val="24"/>
        </w:rPr>
        <w:t xml:space="preserve">1.2.1 </w:t>
      </w:r>
      <w:r w:rsidRPr="00D575B6">
        <w:rPr>
          <w:rFonts w:ascii="Calibri" w:eastAsia="Calibri" w:hAnsi="Calibri" w:cs="Calibri"/>
          <w:sz w:val="24"/>
          <w:szCs w:val="24"/>
        </w:rPr>
        <w:tab/>
        <w:t>Application of the Scheme to the LA and Maintained Schools</w:t>
      </w:r>
      <w:r w:rsidRPr="00D575B6">
        <w:rPr>
          <w:rFonts w:ascii="Calibri" w:eastAsia="Calibri" w:hAnsi="Calibri" w:cs="Calibri"/>
          <w:sz w:val="24"/>
          <w:szCs w:val="24"/>
        </w:rPr>
        <w:tab/>
      </w:r>
      <w:r w:rsidRPr="00D575B6">
        <w:rPr>
          <w:rFonts w:ascii="Calibri" w:eastAsia="Calibri" w:hAnsi="Calibri" w:cs="Calibri"/>
          <w:sz w:val="24"/>
          <w:szCs w:val="24"/>
        </w:rPr>
        <w:tab/>
      </w:r>
      <w:r w:rsidR="00D575B6" w:rsidRPr="00D575B6">
        <w:rPr>
          <w:rFonts w:ascii="Calibri" w:eastAsia="Calibri" w:hAnsi="Calibri" w:cs="Calibri"/>
          <w:sz w:val="24"/>
          <w:szCs w:val="24"/>
        </w:rPr>
        <w:t>6</w:t>
      </w:r>
    </w:p>
    <w:p w14:paraId="475E1D45" w14:textId="6BB5C360" w:rsidR="004E54BD" w:rsidRPr="00D575B6" w:rsidRDefault="004E54BD" w:rsidP="00877667">
      <w:pPr>
        <w:spacing w:after="0" w:line="240" w:lineRule="auto"/>
        <w:ind w:left="425"/>
        <w:rPr>
          <w:rFonts w:ascii="Calibri" w:eastAsia="Calibri" w:hAnsi="Calibri" w:cs="Calibri"/>
          <w:sz w:val="24"/>
          <w:szCs w:val="24"/>
        </w:rPr>
      </w:pPr>
      <w:r w:rsidRPr="00D575B6">
        <w:rPr>
          <w:rFonts w:ascii="Calibri" w:eastAsia="Calibri" w:hAnsi="Calibri" w:cs="Calibri"/>
          <w:sz w:val="24"/>
          <w:szCs w:val="24"/>
        </w:rPr>
        <w:t xml:space="preserve">1.3 </w:t>
      </w:r>
      <w:r w:rsidRPr="00D575B6">
        <w:rPr>
          <w:rFonts w:ascii="Calibri" w:eastAsia="Calibri" w:hAnsi="Calibri" w:cs="Calibri"/>
          <w:sz w:val="24"/>
          <w:szCs w:val="24"/>
        </w:rPr>
        <w:tab/>
        <w:t>Publication of the Scheme</w:t>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00D575B6" w:rsidRPr="00D575B6">
        <w:rPr>
          <w:rFonts w:ascii="Calibri" w:eastAsia="Calibri" w:hAnsi="Calibri" w:cs="Calibri"/>
          <w:sz w:val="24"/>
          <w:szCs w:val="24"/>
        </w:rPr>
        <w:t>6</w:t>
      </w:r>
    </w:p>
    <w:p w14:paraId="0095B869" w14:textId="42E3944A" w:rsidR="004E54BD" w:rsidRPr="00D575B6" w:rsidRDefault="004E54BD" w:rsidP="00877667">
      <w:pPr>
        <w:spacing w:after="0" w:line="240" w:lineRule="auto"/>
        <w:ind w:left="425"/>
        <w:rPr>
          <w:rFonts w:ascii="Calibri" w:eastAsia="Calibri" w:hAnsi="Calibri" w:cs="Calibri"/>
          <w:sz w:val="24"/>
          <w:szCs w:val="24"/>
        </w:rPr>
      </w:pPr>
      <w:r w:rsidRPr="00D575B6">
        <w:rPr>
          <w:rFonts w:ascii="Calibri" w:eastAsia="Calibri" w:hAnsi="Calibri" w:cs="Calibri"/>
          <w:sz w:val="24"/>
          <w:szCs w:val="24"/>
        </w:rPr>
        <w:t xml:space="preserve">1.4 </w:t>
      </w:r>
      <w:r w:rsidRPr="00D575B6">
        <w:rPr>
          <w:rFonts w:ascii="Calibri" w:eastAsia="Calibri" w:hAnsi="Calibri" w:cs="Calibri"/>
          <w:sz w:val="24"/>
          <w:szCs w:val="24"/>
        </w:rPr>
        <w:tab/>
        <w:t>Revision of the Scheme</w:t>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Pr="00D575B6">
        <w:rPr>
          <w:rFonts w:ascii="Calibri" w:eastAsia="Calibri" w:hAnsi="Calibri" w:cs="Calibri"/>
          <w:sz w:val="24"/>
          <w:szCs w:val="24"/>
        </w:rPr>
        <w:tab/>
      </w:r>
      <w:r w:rsidR="00D575B6" w:rsidRPr="00D575B6">
        <w:rPr>
          <w:rFonts w:ascii="Calibri" w:eastAsia="Calibri" w:hAnsi="Calibri" w:cs="Calibri"/>
          <w:sz w:val="24"/>
          <w:szCs w:val="24"/>
        </w:rPr>
        <w:t>6</w:t>
      </w:r>
    </w:p>
    <w:p w14:paraId="0AD04D8B" w14:textId="3903F390" w:rsidR="004E54BD" w:rsidRPr="004E290D" w:rsidRDefault="004E54BD" w:rsidP="00877667">
      <w:pPr>
        <w:spacing w:after="0" w:line="240" w:lineRule="auto"/>
        <w:ind w:left="425"/>
        <w:rPr>
          <w:rFonts w:ascii="Calibri" w:eastAsia="Calibri" w:hAnsi="Calibri" w:cs="Calibri"/>
          <w:sz w:val="24"/>
          <w:szCs w:val="24"/>
        </w:rPr>
      </w:pPr>
      <w:r w:rsidRPr="004E290D">
        <w:rPr>
          <w:rFonts w:ascii="Calibri" w:eastAsia="Calibri" w:hAnsi="Calibri" w:cs="Calibri"/>
          <w:sz w:val="24"/>
          <w:szCs w:val="24"/>
        </w:rPr>
        <w:t xml:space="preserve">1.5 </w:t>
      </w:r>
      <w:r w:rsidRPr="004E290D">
        <w:rPr>
          <w:rFonts w:ascii="Calibri" w:eastAsia="Calibri" w:hAnsi="Calibri" w:cs="Calibri"/>
          <w:sz w:val="24"/>
          <w:szCs w:val="24"/>
        </w:rPr>
        <w:tab/>
        <w:t>Delegation of Powers to Head Teacher</w:t>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004E290D" w:rsidRPr="004E290D">
        <w:rPr>
          <w:rFonts w:ascii="Calibri" w:eastAsia="Calibri" w:hAnsi="Calibri" w:cs="Calibri"/>
          <w:sz w:val="24"/>
          <w:szCs w:val="24"/>
        </w:rPr>
        <w:t>7</w:t>
      </w:r>
    </w:p>
    <w:p w14:paraId="743B8637" w14:textId="0F2FC1EB" w:rsidR="004E54BD" w:rsidRPr="004E290D" w:rsidRDefault="004E54BD" w:rsidP="00877667">
      <w:pPr>
        <w:spacing w:after="0" w:line="240" w:lineRule="auto"/>
        <w:ind w:left="425"/>
        <w:rPr>
          <w:rFonts w:ascii="Calibri" w:eastAsia="Calibri" w:hAnsi="Calibri" w:cs="Calibri"/>
          <w:sz w:val="24"/>
          <w:szCs w:val="24"/>
        </w:rPr>
      </w:pPr>
      <w:r w:rsidRPr="004E290D">
        <w:rPr>
          <w:rFonts w:ascii="Calibri" w:eastAsia="Calibri" w:hAnsi="Calibri" w:cs="Calibri"/>
          <w:sz w:val="24"/>
          <w:szCs w:val="24"/>
        </w:rPr>
        <w:t xml:space="preserve">1.6 </w:t>
      </w:r>
      <w:r w:rsidRPr="004E290D">
        <w:rPr>
          <w:rFonts w:ascii="Calibri" w:eastAsia="Calibri" w:hAnsi="Calibri" w:cs="Calibri"/>
          <w:sz w:val="24"/>
          <w:szCs w:val="24"/>
        </w:rPr>
        <w:tab/>
        <w:t>Maintenance of Schools</w:t>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Pr="004E290D">
        <w:rPr>
          <w:rFonts w:ascii="Calibri" w:eastAsia="Calibri" w:hAnsi="Calibri" w:cs="Calibri"/>
          <w:sz w:val="24"/>
          <w:szCs w:val="24"/>
        </w:rPr>
        <w:tab/>
      </w:r>
      <w:r w:rsidR="004E290D" w:rsidRPr="004E290D">
        <w:rPr>
          <w:rFonts w:ascii="Calibri" w:eastAsia="Calibri" w:hAnsi="Calibri" w:cs="Calibri"/>
          <w:sz w:val="24"/>
          <w:szCs w:val="24"/>
        </w:rPr>
        <w:t>7</w:t>
      </w:r>
    </w:p>
    <w:p w14:paraId="2A98E494" w14:textId="77777777" w:rsidR="004E54BD" w:rsidRPr="004E54BD" w:rsidRDefault="004E54BD" w:rsidP="00877667">
      <w:pPr>
        <w:spacing w:after="0" w:line="240" w:lineRule="auto"/>
        <w:ind w:left="425"/>
        <w:rPr>
          <w:rFonts w:ascii="Calibri" w:eastAsia="Calibri" w:hAnsi="Calibri" w:cs="Calibri"/>
          <w:sz w:val="24"/>
          <w:szCs w:val="24"/>
          <w:highlight w:val="yellow"/>
        </w:rPr>
      </w:pPr>
    </w:p>
    <w:p w14:paraId="4685D5E9" w14:textId="52106BE1" w:rsidR="004E54BD" w:rsidRPr="00E4737D" w:rsidRDefault="004E54BD" w:rsidP="00877667">
      <w:pPr>
        <w:spacing w:after="0" w:line="240" w:lineRule="auto"/>
        <w:ind w:left="425"/>
        <w:rPr>
          <w:rFonts w:ascii="Calibri" w:eastAsia="Calibri" w:hAnsi="Calibri" w:cs="Calibri"/>
          <w:b/>
          <w:sz w:val="24"/>
          <w:szCs w:val="24"/>
        </w:rPr>
      </w:pPr>
      <w:r w:rsidRPr="00E4737D">
        <w:rPr>
          <w:rFonts w:ascii="Calibri" w:eastAsia="Calibri" w:hAnsi="Calibri" w:cs="Calibri"/>
          <w:b/>
          <w:sz w:val="24"/>
          <w:szCs w:val="24"/>
        </w:rPr>
        <w:t xml:space="preserve">2. </w:t>
      </w:r>
      <w:r w:rsidRPr="00E4737D">
        <w:rPr>
          <w:rFonts w:ascii="Calibri" w:eastAsia="Calibri" w:hAnsi="Calibri" w:cs="Calibri"/>
          <w:b/>
          <w:sz w:val="24"/>
          <w:szCs w:val="24"/>
        </w:rPr>
        <w:tab/>
      </w:r>
      <w:r w:rsidRPr="00E4737D">
        <w:rPr>
          <w:rFonts w:ascii="Calibri" w:eastAsia="Calibri" w:hAnsi="Calibri" w:cs="Calibri"/>
          <w:b/>
          <w:sz w:val="24"/>
          <w:szCs w:val="24"/>
        </w:rPr>
        <w:tab/>
        <w:t>Financial Controls</w:t>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Pr="00E4737D">
        <w:rPr>
          <w:rFonts w:ascii="Calibri" w:eastAsia="Calibri" w:hAnsi="Calibri" w:cs="Calibri"/>
          <w:b/>
          <w:sz w:val="24"/>
          <w:szCs w:val="24"/>
        </w:rPr>
        <w:tab/>
      </w:r>
      <w:r w:rsidR="00E4737D" w:rsidRPr="00E4737D">
        <w:rPr>
          <w:rFonts w:ascii="Calibri" w:eastAsia="Calibri" w:hAnsi="Calibri" w:cs="Calibri"/>
          <w:b/>
          <w:sz w:val="24"/>
          <w:szCs w:val="24"/>
        </w:rPr>
        <w:t>7</w:t>
      </w:r>
    </w:p>
    <w:p w14:paraId="176C24D0" w14:textId="796E1F09"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 </w:t>
      </w:r>
      <w:r w:rsidRPr="00E4737D">
        <w:rPr>
          <w:rFonts w:ascii="Calibri" w:eastAsia="Calibri" w:hAnsi="Calibri" w:cs="Calibri"/>
          <w:sz w:val="24"/>
          <w:szCs w:val="24"/>
        </w:rPr>
        <w:tab/>
        <w:t>General Procedures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7</w:t>
      </w:r>
    </w:p>
    <w:p w14:paraId="2ACCF8E2" w14:textId="2C4405F2"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2.1.1 </w:t>
      </w:r>
      <w:r w:rsidRPr="00E4737D">
        <w:rPr>
          <w:rFonts w:ascii="Calibri" w:eastAsia="Calibri" w:hAnsi="Calibri" w:cs="Calibri"/>
          <w:sz w:val="24"/>
          <w:szCs w:val="24"/>
        </w:rPr>
        <w:tab/>
        <w:t>Application of Financial Controls to Schools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7</w:t>
      </w:r>
    </w:p>
    <w:p w14:paraId="1474CE38" w14:textId="629264E9"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2.1.2 </w:t>
      </w:r>
      <w:r w:rsidRPr="00E4737D">
        <w:rPr>
          <w:rFonts w:ascii="Calibri" w:eastAsia="Calibri" w:hAnsi="Calibri" w:cs="Calibri"/>
          <w:sz w:val="24"/>
          <w:szCs w:val="24"/>
        </w:rPr>
        <w:tab/>
        <w:t>Provision of Financial Information and Reports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7</w:t>
      </w:r>
    </w:p>
    <w:p w14:paraId="60180532" w14:textId="77BFE11B"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2.1.3 </w:t>
      </w:r>
      <w:r w:rsidRPr="00E4737D">
        <w:rPr>
          <w:rFonts w:ascii="Calibri" w:eastAsia="Calibri" w:hAnsi="Calibri" w:cs="Calibri"/>
          <w:sz w:val="24"/>
          <w:szCs w:val="24"/>
        </w:rPr>
        <w:tab/>
        <w:t>Payment of Salaries and Payment of Bills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8</w:t>
      </w:r>
    </w:p>
    <w:p w14:paraId="148C3A9D" w14:textId="26EB83DD"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2.1.4 </w:t>
      </w:r>
      <w:r w:rsidRPr="00E4737D">
        <w:rPr>
          <w:rFonts w:ascii="Calibri" w:eastAsia="Calibri" w:hAnsi="Calibri" w:cs="Calibri"/>
          <w:sz w:val="24"/>
          <w:szCs w:val="24"/>
        </w:rPr>
        <w:tab/>
        <w:t>Control of Assets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8</w:t>
      </w:r>
    </w:p>
    <w:p w14:paraId="62B15EA4" w14:textId="23DF8F5D" w:rsidR="004E54BD" w:rsidRPr="00E4737D" w:rsidRDefault="004E54BD" w:rsidP="00877667">
      <w:pPr>
        <w:spacing w:after="0" w:line="240" w:lineRule="auto"/>
        <w:ind w:left="425"/>
        <w:rPr>
          <w:rFonts w:ascii="Calibri" w:eastAsia="Calibri" w:hAnsi="Calibri" w:cs="Calibri"/>
          <w:sz w:val="24"/>
          <w:szCs w:val="24"/>
        </w:rPr>
      </w:pPr>
      <w:r w:rsidRPr="4F322A66">
        <w:rPr>
          <w:rFonts w:ascii="Calibri" w:eastAsia="Calibri" w:hAnsi="Calibri" w:cs="Calibri"/>
          <w:sz w:val="24"/>
          <w:szCs w:val="24"/>
        </w:rPr>
        <w:t xml:space="preserve">2.1.5 </w:t>
      </w:r>
      <w:r>
        <w:tab/>
      </w:r>
      <w:r w:rsidRPr="4F322A66">
        <w:rPr>
          <w:rFonts w:ascii="Calibri" w:eastAsia="Calibri" w:hAnsi="Calibri" w:cs="Calibri"/>
          <w:sz w:val="24"/>
          <w:szCs w:val="24"/>
        </w:rPr>
        <w:t>Accounting Policies (including year-end procedures)</w:t>
      </w:r>
      <w:r>
        <w:tab/>
      </w:r>
      <w:r>
        <w:tab/>
      </w:r>
      <w:r>
        <w:tab/>
      </w:r>
      <w:r w:rsidR="00E4737D" w:rsidRPr="4F322A66">
        <w:rPr>
          <w:rFonts w:ascii="Calibri" w:eastAsia="Calibri" w:hAnsi="Calibri" w:cs="Calibri"/>
          <w:sz w:val="24"/>
          <w:szCs w:val="24"/>
        </w:rPr>
        <w:t>8</w:t>
      </w:r>
    </w:p>
    <w:p w14:paraId="4988AFF7" w14:textId="475CD09A"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2.1.6 </w:t>
      </w:r>
      <w:r w:rsidRPr="00E4737D">
        <w:rPr>
          <w:rFonts w:ascii="Calibri" w:eastAsia="Calibri" w:hAnsi="Calibri" w:cs="Calibri"/>
          <w:sz w:val="24"/>
          <w:szCs w:val="24"/>
        </w:rPr>
        <w:tab/>
        <w:t>Writing off Debts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8</w:t>
      </w:r>
    </w:p>
    <w:p w14:paraId="1BD37046" w14:textId="3D254F41"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2.2 </w:t>
      </w:r>
      <w:r w:rsidRPr="00E4737D">
        <w:rPr>
          <w:rFonts w:ascii="Calibri" w:eastAsia="Calibri" w:hAnsi="Calibri" w:cs="Calibri"/>
          <w:sz w:val="24"/>
          <w:szCs w:val="24"/>
        </w:rPr>
        <w:tab/>
        <w:t>Basis of accounting</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781480">
        <w:rPr>
          <w:rFonts w:ascii="Calibri" w:eastAsia="Calibri" w:hAnsi="Calibri" w:cs="Calibri"/>
          <w:sz w:val="24"/>
          <w:szCs w:val="24"/>
        </w:rPr>
        <w:t>8</w:t>
      </w:r>
    </w:p>
    <w:p w14:paraId="1986E33B" w14:textId="6FAA65AE"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2.3 </w:t>
      </w:r>
      <w:r w:rsidRPr="00E4737D">
        <w:rPr>
          <w:rFonts w:ascii="Calibri" w:eastAsia="Calibri" w:hAnsi="Calibri" w:cs="Calibri"/>
          <w:sz w:val="24"/>
          <w:szCs w:val="24"/>
        </w:rPr>
        <w:tab/>
        <w:t>Submission of Budget Plans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9</w:t>
      </w:r>
    </w:p>
    <w:p w14:paraId="66C811F1" w14:textId="56D858F6"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2.4 </w:t>
      </w:r>
      <w:r w:rsidRPr="00E4737D">
        <w:rPr>
          <w:rFonts w:ascii="Calibri" w:eastAsia="Calibri" w:hAnsi="Calibri" w:cs="Calibri"/>
          <w:sz w:val="24"/>
          <w:szCs w:val="24"/>
        </w:rPr>
        <w:tab/>
        <w:t>School Resource Management</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2B2BEC">
        <w:rPr>
          <w:rFonts w:ascii="Calibri" w:eastAsia="Calibri" w:hAnsi="Calibri" w:cs="Calibri"/>
          <w:sz w:val="24"/>
          <w:szCs w:val="24"/>
        </w:rPr>
        <w:t>9</w:t>
      </w:r>
    </w:p>
    <w:p w14:paraId="24653DA5" w14:textId="20AB6916"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2.5 </w:t>
      </w:r>
      <w:r w:rsidRPr="00E4737D">
        <w:rPr>
          <w:rFonts w:ascii="Calibri" w:eastAsia="Calibri" w:hAnsi="Calibri" w:cs="Calibri"/>
          <w:sz w:val="24"/>
          <w:szCs w:val="24"/>
        </w:rPr>
        <w:tab/>
        <w:t>Budget Adjustments (Virements)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10</w:t>
      </w:r>
    </w:p>
    <w:p w14:paraId="5AFA966A" w14:textId="4F6E9137"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2.6 </w:t>
      </w:r>
      <w:r w:rsidRPr="00E4737D">
        <w:rPr>
          <w:rFonts w:ascii="Calibri" w:eastAsia="Calibri" w:hAnsi="Calibri" w:cs="Calibri"/>
          <w:sz w:val="24"/>
          <w:szCs w:val="24"/>
        </w:rPr>
        <w:tab/>
        <w:t>Audit: General</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10</w:t>
      </w:r>
    </w:p>
    <w:p w14:paraId="5A69588B" w14:textId="4D484DBB"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2.7 </w:t>
      </w:r>
      <w:r w:rsidRPr="00E4737D">
        <w:rPr>
          <w:rFonts w:ascii="Calibri" w:eastAsia="Calibri" w:hAnsi="Calibri" w:cs="Calibri"/>
          <w:sz w:val="24"/>
          <w:szCs w:val="24"/>
        </w:rPr>
        <w:tab/>
        <w:t>Separate External Audits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10</w:t>
      </w:r>
    </w:p>
    <w:p w14:paraId="1676A5E3" w14:textId="136F58D1"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2.8 </w:t>
      </w:r>
      <w:r w:rsidRPr="00E4737D">
        <w:rPr>
          <w:rFonts w:ascii="Calibri" w:eastAsia="Calibri" w:hAnsi="Calibri" w:cs="Calibri"/>
          <w:sz w:val="24"/>
          <w:szCs w:val="24"/>
        </w:rPr>
        <w:tab/>
        <w:t>Audit of Voluntary and Private Funds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10</w:t>
      </w:r>
    </w:p>
    <w:p w14:paraId="60C6C3B0" w14:textId="44D9C59C" w:rsidR="004E54BD" w:rsidRPr="00E4737D" w:rsidRDefault="004E54BD" w:rsidP="00877667">
      <w:pPr>
        <w:spacing w:after="0" w:line="240" w:lineRule="auto"/>
        <w:ind w:left="425"/>
        <w:rPr>
          <w:rFonts w:ascii="Calibri" w:eastAsia="Calibri" w:hAnsi="Calibri" w:cs="Calibri"/>
          <w:sz w:val="24"/>
          <w:szCs w:val="24"/>
        </w:rPr>
      </w:pPr>
      <w:r w:rsidRPr="4F322A66">
        <w:rPr>
          <w:rFonts w:ascii="Calibri" w:eastAsia="Calibri" w:hAnsi="Calibri" w:cs="Calibri"/>
          <w:sz w:val="24"/>
          <w:szCs w:val="24"/>
        </w:rPr>
        <w:t xml:space="preserve">2.9 </w:t>
      </w:r>
      <w:r>
        <w:tab/>
      </w:r>
      <w:r w:rsidRPr="4F322A66">
        <w:rPr>
          <w:rFonts w:ascii="Calibri" w:eastAsia="Calibri" w:hAnsi="Calibri" w:cs="Calibri"/>
          <w:sz w:val="24"/>
          <w:szCs w:val="24"/>
        </w:rPr>
        <w:t>Register of Business Interests (Pecuniary Interests Register)</w:t>
      </w:r>
      <w:r>
        <w:tab/>
      </w:r>
      <w:r>
        <w:tab/>
      </w:r>
      <w:r w:rsidR="00E4737D" w:rsidRPr="4F322A66">
        <w:rPr>
          <w:rFonts w:ascii="Calibri" w:eastAsia="Calibri" w:hAnsi="Calibri" w:cs="Calibri"/>
          <w:sz w:val="24"/>
          <w:szCs w:val="24"/>
        </w:rPr>
        <w:t>11</w:t>
      </w:r>
    </w:p>
    <w:p w14:paraId="444E290E" w14:textId="022E980B"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2.10 </w:t>
      </w:r>
      <w:r w:rsidRPr="00E4737D">
        <w:rPr>
          <w:rFonts w:ascii="Calibri" w:eastAsia="Calibri" w:hAnsi="Calibri" w:cs="Calibri"/>
          <w:sz w:val="24"/>
          <w:szCs w:val="24"/>
        </w:rPr>
        <w:tab/>
        <w:t>Purchasing, Tendering and Contracting Requirements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11</w:t>
      </w:r>
    </w:p>
    <w:p w14:paraId="0589CA11" w14:textId="409B1020" w:rsidR="004E54BD" w:rsidRPr="00E4737D" w:rsidRDefault="004E54BD" w:rsidP="00877667">
      <w:pPr>
        <w:spacing w:after="0" w:line="240" w:lineRule="auto"/>
        <w:ind w:left="425"/>
        <w:rPr>
          <w:rFonts w:ascii="Calibri" w:eastAsia="Calibri" w:hAnsi="Calibri" w:cs="Calibri"/>
          <w:sz w:val="24"/>
          <w:szCs w:val="24"/>
        </w:rPr>
      </w:pPr>
      <w:r w:rsidRPr="00456494">
        <w:rPr>
          <w:rFonts w:ascii="Calibri" w:eastAsia="Calibri" w:hAnsi="Calibri" w:cs="Calibri"/>
          <w:sz w:val="24"/>
          <w:szCs w:val="24"/>
        </w:rPr>
        <w:t>2.11</w:t>
      </w:r>
      <w:r w:rsidRPr="00E4737D">
        <w:rPr>
          <w:rFonts w:ascii="Calibri" w:eastAsia="Calibri" w:hAnsi="Calibri" w:cs="Calibri"/>
          <w:sz w:val="24"/>
          <w:szCs w:val="24"/>
        </w:rPr>
        <w:t xml:space="preserve"> </w:t>
      </w:r>
      <w:r w:rsidRPr="00E4737D">
        <w:rPr>
          <w:rFonts w:ascii="Calibri" w:eastAsia="Calibri" w:hAnsi="Calibri" w:cs="Calibri"/>
          <w:sz w:val="24"/>
          <w:szCs w:val="24"/>
        </w:rPr>
        <w:tab/>
        <w:t>Application of Contracts to Schools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2</w:t>
      </w:r>
    </w:p>
    <w:p w14:paraId="1219A8B3" w14:textId="34522094"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2.12 </w:t>
      </w:r>
      <w:r w:rsidRPr="00E4737D">
        <w:rPr>
          <w:rFonts w:ascii="Calibri" w:eastAsia="Calibri" w:hAnsi="Calibri" w:cs="Calibri"/>
          <w:sz w:val="24"/>
          <w:szCs w:val="24"/>
        </w:rPr>
        <w:tab/>
        <w:t>Central funds and earmarking</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2</w:t>
      </w:r>
    </w:p>
    <w:p w14:paraId="7D69892E" w14:textId="2AAFB025"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2.13 </w:t>
      </w:r>
      <w:r w:rsidRPr="00E4737D">
        <w:rPr>
          <w:rFonts w:ascii="Calibri" w:eastAsia="Calibri" w:hAnsi="Calibri" w:cs="Calibri"/>
          <w:sz w:val="24"/>
          <w:szCs w:val="24"/>
        </w:rPr>
        <w:tab/>
        <w:t>Spending for the Purposes of the School</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2</w:t>
      </w:r>
    </w:p>
    <w:p w14:paraId="54C0A5B7" w14:textId="5918E7CE"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2.14 </w:t>
      </w:r>
      <w:r w:rsidRPr="00E4737D">
        <w:rPr>
          <w:rFonts w:ascii="Calibri" w:eastAsia="Calibri" w:hAnsi="Calibri" w:cs="Calibri"/>
          <w:sz w:val="24"/>
          <w:szCs w:val="24"/>
        </w:rPr>
        <w:tab/>
        <w:t>Capital Spending from Budget Shares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12</w:t>
      </w:r>
    </w:p>
    <w:p w14:paraId="7DA24EFE" w14:textId="6AC6F391"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2.15 </w:t>
      </w:r>
      <w:r w:rsidRPr="00E4737D">
        <w:rPr>
          <w:rFonts w:ascii="Calibri" w:eastAsia="Calibri" w:hAnsi="Calibri" w:cs="Calibri"/>
          <w:sz w:val="24"/>
          <w:szCs w:val="24"/>
        </w:rPr>
        <w:tab/>
        <w:t>Notice of Concern</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3</w:t>
      </w:r>
    </w:p>
    <w:p w14:paraId="56BD6D98" w14:textId="1C36888F"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2.16</w:t>
      </w:r>
      <w:r w:rsidRPr="00E4737D">
        <w:rPr>
          <w:rFonts w:ascii="Calibri" w:eastAsia="Calibri" w:hAnsi="Calibri" w:cs="Calibri"/>
          <w:sz w:val="24"/>
          <w:szCs w:val="24"/>
        </w:rPr>
        <w:tab/>
        <w:t>Schools Financial Value Standard (SFVS)</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4</w:t>
      </w:r>
    </w:p>
    <w:p w14:paraId="3C223BDB" w14:textId="608D8F0B"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 xml:space="preserve">2.17 </w:t>
      </w:r>
      <w:r w:rsidRPr="00E4737D">
        <w:rPr>
          <w:rFonts w:ascii="Calibri" w:eastAsia="Calibri" w:hAnsi="Calibri" w:cs="Calibri"/>
          <w:sz w:val="24"/>
          <w:szCs w:val="24"/>
        </w:rPr>
        <w:tab/>
        <w:t>Fraud</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14</w:t>
      </w:r>
    </w:p>
    <w:p w14:paraId="085F2005" w14:textId="47827697" w:rsidR="004E54BD" w:rsidRPr="00E4737D" w:rsidRDefault="004E54BD" w:rsidP="00877667">
      <w:pPr>
        <w:spacing w:after="0" w:line="240" w:lineRule="auto"/>
        <w:ind w:left="425"/>
        <w:rPr>
          <w:rFonts w:ascii="Calibri" w:eastAsia="Calibri" w:hAnsi="Calibri" w:cs="Calibri"/>
          <w:sz w:val="24"/>
          <w:szCs w:val="24"/>
        </w:rPr>
      </w:pPr>
      <w:r w:rsidRPr="00E4737D">
        <w:rPr>
          <w:rFonts w:ascii="Calibri" w:eastAsia="Calibri" w:hAnsi="Calibri" w:cs="Calibri"/>
          <w:sz w:val="24"/>
          <w:szCs w:val="24"/>
        </w:rPr>
        <w:t>2.18</w:t>
      </w:r>
      <w:r w:rsidRPr="00E4737D">
        <w:rPr>
          <w:rFonts w:ascii="Calibri" w:eastAsia="Calibri" w:hAnsi="Calibri" w:cs="Calibri"/>
          <w:sz w:val="24"/>
          <w:szCs w:val="24"/>
        </w:rPr>
        <w:tab/>
        <w:t>Devolved Formula Capital (DFC)</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00E4737D" w:rsidRPr="00E4737D">
        <w:rPr>
          <w:rFonts w:ascii="Calibri" w:eastAsia="Calibri" w:hAnsi="Calibri" w:cs="Calibri"/>
          <w:sz w:val="24"/>
          <w:szCs w:val="24"/>
        </w:rPr>
        <w:t>1</w:t>
      </w:r>
      <w:r w:rsidR="00456494">
        <w:rPr>
          <w:rFonts w:ascii="Calibri" w:eastAsia="Calibri" w:hAnsi="Calibri" w:cs="Calibri"/>
          <w:sz w:val="24"/>
          <w:szCs w:val="24"/>
        </w:rPr>
        <w:t>4</w:t>
      </w:r>
    </w:p>
    <w:p w14:paraId="445C2307" w14:textId="18266654" w:rsidR="004E54BD" w:rsidRPr="004E54BD" w:rsidRDefault="004E54BD" w:rsidP="00877667">
      <w:pPr>
        <w:spacing w:after="0" w:line="240" w:lineRule="auto"/>
        <w:ind w:left="425"/>
        <w:rPr>
          <w:rFonts w:ascii="Calibri" w:eastAsia="Calibri" w:hAnsi="Calibri" w:cs="Calibri"/>
          <w:sz w:val="24"/>
          <w:szCs w:val="24"/>
          <w:highlight w:val="yellow"/>
        </w:rPr>
      </w:pPr>
      <w:r w:rsidRPr="00E4737D">
        <w:rPr>
          <w:rFonts w:ascii="Calibri" w:eastAsia="Calibri" w:hAnsi="Calibri" w:cs="Calibri"/>
          <w:sz w:val="24"/>
          <w:szCs w:val="24"/>
        </w:rPr>
        <w:t>2.19</w:t>
      </w:r>
      <w:r w:rsidRPr="00E4737D">
        <w:rPr>
          <w:rFonts w:ascii="Calibri" w:eastAsia="Calibri" w:hAnsi="Calibri" w:cs="Calibri"/>
          <w:sz w:val="24"/>
          <w:szCs w:val="24"/>
        </w:rPr>
        <w:tab/>
        <w:t xml:space="preserve">Use of Charge &amp; Debit Cards </w:t>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r>
      <w:r w:rsidRPr="00E4737D">
        <w:rPr>
          <w:rFonts w:ascii="Calibri" w:eastAsia="Calibri" w:hAnsi="Calibri" w:cs="Calibri"/>
          <w:sz w:val="24"/>
          <w:szCs w:val="24"/>
        </w:rPr>
        <w:tab/>
        <w:t>1</w:t>
      </w:r>
      <w:r w:rsidR="00E4737D" w:rsidRPr="00E4737D">
        <w:rPr>
          <w:rFonts w:ascii="Calibri" w:eastAsia="Calibri" w:hAnsi="Calibri" w:cs="Calibri"/>
          <w:sz w:val="24"/>
          <w:szCs w:val="24"/>
        </w:rPr>
        <w:t>5</w:t>
      </w:r>
      <w:r w:rsidRPr="00E4737D">
        <w:rPr>
          <w:rFonts w:ascii="Calibri" w:eastAsia="Calibri" w:hAnsi="Calibri" w:cs="Calibri"/>
          <w:sz w:val="24"/>
          <w:szCs w:val="24"/>
        </w:rPr>
        <w:tab/>
      </w:r>
    </w:p>
    <w:p w14:paraId="1DB89AC3" w14:textId="3AB0C1FA" w:rsidR="004E54BD" w:rsidRPr="00BC2D05" w:rsidRDefault="004E54BD" w:rsidP="00877667">
      <w:pPr>
        <w:spacing w:after="0" w:line="240" w:lineRule="auto"/>
        <w:ind w:left="426"/>
        <w:rPr>
          <w:rFonts w:ascii="Calibri" w:eastAsia="Calibri" w:hAnsi="Calibri" w:cs="Calibri"/>
          <w:b/>
          <w:sz w:val="24"/>
          <w:szCs w:val="24"/>
        </w:rPr>
      </w:pPr>
      <w:r w:rsidRPr="00BC2D05">
        <w:rPr>
          <w:rFonts w:ascii="Calibri" w:eastAsia="Calibri" w:hAnsi="Calibri" w:cs="Calibri"/>
          <w:b/>
          <w:sz w:val="24"/>
          <w:szCs w:val="24"/>
        </w:rPr>
        <w:t>3.</w:t>
      </w:r>
      <w:r w:rsidRPr="00BC2D05">
        <w:rPr>
          <w:rFonts w:ascii="Calibri" w:eastAsia="Calibri" w:hAnsi="Calibri" w:cs="Calibri"/>
          <w:b/>
          <w:sz w:val="24"/>
          <w:szCs w:val="24"/>
        </w:rPr>
        <w:tab/>
      </w:r>
      <w:r w:rsidRPr="00BC2D05">
        <w:rPr>
          <w:rFonts w:ascii="Calibri" w:eastAsia="Calibri" w:hAnsi="Calibri" w:cs="Calibri"/>
          <w:b/>
          <w:sz w:val="24"/>
          <w:szCs w:val="24"/>
        </w:rPr>
        <w:tab/>
        <w:t>Instalments of the Budget Share and Banking Arrangements</w:t>
      </w:r>
      <w:r w:rsidRPr="00BC2D05">
        <w:rPr>
          <w:rFonts w:ascii="Calibri" w:eastAsia="Calibri" w:hAnsi="Calibri" w:cs="Calibri"/>
          <w:b/>
          <w:sz w:val="24"/>
          <w:szCs w:val="24"/>
        </w:rPr>
        <w:tab/>
      </w:r>
      <w:r w:rsidRPr="00BC2D05">
        <w:rPr>
          <w:rFonts w:ascii="Calibri" w:eastAsia="Calibri" w:hAnsi="Calibri" w:cs="Calibri"/>
          <w:b/>
          <w:sz w:val="24"/>
          <w:szCs w:val="24"/>
        </w:rPr>
        <w:tab/>
      </w:r>
      <w:r w:rsidR="00BC2D05" w:rsidRPr="00BC2D05">
        <w:rPr>
          <w:rFonts w:ascii="Calibri" w:eastAsia="Calibri" w:hAnsi="Calibri" w:cs="Calibri"/>
          <w:b/>
          <w:sz w:val="24"/>
          <w:szCs w:val="24"/>
        </w:rPr>
        <w:t>1</w:t>
      </w:r>
      <w:r w:rsidR="00456494">
        <w:rPr>
          <w:rFonts w:ascii="Calibri" w:eastAsia="Calibri" w:hAnsi="Calibri" w:cs="Calibri"/>
          <w:b/>
          <w:sz w:val="24"/>
          <w:szCs w:val="24"/>
        </w:rPr>
        <w:t>5</w:t>
      </w:r>
    </w:p>
    <w:p w14:paraId="4E15EECD" w14:textId="0497D4D5"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3.1 </w:t>
      </w:r>
      <w:r w:rsidRPr="00BC2D05">
        <w:rPr>
          <w:rFonts w:ascii="Calibri" w:eastAsia="Calibri" w:hAnsi="Calibri" w:cs="Calibri"/>
          <w:sz w:val="24"/>
          <w:szCs w:val="24"/>
        </w:rPr>
        <w:tab/>
        <w:t>Frequency of Instalments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w:t>
      </w:r>
      <w:r w:rsidR="00456494">
        <w:rPr>
          <w:rFonts w:ascii="Calibri" w:eastAsia="Calibri" w:hAnsi="Calibri" w:cs="Calibri"/>
          <w:sz w:val="24"/>
          <w:szCs w:val="24"/>
        </w:rPr>
        <w:t>5</w:t>
      </w:r>
    </w:p>
    <w:p w14:paraId="3A76FEA6" w14:textId="71149F50"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3.2 </w:t>
      </w:r>
      <w:r w:rsidRPr="00BC2D05">
        <w:rPr>
          <w:rFonts w:ascii="Calibri" w:eastAsia="Calibri" w:hAnsi="Calibri" w:cs="Calibri"/>
          <w:sz w:val="24"/>
          <w:szCs w:val="24"/>
        </w:rPr>
        <w:tab/>
        <w:t>Proportion of Budget Share Payable at Each Instalment</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16</w:t>
      </w:r>
    </w:p>
    <w:p w14:paraId="0213E76C" w14:textId="4C3038F5"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3.3 </w:t>
      </w:r>
      <w:r w:rsidRPr="00BC2D05">
        <w:rPr>
          <w:rFonts w:ascii="Calibri" w:eastAsia="Calibri" w:hAnsi="Calibri" w:cs="Calibri"/>
          <w:sz w:val="24"/>
          <w:szCs w:val="24"/>
        </w:rPr>
        <w:tab/>
        <w:t>Interest Claw-Back</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16</w:t>
      </w:r>
    </w:p>
    <w:p w14:paraId="50A1C7CA" w14:textId="79F5DAB1"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3.4 </w:t>
      </w:r>
      <w:r w:rsidRPr="00BC2D05">
        <w:rPr>
          <w:rFonts w:ascii="Calibri" w:eastAsia="Calibri" w:hAnsi="Calibri" w:cs="Calibri"/>
          <w:sz w:val="24"/>
          <w:szCs w:val="24"/>
        </w:rPr>
        <w:tab/>
        <w:t>Interest on Late Budget Share Payments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w:t>
      </w:r>
      <w:r w:rsidR="00456494">
        <w:rPr>
          <w:rFonts w:ascii="Calibri" w:eastAsia="Calibri" w:hAnsi="Calibri" w:cs="Calibri"/>
          <w:sz w:val="24"/>
          <w:szCs w:val="24"/>
        </w:rPr>
        <w:t>6</w:t>
      </w:r>
    </w:p>
    <w:p w14:paraId="697A7B02" w14:textId="10CF9702"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3.5 </w:t>
      </w:r>
      <w:r w:rsidRPr="00BC2D05">
        <w:rPr>
          <w:rFonts w:ascii="Calibri" w:eastAsia="Calibri" w:hAnsi="Calibri" w:cs="Calibri"/>
          <w:sz w:val="24"/>
          <w:szCs w:val="24"/>
        </w:rPr>
        <w:tab/>
        <w:t>Budget Shares for Closing Schools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w:t>
      </w:r>
      <w:r w:rsidR="00456494">
        <w:rPr>
          <w:rFonts w:ascii="Calibri" w:eastAsia="Calibri" w:hAnsi="Calibri" w:cs="Calibri"/>
          <w:sz w:val="24"/>
          <w:szCs w:val="24"/>
        </w:rPr>
        <w:t>6</w:t>
      </w:r>
    </w:p>
    <w:p w14:paraId="1ACDD86A" w14:textId="77F54436"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t xml:space="preserve">3.6 </w:t>
      </w:r>
      <w:r w:rsidRPr="00BC2D05">
        <w:rPr>
          <w:rFonts w:ascii="Calibri" w:eastAsia="Calibri" w:hAnsi="Calibri" w:cs="Calibri"/>
          <w:sz w:val="24"/>
          <w:szCs w:val="24"/>
        </w:rPr>
        <w:tab/>
        <w:t>Bank and Building Society Accounts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t>1</w:t>
      </w:r>
      <w:r w:rsidR="00456494">
        <w:rPr>
          <w:rFonts w:ascii="Calibri" w:eastAsia="Calibri" w:hAnsi="Calibri" w:cs="Calibri"/>
          <w:sz w:val="24"/>
          <w:szCs w:val="24"/>
        </w:rPr>
        <w:t>6</w:t>
      </w:r>
    </w:p>
    <w:p w14:paraId="65F4286E" w14:textId="77777777" w:rsidR="004E54BD" w:rsidRPr="00BC2D05" w:rsidRDefault="004E54BD" w:rsidP="00877667">
      <w:pPr>
        <w:spacing w:after="0" w:line="240" w:lineRule="auto"/>
        <w:ind w:left="426"/>
        <w:rPr>
          <w:rFonts w:ascii="Calibri" w:eastAsia="Calibri" w:hAnsi="Calibri" w:cs="Calibri"/>
          <w:sz w:val="24"/>
          <w:szCs w:val="24"/>
        </w:rPr>
      </w:pPr>
    </w:p>
    <w:p w14:paraId="61CCF919" w14:textId="0C957528" w:rsidR="004E54BD" w:rsidRPr="00BC2D05" w:rsidRDefault="004E54BD" w:rsidP="00877667">
      <w:pPr>
        <w:spacing w:after="0" w:line="240" w:lineRule="auto"/>
        <w:ind w:left="426"/>
        <w:rPr>
          <w:rFonts w:ascii="Calibri" w:eastAsia="Calibri" w:hAnsi="Calibri" w:cs="Calibri"/>
          <w:sz w:val="24"/>
          <w:szCs w:val="24"/>
        </w:rPr>
      </w:pPr>
      <w:r w:rsidRPr="00BC2D05">
        <w:rPr>
          <w:rFonts w:ascii="Calibri" w:eastAsia="Calibri" w:hAnsi="Calibri" w:cs="Calibri"/>
          <w:sz w:val="24"/>
          <w:szCs w:val="24"/>
        </w:rPr>
        <w:lastRenderedPageBreak/>
        <w:t xml:space="preserve">3.6.1 </w:t>
      </w:r>
      <w:r w:rsidRPr="00BC2D05">
        <w:rPr>
          <w:rFonts w:ascii="Calibri" w:eastAsia="Calibri" w:hAnsi="Calibri" w:cs="Calibri"/>
          <w:sz w:val="24"/>
          <w:szCs w:val="24"/>
        </w:rPr>
        <w:tab/>
        <w:t>Restrictions on Accounts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17</w:t>
      </w:r>
    </w:p>
    <w:p w14:paraId="0F7D16C4" w14:textId="0EA24B2F" w:rsidR="004E54BD" w:rsidRPr="00871E45" w:rsidRDefault="004E54BD" w:rsidP="00877667">
      <w:pPr>
        <w:spacing w:after="0" w:line="240" w:lineRule="auto"/>
        <w:ind w:left="426"/>
        <w:rPr>
          <w:rFonts w:ascii="Calibri" w:eastAsia="Calibri" w:hAnsi="Calibri" w:cs="Calibri"/>
          <w:sz w:val="24"/>
          <w:szCs w:val="24"/>
        </w:rPr>
      </w:pPr>
      <w:r w:rsidRPr="00871E45">
        <w:rPr>
          <w:rFonts w:ascii="Calibri" w:eastAsia="Calibri" w:hAnsi="Calibri" w:cs="Calibri"/>
          <w:sz w:val="24"/>
          <w:szCs w:val="24"/>
        </w:rPr>
        <w:t xml:space="preserve">3.7 </w:t>
      </w:r>
      <w:r w:rsidRPr="00871E45">
        <w:rPr>
          <w:rFonts w:ascii="Calibri" w:eastAsia="Calibri" w:hAnsi="Calibri" w:cs="Calibri"/>
          <w:sz w:val="24"/>
          <w:szCs w:val="24"/>
        </w:rPr>
        <w:tab/>
        <w:t>Borrowing by Schools</w:t>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00871E45" w:rsidRPr="00871E45">
        <w:rPr>
          <w:rFonts w:ascii="Calibri" w:eastAsia="Calibri" w:hAnsi="Calibri" w:cs="Calibri"/>
          <w:sz w:val="24"/>
          <w:szCs w:val="24"/>
        </w:rPr>
        <w:t>18</w:t>
      </w:r>
    </w:p>
    <w:p w14:paraId="4CDF1925" w14:textId="3DCD7BE4" w:rsidR="004E54BD" w:rsidRPr="004E54BD" w:rsidRDefault="004E54BD" w:rsidP="00877667">
      <w:pPr>
        <w:spacing w:after="0" w:line="240" w:lineRule="auto"/>
        <w:ind w:left="426"/>
        <w:rPr>
          <w:rFonts w:ascii="Calibri" w:eastAsia="Calibri" w:hAnsi="Calibri" w:cs="Calibri"/>
          <w:sz w:val="24"/>
          <w:szCs w:val="24"/>
          <w:highlight w:val="yellow"/>
        </w:rPr>
      </w:pPr>
      <w:r w:rsidRPr="00065982">
        <w:rPr>
          <w:rFonts w:ascii="Calibri" w:eastAsia="Calibri" w:hAnsi="Calibri" w:cs="Calibri"/>
          <w:sz w:val="24"/>
          <w:szCs w:val="24"/>
        </w:rPr>
        <w:t>3.8</w:t>
      </w:r>
      <w:r w:rsidRPr="00871E45">
        <w:rPr>
          <w:rFonts w:ascii="Calibri" w:eastAsia="Calibri" w:hAnsi="Calibri" w:cs="Calibri"/>
          <w:sz w:val="24"/>
          <w:szCs w:val="24"/>
        </w:rPr>
        <w:tab/>
        <w:t>Leases</w:t>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r>
      <w:r w:rsidRPr="00871E45">
        <w:rPr>
          <w:rFonts w:ascii="Calibri" w:eastAsia="Calibri" w:hAnsi="Calibri" w:cs="Calibri"/>
          <w:sz w:val="24"/>
          <w:szCs w:val="24"/>
        </w:rPr>
        <w:tab/>
        <w:t>1</w:t>
      </w:r>
      <w:r w:rsidR="00456494">
        <w:rPr>
          <w:rFonts w:ascii="Calibri" w:eastAsia="Calibri" w:hAnsi="Calibri" w:cs="Calibri"/>
          <w:sz w:val="24"/>
          <w:szCs w:val="24"/>
        </w:rPr>
        <w:t>8</w:t>
      </w:r>
      <w:r w:rsidRPr="004E54BD">
        <w:rPr>
          <w:rFonts w:ascii="Calibri" w:eastAsia="Calibri" w:hAnsi="Calibri" w:cs="Calibri"/>
          <w:sz w:val="24"/>
          <w:szCs w:val="24"/>
          <w:highlight w:val="yellow"/>
        </w:rPr>
        <w:br/>
      </w:r>
    </w:p>
    <w:p w14:paraId="25D48645" w14:textId="001B9D4F" w:rsidR="004E54BD" w:rsidRPr="00BC2D05" w:rsidRDefault="004E54BD" w:rsidP="00877667">
      <w:pPr>
        <w:spacing w:after="0" w:line="240" w:lineRule="auto"/>
        <w:ind w:firstLine="426"/>
        <w:rPr>
          <w:rFonts w:ascii="Calibri" w:eastAsia="Calibri" w:hAnsi="Calibri" w:cs="Calibri"/>
          <w:b/>
          <w:sz w:val="24"/>
          <w:szCs w:val="24"/>
        </w:rPr>
      </w:pPr>
      <w:r w:rsidRPr="00BC2D05">
        <w:rPr>
          <w:rFonts w:ascii="Calibri" w:eastAsia="Calibri" w:hAnsi="Calibri" w:cs="Calibri"/>
          <w:b/>
          <w:sz w:val="24"/>
          <w:szCs w:val="24"/>
        </w:rPr>
        <w:t>4.</w:t>
      </w:r>
      <w:r w:rsidRPr="00BC2D05">
        <w:rPr>
          <w:rFonts w:ascii="Calibri" w:eastAsia="Calibri" w:hAnsi="Calibri" w:cs="Calibri"/>
          <w:b/>
          <w:sz w:val="24"/>
          <w:szCs w:val="24"/>
        </w:rPr>
        <w:tab/>
      </w:r>
      <w:r w:rsidRPr="00BC2D05">
        <w:rPr>
          <w:rFonts w:ascii="Calibri" w:eastAsia="Calibri" w:hAnsi="Calibri" w:cs="Calibri"/>
          <w:b/>
          <w:sz w:val="24"/>
          <w:szCs w:val="24"/>
        </w:rPr>
        <w:tab/>
        <w:t>The Treatment of Surpluses and Deficit Balances Arising</w:t>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t>in Relation to Budget Shares</w:t>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Pr="00BC2D05">
        <w:rPr>
          <w:rFonts w:ascii="Calibri" w:eastAsia="Calibri" w:hAnsi="Calibri" w:cs="Calibri"/>
          <w:b/>
          <w:sz w:val="24"/>
          <w:szCs w:val="24"/>
        </w:rPr>
        <w:tab/>
      </w:r>
      <w:r w:rsidR="00BC2D05" w:rsidRPr="00BC2D05">
        <w:rPr>
          <w:rFonts w:ascii="Calibri" w:eastAsia="Calibri" w:hAnsi="Calibri" w:cs="Calibri"/>
          <w:b/>
          <w:sz w:val="24"/>
          <w:szCs w:val="24"/>
        </w:rPr>
        <w:t>19</w:t>
      </w:r>
    </w:p>
    <w:p w14:paraId="652FD922" w14:textId="2A6E9F8F"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4.1</w:t>
      </w:r>
      <w:r w:rsidRPr="00BC2D05">
        <w:rPr>
          <w:rFonts w:ascii="Calibri" w:eastAsia="Calibri" w:hAnsi="Calibri" w:cs="Calibri"/>
          <w:sz w:val="24"/>
          <w:szCs w:val="24"/>
        </w:rPr>
        <w:tab/>
        <w:t>Right to Carry forward Surplus Balances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19</w:t>
      </w:r>
    </w:p>
    <w:p w14:paraId="77A9E5E8" w14:textId="0D0E9EB2"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4.2 </w:t>
      </w:r>
      <w:r w:rsidRPr="00BC2D05">
        <w:rPr>
          <w:rFonts w:ascii="Calibri" w:eastAsia="Calibri" w:hAnsi="Calibri" w:cs="Calibri"/>
          <w:sz w:val="24"/>
          <w:szCs w:val="24"/>
        </w:rPr>
        <w:tab/>
        <w:t>Interest on Surplus Balances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19</w:t>
      </w:r>
    </w:p>
    <w:p w14:paraId="4BE5FF73" w14:textId="08175BDE"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4.3 </w:t>
      </w:r>
      <w:r w:rsidRPr="00BC2D05">
        <w:rPr>
          <w:rFonts w:ascii="Calibri" w:eastAsia="Calibri" w:hAnsi="Calibri" w:cs="Calibri"/>
          <w:sz w:val="24"/>
          <w:szCs w:val="24"/>
        </w:rPr>
        <w:tab/>
        <w:t>Obligation to Carry forward Deficit Balances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19</w:t>
      </w:r>
    </w:p>
    <w:p w14:paraId="5185B685" w14:textId="6CC8A708"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4.4 </w:t>
      </w:r>
      <w:r w:rsidRPr="00BC2D05">
        <w:rPr>
          <w:rFonts w:ascii="Calibri" w:eastAsia="Calibri" w:hAnsi="Calibri" w:cs="Calibri"/>
          <w:sz w:val="24"/>
          <w:szCs w:val="24"/>
        </w:rPr>
        <w:tab/>
        <w:t>Planning for Deficit Balances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065982">
        <w:rPr>
          <w:rFonts w:ascii="Calibri" w:eastAsia="Calibri" w:hAnsi="Calibri" w:cs="Calibri"/>
          <w:sz w:val="24"/>
          <w:szCs w:val="24"/>
        </w:rPr>
        <w:t>19</w:t>
      </w:r>
    </w:p>
    <w:p w14:paraId="11B7DAB2" w14:textId="25CB6D9E"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4.5 </w:t>
      </w:r>
      <w:r w:rsidRPr="00BC2D05">
        <w:rPr>
          <w:rFonts w:ascii="Calibri" w:eastAsia="Calibri" w:hAnsi="Calibri" w:cs="Calibri"/>
          <w:sz w:val="24"/>
          <w:szCs w:val="24"/>
        </w:rPr>
        <w:tab/>
        <w:t>Charging of interest on Deficit Balances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065982">
        <w:rPr>
          <w:rFonts w:ascii="Calibri" w:eastAsia="Calibri" w:hAnsi="Calibri" w:cs="Calibri"/>
          <w:sz w:val="24"/>
          <w:szCs w:val="24"/>
        </w:rPr>
        <w:t>19</w:t>
      </w:r>
    </w:p>
    <w:p w14:paraId="554D91FD" w14:textId="349FD82A"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4.6 </w:t>
      </w:r>
      <w:r w:rsidRPr="00BC2D05">
        <w:rPr>
          <w:rFonts w:ascii="Calibri" w:eastAsia="Calibri" w:hAnsi="Calibri" w:cs="Calibri"/>
          <w:sz w:val="24"/>
          <w:szCs w:val="24"/>
        </w:rPr>
        <w:tab/>
        <w:t>Writing off Deficits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065982">
        <w:rPr>
          <w:rFonts w:ascii="Calibri" w:eastAsia="Calibri" w:hAnsi="Calibri" w:cs="Calibri"/>
          <w:sz w:val="24"/>
          <w:szCs w:val="24"/>
        </w:rPr>
        <w:t>19</w:t>
      </w:r>
    </w:p>
    <w:p w14:paraId="1BE68103" w14:textId="2B81CE76"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4.7 </w:t>
      </w:r>
      <w:r w:rsidRPr="00BC2D05">
        <w:rPr>
          <w:rFonts w:ascii="Calibri" w:eastAsia="Calibri" w:hAnsi="Calibri" w:cs="Calibri"/>
          <w:sz w:val="24"/>
          <w:szCs w:val="24"/>
        </w:rPr>
        <w:tab/>
        <w:t>Balances of Closing and Replacement Schools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20</w:t>
      </w:r>
    </w:p>
    <w:p w14:paraId="74F00B5B" w14:textId="1F4770FD" w:rsidR="004E54BD" w:rsidRPr="00BC2D05" w:rsidRDefault="004E54BD" w:rsidP="00877667">
      <w:pPr>
        <w:spacing w:after="0" w:line="240" w:lineRule="auto"/>
        <w:ind w:firstLine="426"/>
        <w:rPr>
          <w:rFonts w:ascii="Calibri" w:eastAsia="Calibri" w:hAnsi="Calibri" w:cs="Calibri"/>
          <w:sz w:val="24"/>
          <w:szCs w:val="24"/>
        </w:rPr>
      </w:pPr>
      <w:r w:rsidRPr="00BC2D05">
        <w:rPr>
          <w:rFonts w:ascii="Calibri" w:eastAsia="Calibri" w:hAnsi="Calibri" w:cs="Calibri"/>
          <w:sz w:val="24"/>
          <w:szCs w:val="24"/>
        </w:rPr>
        <w:t xml:space="preserve">4.8 </w:t>
      </w:r>
      <w:r w:rsidRPr="00BC2D05">
        <w:rPr>
          <w:rFonts w:ascii="Calibri" w:eastAsia="Calibri" w:hAnsi="Calibri" w:cs="Calibri"/>
          <w:sz w:val="24"/>
          <w:szCs w:val="24"/>
        </w:rPr>
        <w:tab/>
        <w:t>Licensed Deficits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20</w:t>
      </w:r>
    </w:p>
    <w:p w14:paraId="37F095E6" w14:textId="1A44E4F5" w:rsidR="004E54BD" w:rsidRPr="00BC2D05" w:rsidRDefault="004E54BD" w:rsidP="00877667">
      <w:pPr>
        <w:spacing w:after="0" w:line="240" w:lineRule="auto"/>
        <w:ind w:firstLine="426"/>
        <w:rPr>
          <w:rFonts w:ascii="Calibri" w:eastAsia="Calibri" w:hAnsi="Calibri" w:cs="Calibri"/>
          <w:sz w:val="24"/>
          <w:szCs w:val="24"/>
        </w:rPr>
      </w:pPr>
      <w:r w:rsidRPr="4F322A66">
        <w:rPr>
          <w:rFonts w:ascii="Calibri" w:eastAsia="Calibri" w:hAnsi="Calibri" w:cs="Calibri"/>
          <w:sz w:val="24"/>
          <w:szCs w:val="24"/>
        </w:rPr>
        <w:t xml:space="preserve">4.9      </w:t>
      </w:r>
      <w:r>
        <w:tab/>
      </w:r>
      <w:r w:rsidRPr="4F322A66">
        <w:rPr>
          <w:rFonts w:ascii="Calibri" w:eastAsia="Calibri" w:hAnsi="Calibri" w:cs="Calibri"/>
          <w:sz w:val="24"/>
          <w:szCs w:val="24"/>
        </w:rPr>
        <w:t>Approval of a Licensed Deficit</w:t>
      </w:r>
      <w:r>
        <w:tab/>
      </w:r>
      <w:r>
        <w:tab/>
      </w:r>
      <w:r>
        <w:tab/>
      </w:r>
      <w:r>
        <w:tab/>
      </w:r>
      <w:r>
        <w:tab/>
      </w:r>
      <w:r>
        <w:tab/>
      </w:r>
      <w:r w:rsidR="00BC2D05" w:rsidRPr="4F322A66">
        <w:rPr>
          <w:rFonts w:ascii="Calibri" w:eastAsia="Calibri" w:hAnsi="Calibri" w:cs="Calibri"/>
          <w:sz w:val="24"/>
          <w:szCs w:val="24"/>
        </w:rPr>
        <w:t>2</w:t>
      </w:r>
      <w:r w:rsidR="00065982">
        <w:rPr>
          <w:rFonts w:ascii="Calibri" w:eastAsia="Calibri" w:hAnsi="Calibri" w:cs="Calibri"/>
          <w:sz w:val="24"/>
          <w:szCs w:val="24"/>
        </w:rPr>
        <w:t>0</w:t>
      </w:r>
    </w:p>
    <w:p w14:paraId="23B36B81" w14:textId="5F268747" w:rsidR="004E54BD" w:rsidRPr="004E54BD" w:rsidRDefault="004E54BD" w:rsidP="00877667">
      <w:pPr>
        <w:spacing w:after="0" w:line="240" w:lineRule="auto"/>
        <w:ind w:firstLine="425"/>
        <w:rPr>
          <w:rFonts w:ascii="Calibri" w:eastAsia="Calibri" w:hAnsi="Calibri" w:cs="Calibri"/>
          <w:sz w:val="24"/>
          <w:szCs w:val="24"/>
          <w:highlight w:val="yellow"/>
        </w:rPr>
      </w:pPr>
      <w:r w:rsidRPr="00BC2D05">
        <w:rPr>
          <w:rFonts w:ascii="Calibri" w:eastAsia="Calibri" w:hAnsi="Calibri" w:cs="Calibri"/>
          <w:sz w:val="24"/>
          <w:szCs w:val="24"/>
        </w:rPr>
        <w:t xml:space="preserve">4.10 </w:t>
      </w:r>
      <w:r w:rsidRPr="00BC2D05">
        <w:rPr>
          <w:rFonts w:ascii="Calibri" w:eastAsia="Calibri" w:hAnsi="Calibri" w:cs="Calibri"/>
          <w:sz w:val="24"/>
          <w:szCs w:val="24"/>
        </w:rPr>
        <w:tab/>
        <w:t>Loan Schemes</w:t>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Pr="00BC2D05">
        <w:rPr>
          <w:rFonts w:ascii="Calibri" w:eastAsia="Calibri" w:hAnsi="Calibri" w:cs="Calibri"/>
          <w:sz w:val="24"/>
          <w:szCs w:val="24"/>
        </w:rPr>
        <w:tab/>
      </w:r>
      <w:r w:rsidR="00BC2D05" w:rsidRPr="00BC2D05">
        <w:rPr>
          <w:rFonts w:ascii="Calibri" w:eastAsia="Calibri" w:hAnsi="Calibri" w:cs="Calibri"/>
          <w:sz w:val="24"/>
          <w:szCs w:val="24"/>
        </w:rPr>
        <w:t>2</w:t>
      </w:r>
      <w:r w:rsidR="00065982">
        <w:rPr>
          <w:rFonts w:ascii="Calibri" w:eastAsia="Calibri" w:hAnsi="Calibri" w:cs="Calibri"/>
          <w:sz w:val="24"/>
          <w:szCs w:val="24"/>
        </w:rPr>
        <w:t>0</w:t>
      </w:r>
      <w:r w:rsidRPr="004E54BD">
        <w:rPr>
          <w:rFonts w:ascii="Calibri" w:eastAsia="Calibri" w:hAnsi="Calibri" w:cs="Calibri"/>
          <w:sz w:val="24"/>
          <w:szCs w:val="24"/>
          <w:highlight w:val="yellow"/>
        </w:rPr>
        <w:br/>
      </w:r>
    </w:p>
    <w:p w14:paraId="352FEA43" w14:textId="52E25C7A" w:rsidR="004E54BD" w:rsidRPr="00A4333E" w:rsidRDefault="004E54BD" w:rsidP="00877667">
      <w:pPr>
        <w:spacing w:after="0" w:line="240" w:lineRule="auto"/>
        <w:ind w:firstLine="425"/>
        <w:rPr>
          <w:rFonts w:ascii="Calibri" w:eastAsia="Calibri" w:hAnsi="Calibri" w:cs="Calibri"/>
          <w:b/>
          <w:sz w:val="24"/>
          <w:szCs w:val="24"/>
        </w:rPr>
      </w:pPr>
      <w:r w:rsidRPr="00A4333E">
        <w:rPr>
          <w:rFonts w:ascii="Calibri" w:eastAsia="Calibri" w:hAnsi="Calibri" w:cs="Calibri"/>
          <w:b/>
          <w:sz w:val="24"/>
          <w:szCs w:val="24"/>
        </w:rPr>
        <w:t xml:space="preserve">5. </w:t>
      </w:r>
      <w:r w:rsidRPr="00A4333E">
        <w:rPr>
          <w:rFonts w:ascii="Calibri" w:eastAsia="Calibri" w:hAnsi="Calibri" w:cs="Calibri"/>
          <w:b/>
          <w:sz w:val="24"/>
          <w:szCs w:val="24"/>
        </w:rPr>
        <w:tab/>
      </w:r>
      <w:r w:rsidRPr="00A4333E">
        <w:rPr>
          <w:rFonts w:ascii="Calibri" w:eastAsia="Calibri" w:hAnsi="Calibri" w:cs="Calibri"/>
          <w:b/>
          <w:sz w:val="24"/>
          <w:szCs w:val="24"/>
        </w:rPr>
        <w:tab/>
        <w:t>Income</w:t>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Pr="00A4333E">
        <w:rPr>
          <w:rFonts w:ascii="Calibri" w:eastAsia="Calibri" w:hAnsi="Calibri" w:cs="Calibri"/>
          <w:b/>
          <w:sz w:val="24"/>
          <w:szCs w:val="24"/>
        </w:rPr>
        <w:tab/>
      </w:r>
      <w:r w:rsidR="00A4333E" w:rsidRPr="00A4333E">
        <w:rPr>
          <w:rFonts w:ascii="Calibri" w:eastAsia="Calibri" w:hAnsi="Calibri" w:cs="Calibri"/>
          <w:b/>
          <w:sz w:val="24"/>
          <w:szCs w:val="24"/>
        </w:rPr>
        <w:t>21</w:t>
      </w:r>
    </w:p>
    <w:p w14:paraId="0A3AE13D" w14:textId="297D943F" w:rsidR="004E54BD" w:rsidRPr="00A4333E" w:rsidRDefault="004E54BD" w:rsidP="00877667">
      <w:pPr>
        <w:spacing w:after="0" w:line="240" w:lineRule="auto"/>
        <w:ind w:firstLine="425"/>
        <w:rPr>
          <w:rFonts w:ascii="Calibri" w:eastAsia="Calibri" w:hAnsi="Calibri" w:cs="Calibri"/>
          <w:sz w:val="24"/>
          <w:szCs w:val="24"/>
        </w:rPr>
      </w:pPr>
      <w:r w:rsidRPr="00A4333E">
        <w:rPr>
          <w:rFonts w:ascii="Calibri" w:eastAsia="Calibri" w:hAnsi="Calibri" w:cs="Calibri"/>
          <w:sz w:val="24"/>
          <w:szCs w:val="24"/>
        </w:rPr>
        <w:t xml:space="preserve">5.1 </w:t>
      </w:r>
      <w:r w:rsidRPr="00A4333E">
        <w:rPr>
          <w:rFonts w:ascii="Calibri" w:eastAsia="Calibri" w:hAnsi="Calibri" w:cs="Calibri"/>
          <w:sz w:val="24"/>
          <w:szCs w:val="24"/>
        </w:rPr>
        <w:tab/>
        <w:t>Income from Lettings</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21</w:t>
      </w:r>
    </w:p>
    <w:p w14:paraId="0FDF8CEC" w14:textId="5F0ECB93" w:rsidR="004E54BD" w:rsidRPr="00A4333E" w:rsidRDefault="004E54BD" w:rsidP="00877667">
      <w:pPr>
        <w:spacing w:after="0" w:line="240" w:lineRule="auto"/>
        <w:ind w:firstLine="425"/>
        <w:rPr>
          <w:rFonts w:ascii="Calibri" w:eastAsia="Calibri" w:hAnsi="Calibri" w:cs="Calibri"/>
          <w:sz w:val="24"/>
          <w:szCs w:val="24"/>
        </w:rPr>
      </w:pPr>
      <w:r w:rsidRPr="00A4333E">
        <w:rPr>
          <w:rFonts w:ascii="Calibri" w:eastAsia="Calibri" w:hAnsi="Calibri" w:cs="Calibri"/>
          <w:sz w:val="24"/>
          <w:szCs w:val="24"/>
        </w:rPr>
        <w:t xml:space="preserve">5.2 </w:t>
      </w:r>
      <w:r w:rsidRPr="00A4333E">
        <w:rPr>
          <w:rFonts w:ascii="Calibri" w:eastAsia="Calibri" w:hAnsi="Calibri" w:cs="Calibri"/>
          <w:sz w:val="24"/>
          <w:szCs w:val="24"/>
        </w:rPr>
        <w:tab/>
        <w:t>Income from Fees and Charges</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21</w:t>
      </w:r>
    </w:p>
    <w:p w14:paraId="0E2DF036" w14:textId="28B899BF" w:rsidR="004E54BD" w:rsidRPr="00A4333E" w:rsidRDefault="004E54BD" w:rsidP="00877667">
      <w:pPr>
        <w:spacing w:after="0" w:line="240" w:lineRule="auto"/>
        <w:ind w:firstLine="425"/>
        <w:rPr>
          <w:rFonts w:ascii="Calibri" w:eastAsia="Calibri" w:hAnsi="Calibri" w:cs="Calibri"/>
          <w:sz w:val="24"/>
          <w:szCs w:val="24"/>
        </w:rPr>
      </w:pPr>
      <w:r w:rsidRPr="00A4333E">
        <w:rPr>
          <w:rFonts w:ascii="Calibri" w:eastAsia="Calibri" w:hAnsi="Calibri" w:cs="Calibri"/>
          <w:sz w:val="24"/>
          <w:szCs w:val="24"/>
        </w:rPr>
        <w:t xml:space="preserve">5.3 </w:t>
      </w:r>
      <w:r w:rsidRPr="00A4333E">
        <w:rPr>
          <w:rFonts w:ascii="Calibri" w:eastAsia="Calibri" w:hAnsi="Calibri" w:cs="Calibri"/>
          <w:sz w:val="24"/>
          <w:szCs w:val="24"/>
        </w:rPr>
        <w:tab/>
        <w:t>Income from Fund Raising Activities</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w:t>
      </w:r>
      <w:r w:rsidR="00E00895">
        <w:rPr>
          <w:rFonts w:ascii="Calibri" w:eastAsia="Calibri" w:hAnsi="Calibri" w:cs="Calibri"/>
          <w:sz w:val="24"/>
          <w:szCs w:val="24"/>
        </w:rPr>
        <w:t>1</w:t>
      </w:r>
    </w:p>
    <w:p w14:paraId="1364FD1E" w14:textId="04925757" w:rsidR="004E54BD" w:rsidRPr="00A4333E" w:rsidRDefault="004E54BD" w:rsidP="00877667">
      <w:pPr>
        <w:spacing w:after="0" w:line="240" w:lineRule="auto"/>
        <w:ind w:firstLine="425"/>
        <w:rPr>
          <w:rFonts w:ascii="Calibri" w:eastAsia="Calibri" w:hAnsi="Calibri" w:cs="Calibri"/>
          <w:sz w:val="24"/>
          <w:szCs w:val="24"/>
        </w:rPr>
      </w:pPr>
      <w:r w:rsidRPr="00A4333E">
        <w:rPr>
          <w:rFonts w:ascii="Calibri" w:eastAsia="Calibri" w:hAnsi="Calibri" w:cs="Calibri"/>
          <w:sz w:val="24"/>
          <w:szCs w:val="24"/>
        </w:rPr>
        <w:t xml:space="preserve">5.4 </w:t>
      </w:r>
      <w:r w:rsidRPr="00A4333E">
        <w:rPr>
          <w:rFonts w:ascii="Calibri" w:eastAsia="Calibri" w:hAnsi="Calibri" w:cs="Calibri"/>
          <w:sz w:val="24"/>
          <w:szCs w:val="24"/>
        </w:rPr>
        <w:tab/>
        <w:t>Income from the Sale of Assets</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w:t>
      </w:r>
      <w:r w:rsidR="00E00895">
        <w:rPr>
          <w:rFonts w:ascii="Calibri" w:eastAsia="Calibri" w:hAnsi="Calibri" w:cs="Calibri"/>
          <w:sz w:val="24"/>
          <w:szCs w:val="24"/>
        </w:rPr>
        <w:t>1</w:t>
      </w:r>
    </w:p>
    <w:p w14:paraId="244F35E7" w14:textId="4F7C3098" w:rsidR="004E54BD" w:rsidRPr="00A4333E" w:rsidRDefault="004E54BD" w:rsidP="00877667">
      <w:pPr>
        <w:spacing w:after="0" w:line="240" w:lineRule="auto"/>
        <w:ind w:firstLine="425"/>
        <w:rPr>
          <w:rFonts w:ascii="Calibri" w:eastAsia="Calibri" w:hAnsi="Calibri" w:cs="Calibri"/>
          <w:sz w:val="24"/>
          <w:szCs w:val="24"/>
        </w:rPr>
      </w:pPr>
      <w:r w:rsidRPr="00A4333E">
        <w:rPr>
          <w:rFonts w:ascii="Calibri" w:eastAsia="Calibri" w:hAnsi="Calibri" w:cs="Calibri"/>
          <w:sz w:val="24"/>
          <w:szCs w:val="24"/>
        </w:rPr>
        <w:t xml:space="preserve">5.5 </w:t>
      </w:r>
      <w:r w:rsidRPr="00A4333E">
        <w:rPr>
          <w:rFonts w:ascii="Calibri" w:eastAsia="Calibri" w:hAnsi="Calibri" w:cs="Calibri"/>
          <w:sz w:val="24"/>
          <w:szCs w:val="24"/>
        </w:rPr>
        <w:tab/>
        <w:t>Administrative Procedures for the collection of income</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w:t>
      </w:r>
      <w:r w:rsidR="00E00895">
        <w:rPr>
          <w:rFonts w:ascii="Calibri" w:eastAsia="Calibri" w:hAnsi="Calibri" w:cs="Calibri"/>
          <w:sz w:val="24"/>
          <w:szCs w:val="24"/>
        </w:rPr>
        <w:t>1</w:t>
      </w:r>
    </w:p>
    <w:p w14:paraId="0DD395C5" w14:textId="402EBCCD" w:rsidR="004E54BD" w:rsidRPr="004E54BD" w:rsidRDefault="004E54BD" w:rsidP="00877667">
      <w:pPr>
        <w:spacing w:after="0" w:line="240" w:lineRule="auto"/>
        <w:ind w:firstLine="425"/>
        <w:rPr>
          <w:rFonts w:ascii="Calibri" w:eastAsia="Calibri" w:hAnsi="Calibri" w:cs="Calibri"/>
          <w:sz w:val="24"/>
          <w:szCs w:val="24"/>
          <w:highlight w:val="yellow"/>
        </w:rPr>
      </w:pPr>
      <w:r w:rsidRPr="00A4333E">
        <w:rPr>
          <w:rFonts w:ascii="Calibri" w:eastAsia="Calibri" w:hAnsi="Calibri" w:cs="Calibri"/>
          <w:sz w:val="24"/>
          <w:szCs w:val="24"/>
        </w:rPr>
        <w:t xml:space="preserve">5.6 </w:t>
      </w:r>
      <w:r w:rsidRPr="00A4333E">
        <w:rPr>
          <w:rFonts w:ascii="Calibri" w:eastAsia="Calibri" w:hAnsi="Calibri" w:cs="Calibri"/>
          <w:sz w:val="24"/>
          <w:szCs w:val="24"/>
        </w:rPr>
        <w:tab/>
        <w:t>Purposes for which Income may be used</w:t>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Pr="00A4333E">
        <w:rPr>
          <w:rFonts w:ascii="Calibri" w:eastAsia="Calibri" w:hAnsi="Calibri" w:cs="Calibri"/>
          <w:sz w:val="24"/>
          <w:szCs w:val="24"/>
        </w:rPr>
        <w:tab/>
      </w:r>
      <w:r w:rsidR="00A4333E" w:rsidRPr="00A4333E">
        <w:rPr>
          <w:rFonts w:ascii="Calibri" w:eastAsia="Calibri" w:hAnsi="Calibri" w:cs="Calibri"/>
          <w:sz w:val="24"/>
          <w:szCs w:val="24"/>
        </w:rPr>
        <w:t>22</w:t>
      </w:r>
      <w:r w:rsidRPr="004E54BD">
        <w:rPr>
          <w:rFonts w:ascii="Calibri" w:eastAsia="Calibri" w:hAnsi="Calibri" w:cs="Calibri"/>
          <w:sz w:val="24"/>
          <w:szCs w:val="24"/>
          <w:highlight w:val="yellow"/>
        </w:rPr>
        <w:br/>
      </w:r>
    </w:p>
    <w:p w14:paraId="0925588C" w14:textId="640137DE" w:rsidR="004E54BD" w:rsidRPr="009A7069" w:rsidRDefault="004E54BD" w:rsidP="00877667">
      <w:pPr>
        <w:spacing w:after="0" w:line="240" w:lineRule="auto"/>
        <w:ind w:firstLine="425"/>
        <w:rPr>
          <w:rFonts w:ascii="Calibri" w:eastAsia="Calibri" w:hAnsi="Calibri" w:cs="Calibri"/>
          <w:b/>
          <w:sz w:val="24"/>
          <w:szCs w:val="24"/>
        </w:rPr>
      </w:pPr>
      <w:r w:rsidRPr="009A7069">
        <w:rPr>
          <w:rFonts w:ascii="Calibri" w:eastAsia="Calibri" w:hAnsi="Calibri" w:cs="Calibri"/>
          <w:b/>
          <w:sz w:val="24"/>
          <w:szCs w:val="24"/>
        </w:rPr>
        <w:t>6.</w:t>
      </w:r>
      <w:r w:rsidRPr="009A7069">
        <w:rPr>
          <w:rFonts w:ascii="Calibri" w:eastAsia="Calibri" w:hAnsi="Calibri" w:cs="Calibri"/>
          <w:b/>
          <w:sz w:val="24"/>
          <w:szCs w:val="24"/>
        </w:rPr>
        <w:tab/>
      </w:r>
      <w:r w:rsidRPr="009A7069">
        <w:rPr>
          <w:rFonts w:ascii="Calibri" w:eastAsia="Calibri" w:hAnsi="Calibri" w:cs="Calibri"/>
          <w:b/>
          <w:sz w:val="24"/>
          <w:szCs w:val="24"/>
        </w:rPr>
        <w:tab/>
        <w:t>The Charging of School Budget Shares</w:t>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009A7069" w:rsidRPr="009A7069">
        <w:rPr>
          <w:rFonts w:ascii="Calibri" w:eastAsia="Calibri" w:hAnsi="Calibri" w:cs="Calibri"/>
          <w:b/>
          <w:sz w:val="24"/>
          <w:szCs w:val="24"/>
        </w:rPr>
        <w:t>22</w:t>
      </w:r>
    </w:p>
    <w:p w14:paraId="78C2AC40" w14:textId="2E0F46C0"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 xml:space="preserve">6.1 </w:t>
      </w:r>
      <w:r w:rsidRPr="009A7069">
        <w:rPr>
          <w:rFonts w:ascii="Calibri" w:eastAsia="Calibri" w:hAnsi="Calibri" w:cs="Calibri"/>
          <w:sz w:val="24"/>
          <w:szCs w:val="24"/>
        </w:rPr>
        <w:tab/>
        <w:t>General Provision</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009A7069" w:rsidRPr="009A7069">
        <w:rPr>
          <w:rFonts w:ascii="Calibri" w:eastAsia="Calibri" w:hAnsi="Calibri" w:cs="Calibri"/>
          <w:sz w:val="24"/>
          <w:szCs w:val="24"/>
        </w:rPr>
        <w:t>22</w:t>
      </w:r>
    </w:p>
    <w:p w14:paraId="3765EE8D" w14:textId="293439FC" w:rsidR="00C11D82" w:rsidRPr="004E54BD" w:rsidRDefault="004E54BD" w:rsidP="009A7069">
      <w:pPr>
        <w:spacing w:after="0" w:line="240" w:lineRule="auto"/>
        <w:ind w:firstLine="425"/>
        <w:rPr>
          <w:rFonts w:ascii="Calibri" w:eastAsia="Calibri" w:hAnsi="Calibri" w:cs="Calibri"/>
          <w:sz w:val="24"/>
          <w:szCs w:val="24"/>
          <w:highlight w:val="yellow"/>
        </w:rPr>
      </w:pPr>
      <w:r w:rsidRPr="009A7069">
        <w:rPr>
          <w:rFonts w:ascii="Calibri" w:eastAsia="Calibri" w:hAnsi="Calibri" w:cs="Calibri"/>
          <w:sz w:val="24"/>
          <w:szCs w:val="24"/>
        </w:rPr>
        <w:t xml:space="preserve">6.2 </w:t>
      </w:r>
      <w:r w:rsidRPr="009A7069">
        <w:rPr>
          <w:rFonts w:ascii="Calibri" w:eastAsia="Calibri" w:hAnsi="Calibri" w:cs="Calibri"/>
          <w:sz w:val="24"/>
          <w:szCs w:val="24"/>
        </w:rPr>
        <w:tab/>
        <w:t>Circumstances in which charges may be made</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009A7069" w:rsidRPr="009A7069">
        <w:rPr>
          <w:rFonts w:ascii="Calibri" w:eastAsia="Calibri" w:hAnsi="Calibri" w:cs="Calibri"/>
          <w:sz w:val="24"/>
          <w:szCs w:val="24"/>
        </w:rPr>
        <w:t>2</w:t>
      </w:r>
      <w:r w:rsidR="00E00895">
        <w:rPr>
          <w:rFonts w:ascii="Calibri" w:eastAsia="Calibri" w:hAnsi="Calibri" w:cs="Calibri"/>
          <w:sz w:val="24"/>
          <w:szCs w:val="24"/>
        </w:rPr>
        <w:t>2</w:t>
      </w:r>
    </w:p>
    <w:p w14:paraId="6C4D4F61" w14:textId="77777777" w:rsidR="00E00895" w:rsidRDefault="00E00895" w:rsidP="00877667">
      <w:pPr>
        <w:spacing w:after="0" w:line="240" w:lineRule="auto"/>
        <w:ind w:firstLine="425"/>
        <w:rPr>
          <w:rFonts w:ascii="Calibri" w:eastAsia="Calibri" w:hAnsi="Calibri" w:cs="Calibri"/>
          <w:b/>
          <w:sz w:val="24"/>
          <w:szCs w:val="24"/>
        </w:rPr>
      </w:pPr>
    </w:p>
    <w:p w14:paraId="2B5B51D6" w14:textId="15BA20FA" w:rsidR="004E54BD" w:rsidRPr="009A7069" w:rsidRDefault="004E54BD" w:rsidP="00877667">
      <w:pPr>
        <w:spacing w:after="0" w:line="240" w:lineRule="auto"/>
        <w:ind w:firstLine="425"/>
        <w:rPr>
          <w:rFonts w:ascii="Calibri" w:eastAsia="Calibri" w:hAnsi="Calibri" w:cs="Calibri"/>
          <w:b/>
          <w:sz w:val="24"/>
          <w:szCs w:val="24"/>
        </w:rPr>
      </w:pPr>
      <w:r w:rsidRPr="009A7069">
        <w:rPr>
          <w:rFonts w:ascii="Calibri" w:eastAsia="Calibri" w:hAnsi="Calibri" w:cs="Calibri"/>
          <w:b/>
          <w:sz w:val="24"/>
          <w:szCs w:val="24"/>
        </w:rPr>
        <w:t>7.</w:t>
      </w:r>
      <w:r w:rsidRPr="009A7069">
        <w:rPr>
          <w:rFonts w:ascii="Calibri" w:eastAsia="Calibri" w:hAnsi="Calibri" w:cs="Calibri"/>
          <w:b/>
          <w:sz w:val="24"/>
          <w:szCs w:val="24"/>
        </w:rPr>
        <w:tab/>
      </w:r>
      <w:r w:rsidRPr="009A7069">
        <w:rPr>
          <w:rFonts w:ascii="Calibri" w:eastAsia="Calibri" w:hAnsi="Calibri" w:cs="Calibri"/>
          <w:b/>
          <w:sz w:val="24"/>
          <w:szCs w:val="24"/>
        </w:rPr>
        <w:tab/>
        <w:t>Taxation</w:t>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t>2</w:t>
      </w:r>
      <w:r w:rsidR="00E00895">
        <w:rPr>
          <w:rFonts w:ascii="Calibri" w:eastAsia="Calibri" w:hAnsi="Calibri" w:cs="Calibri"/>
          <w:b/>
          <w:sz w:val="24"/>
          <w:szCs w:val="24"/>
        </w:rPr>
        <w:t>3</w:t>
      </w:r>
    </w:p>
    <w:p w14:paraId="695F4B2B" w14:textId="46E91BF0" w:rsidR="004E54BD" w:rsidRPr="009A7069" w:rsidRDefault="004E54BD" w:rsidP="00877667">
      <w:pPr>
        <w:spacing w:after="0" w:line="240" w:lineRule="auto"/>
        <w:ind w:firstLine="425"/>
        <w:rPr>
          <w:rFonts w:ascii="Calibri" w:eastAsia="Calibri" w:hAnsi="Calibri" w:cs="Calibri"/>
          <w:sz w:val="24"/>
          <w:szCs w:val="24"/>
        </w:rPr>
      </w:pPr>
      <w:r w:rsidRPr="00E00895">
        <w:rPr>
          <w:rFonts w:ascii="Calibri" w:eastAsia="Calibri" w:hAnsi="Calibri" w:cs="Calibri"/>
          <w:sz w:val="24"/>
          <w:szCs w:val="24"/>
        </w:rPr>
        <w:t>7.1</w:t>
      </w:r>
      <w:r w:rsidRPr="009A7069">
        <w:rPr>
          <w:rFonts w:ascii="Calibri" w:eastAsia="Calibri" w:hAnsi="Calibri" w:cs="Calibri"/>
          <w:sz w:val="24"/>
          <w:szCs w:val="24"/>
        </w:rPr>
        <w:t xml:space="preserve"> </w:t>
      </w:r>
      <w:r w:rsidRPr="009A7069">
        <w:rPr>
          <w:rFonts w:ascii="Calibri" w:eastAsia="Calibri" w:hAnsi="Calibri" w:cs="Calibri"/>
          <w:sz w:val="24"/>
          <w:szCs w:val="24"/>
        </w:rPr>
        <w:tab/>
        <w:t>Value Added Tax</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E00895">
        <w:rPr>
          <w:rFonts w:ascii="Calibri" w:eastAsia="Calibri" w:hAnsi="Calibri" w:cs="Calibri"/>
          <w:sz w:val="24"/>
          <w:szCs w:val="24"/>
        </w:rPr>
        <w:t>3</w:t>
      </w:r>
      <w:r w:rsidRPr="009A7069">
        <w:rPr>
          <w:rFonts w:ascii="Calibri" w:eastAsia="Calibri" w:hAnsi="Calibri" w:cs="Calibri"/>
          <w:sz w:val="24"/>
          <w:szCs w:val="24"/>
        </w:rPr>
        <w:br/>
      </w:r>
    </w:p>
    <w:p w14:paraId="07D394F4" w14:textId="33C999B5" w:rsidR="004E54BD" w:rsidRPr="009A7069" w:rsidRDefault="004E54BD" w:rsidP="00877667">
      <w:pPr>
        <w:spacing w:after="0" w:line="240" w:lineRule="auto"/>
        <w:ind w:firstLine="425"/>
        <w:rPr>
          <w:rFonts w:ascii="Calibri" w:eastAsia="Calibri" w:hAnsi="Calibri" w:cs="Calibri"/>
          <w:b/>
          <w:sz w:val="24"/>
          <w:szCs w:val="24"/>
        </w:rPr>
      </w:pPr>
      <w:r w:rsidRPr="009A7069">
        <w:rPr>
          <w:rFonts w:ascii="Calibri" w:eastAsia="Calibri" w:hAnsi="Calibri" w:cs="Calibri"/>
          <w:b/>
          <w:sz w:val="24"/>
          <w:szCs w:val="24"/>
        </w:rPr>
        <w:t>8.</w:t>
      </w:r>
      <w:r w:rsidRPr="009A7069">
        <w:rPr>
          <w:rFonts w:ascii="Calibri" w:eastAsia="Calibri" w:hAnsi="Calibri" w:cs="Calibri"/>
          <w:b/>
          <w:sz w:val="24"/>
          <w:szCs w:val="24"/>
        </w:rPr>
        <w:tab/>
      </w:r>
      <w:r w:rsidRPr="009A7069">
        <w:rPr>
          <w:rFonts w:ascii="Calibri" w:eastAsia="Calibri" w:hAnsi="Calibri" w:cs="Calibri"/>
          <w:b/>
          <w:sz w:val="24"/>
          <w:szCs w:val="24"/>
        </w:rPr>
        <w:tab/>
        <w:t>The Provision of Services and Facilities by the Authority</w:t>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t>2</w:t>
      </w:r>
      <w:r w:rsidR="009A7069" w:rsidRPr="009A7069">
        <w:rPr>
          <w:rFonts w:ascii="Calibri" w:eastAsia="Calibri" w:hAnsi="Calibri" w:cs="Calibri"/>
          <w:b/>
          <w:sz w:val="24"/>
          <w:szCs w:val="24"/>
        </w:rPr>
        <w:t>4</w:t>
      </w:r>
    </w:p>
    <w:p w14:paraId="5B06106F" w14:textId="0D3F1602"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 xml:space="preserve">8.1 </w:t>
      </w:r>
      <w:r w:rsidRPr="009A7069">
        <w:rPr>
          <w:rFonts w:ascii="Calibri" w:eastAsia="Calibri" w:hAnsi="Calibri" w:cs="Calibri"/>
          <w:sz w:val="24"/>
          <w:szCs w:val="24"/>
        </w:rPr>
        <w:tab/>
        <w:t>Provision of services from centrally retained budgets</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9A7069" w:rsidRPr="009A7069">
        <w:rPr>
          <w:rFonts w:ascii="Calibri" w:eastAsia="Calibri" w:hAnsi="Calibri" w:cs="Calibri"/>
          <w:sz w:val="24"/>
          <w:szCs w:val="24"/>
        </w:rPr>
        <w:t>4</w:t>
      </w:r>
    </w:p>
    <w:p w14:paraId="12B14A38" w14:textId="77777777"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 xml:space="preserve">8.2 </w:t>
      </w:r>
      <w:r w:rsidRPr="009A7069">
        <w:rPr>
          <w:rFonts w:ascii="Calibri" w:eastAsia="Calibri" w:hAnsi="Calibri" w:cs="Calibri"/>
          <w:sz w:val="24"/>
          <w:szCs w:val="24"/>
        </w:rPr>
        <w:tab/>
        <w:t xml:space="preserve">Timescales for the Provision of Services Bought back </w:t>
      </w:r>
    </w:p>
    <w:p w14:paraId="3678FC4B" w14:textId="24F047C9"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ab/>
      </w:r>
      <w:r w:rsidRPr="009A7069">
        <w:rPr>
          <w:rFonts w:ascii="Calibri" w:eastAsia="Calibri" w:hAnsi="Calibri" w:cs="Calibri"/>
          <w:sz w:val="24"/>
          <w:szCs w:val="24"/>
        </w:rPr>
        <w:tab/>
        <w:t>from the Authority using delegated budgets</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E00895">
        <w:rPr>
          <w:rFonts w:ascii="Calibri" w:eastAsia="Calibri" w:hAnsi="Calibri" w:cs="Calibri"/>
          <w:sz w:val="24"/>
          <w:szCs w:val="24"/>
        </w:rPr>
        <w:t>4</w:t>
      </w:r>
    </w:p>
    <w:p w14:paraId="5A739AB1" w14:textId="3850A4BC"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 xml:space="preserve">8.2.1 </w:t>
      </w:r>
      <w:r w:rsidRPr="009A7069">
        <w:rPr>
          <w:rFonts w:ascii="Calibri" w:eastAsia="Calibri" w:hAnsi="Calibri" w:cs="Calibri"/>
          <w:sz w:val="24"/>
          <w:szCs w:val="24"/>
        </w:rPr>
        <w:tab/>
        <w:t>Packaging</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E00895">
        <w:rPr>
          <w:rFonts w:ascii="Calibri" w:eastAsia="Calibri" w:hAnsi="Calibri" w:cs="Calibri"/>
          <w:sz w:val="24"/>
          <w:szCs w:val="24"/>
        </w:rPr>
        <w:t>4</w:t>
      </w:r>
    </w:p>
    <w:p w14:paraId="20026327" w14:textId="28F4E869" w:rsidR="004E54BD" w:rsidRPr="009A7069" w:rsidRDefault="004E54BD" w:rsidP="00877667">
      <w:pPr>
        <w:spacing w:after="0" w:line="240" w:lineRule="auto"/>
        <w:ind w:firstLine="425"/>
        <w:rPr>
          <w:rFonts w:ascii="Calibri" w:eastAsia="Calibri" w:hAnsi="Calibri" w:cs="Calibri"/>
          <w:sz w:val="24"/>
          <w:szCs w:val="24"/>
        </w:rPr>
      </w:pPr>
      <w:r w:rsidRPr="009A7069">
        <w:rPr>
          <w:rFonts w:ascii="Calibri" w:eastAsia="Calibri" w:hAnsi="Calibri" w:cs="Calibri"/>
          <w:sz w:val="24"/>
          <w:szCs w:val="24"/>
        </w:rPr>
        <w:t xml:space="preserve">8.3 </w:t>
      </w:r>
      <w:r w:rsidRPr="009A7069">
        <w:rPr>
          <w:rFonts w:ascii="Calibri" w:eastAsia="Calibri" w:hAnsi="Calibri" w:cs="Calibri"/>
          <w:sz w:val="24"/>
          <w:szCs w:val="24"/>
        </w:rPr>
        <w:tab/>
        <w:t>Service level agreements</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E00895">
        <w:rPr>
          <w:rFonts w:ascii="Calibri" w:eastAsia="Calibri" w:hAnsi="Calibri" w:cs="Calibri"/>
          <w:sz w:val="24"/>
          <w:szCs w:val="24"/>
        </w:rPr>
        <w:t>4</w:t>
      </w:r>
    </w:p>
    <w:p w14:paraId="16A28365" w14:textId="6396B56F" w:rsidR="004E54BD" w:rsidRPr="009A7069" w:rsidRDefault="004E54BD" w:rsidP="00877667">
      <w:pPr>
        <w:spacing w:after="0" w:line="240" w:lineRule="auto"/>
        <w:ind w:firstLine="426"/>
        <w:rPr>
          <w:rFonts w:ascii="Calibri" w:eastAsia="Calibri" w:hAnsi="Calibri" w:cs="Calibri"/>
          <w:sz w:val="24"/>
          <w:szCs w:val="24"/>
        </w:rPr>
      </w:pPr>
      <w:r w:rsidRPr="009A7069">
        <w:rPr>
          <w:rFonts w:ascii="Calibri" w:eastAsia="Calibri" w:hAnsi="Calibri" w:cs="Calibri"/>
          <w:sz w:val="24"/>
          <w:szCs w:val="24"/>
        </w:rPr>
        <w:t xml:space="preserve">8.4 </w:t>
      </w:r>
      <w:r w:rsidRPr="009A7069">
        <w:rPr>
          <w:rFonts w:ascii="Calibri" w:eastAsia="Calibri" w:hAnsi="Calibri" w:cs="Calibri"/>
          <w:sz w:val="24"/>
          <w:szCs w:val="24"/>
        </w:rPr>
        <w:tab/>
        <w:t>Teachers Pensions</w:t>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r>
      <w:r w:rsidRPr="009A7069">
        <w:rPr>
          <w:rFonts w:ascii="Calibri" w:eastAsia="Calibri" w:hAnsi="Calibri" w:cs="Calibri"/>
          <w:sz w:val="24"/>
          <w:szCs w:val="24"/>
        </w:rPr>
        <w:tab/>
        <w:t>2</w:t>
      </w:r>
      <w:r w:rsidR="009A7069" w:rsidRPr="009A7069">
        <w:rPr>
          <w:rFonts w:ascii="Calibri" w:eastAsia="Calibri" w:hAnsi="Calibri" w:cs="Calibri"/>
          <w:sz w:val="24"/>
          <w:szCs w:val="24"/>
        </w:rPr>
        <w:t>5</w:t>
      </w:r>
    </w:p>
    <w:p w14:paraId="73978451" w14:textId="77777777" w:rsidR="004E54BD" w:rsidRPr="009A7069" w:rsidRDefault="004E54BD" w:rsidP="00877667">
      <w:pPr>
        <w:spacing w:after="0" w:line="240" w:lineRule="auto"/>
        <w:ind w:firstLine="426"/>
        <w:rPr>
          <w:rFonts w:ascii="Calibri" w:eastAsia="Calibri" w:hAnsi="Calibri" w:cs="Calibri"/>
          <w:sz w:val="24"/>
          <w:szCs w:val="24"/>
        </w:rPr>
      </w:pPr>
    </w:p>
    <w:p w14:paraId="16BC1456" w14:textId="3FCC7AAC" w:rsidR="004E54BD" w:rsidRPr="004E54BD" w:rsidRDefault="004E54BD" w:rsidP="00877667">
      <w:pPr>
        <w:spacing w:after="0" w:line="240" w:lineRule="auto"/>
        <w:ind w:firstLine="425"/>
        <w:rPr>
          <w:rFonts w:ascii="Calibri" w:eastAsia="Calibri" w:hAnsi="Calibri" w:cs="Calibri"/>
          <w:b/>
          <w:sz w:val="24"/>
          <w:szCs w:val="24"/>
          <w:highlight w:val="yellow"/>
        </w:rPr>
      </w:pPr>
      <w:r w:rsidRPr="009A7069">
        <w:rPr>
          <w:rFonts w:ascii="Calibri" w:eastAsia="Calibri" w:hAnsi="Calibri" w:cs="Calibri"/>
          <w:b/>
          <w:sz w:val="24"/>
          <w:szCs w:val="24"/>
        </w:rPr>
        <w:t xml:space="preserve">9. </w:t>
      </w:r>
      <w:r w:rsidRPr="009A7069">
        <w:rPr>
          <w:rFonts w:ascii="Calibri" w:eastAsia="Calibri" w:hAnsi="Calibri" w:cs="Calibri"/>
          <w:b/>
          <w:sz w:val="24"/>
          <w:szCs w:val="24"/>
        </w:rPr>
        <w:tab/>
      </w:r>
      <w:r w:rsidRPr="009A7069">
        <w:rPr>
          <w:rFonts w:ascii="Calibri" w:eastAsia="Calibri" w:hAnsi="Calibri" w:cs="Calibri"/>
          <w:b/>
          <w:sz w:val="24"/>
          <w:szCs w:val="24"/>
        </w:rPr>
        <w:tab/>
        <w:t>PFI/PPP Clauses</w:t>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r>
      <w:r w:rsidRPr="009A7069">
        <w:rPr>
          <w:rFonts w:ascii="Calibri" w:eastAsia="Calibri" w:hAnsi="Calibri" w:cs="Calibri"/>
          <w:b/>
          <w:sz w:val="24"/>
          <w:szCs w:val="24"/>
        </w:rPr>
        <w:tab/>
        <w:t>2</w:t>
      </w:r>
      <w:r w:rsidR="00E00895">
        <w:rPr>
          <w:rFonts w:ascii="Calibri" w:eastAsia="Calibri" w:hAnsi="Calibri" w:cs="Calibri"/>
          <w:b/>
          <w:sz w:val="24"/>
          <w:szCs w:val="24"/>
        </w:rPr>
        <w:t>5</w:t>
      </w:r>
      <w:r w:rsidRPr="004E54BD">
        <w:rPr>
          <w:rFonts w:ascii="Calibri" w:eastAsia="Calibri" w:hAnsi="Calibri" w:cs="Calibri"/>
          <w:b/>
          <w:sz w:val="24"/>
          <w:szCs w:val="24"/>
          <w:highlight w:val="yellow"/>
        </w:rPr>
        <w:br/>
      </w:r>
    </w:p>
    <w:p w14:paraId="4864D2ED" w14:textId="598CED9F" w:rsidR="004E54BD" w:rsidRPr="008C1CE5" w:rsidRDefault="004E54BD" w:rsidP="00877667">
      <w:pPr>
        <w:spacing w:after="0" w:line="240" w:lineRule="auto"/>
        <w:ind w:firstLine="426"/>
        <w:rPr>
          <w:rFonts w:ascii="Calibri" w:eastAsia="Calibri" w:hAnsi="Calibri" w:cs="Calibri"/>
          <w:b/>
          <w:sz w:val="24"/>
          <w:szCs w:val="24"/>
        </w:rPr>
      </w:pPr>
      <w:r w:rsidRPr="008C1CE5">
        <w:rPr>
          <w:rFonts w:ascii="Calibri" w:eastAsia="Calibri" w:hAnsi="Calibri" w:cs="Calibri"/>
          <w:b/>
          <w:sz w:val="24"/>
          <w:szCs w:val="24"/>
        </w:rPr>
        <w:t xml:space="preserve">10. </w:t>
      </w:r>
      <w:r w:rsidRPr="008C1CE5">
        <w:rPr>
          <w:rFonts w:ascii="Calibri" w:eastAsia="Calibri" w:hAnsi="Calibri" w:cs="Calibri"/>
          <w:b/>
          <w:sz w:val="24"/>
          <w:szCs w:val="24"/>
        </w:rPr>
        <w:tab/>
        <w:t>Insurance</w:t>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r>
      <w:r w:rsidRPr="008C1CE5">
        <w:rPr>
          <w:rFonts w:ascii="Calibri" w:eastAsia="Calibri" w:hAnsi="Calibri" w:cs="Calibri"/>
          <w:b/>
          <w:sz w:val="24"/>
          <w:szCs w:val="24"/>
        </w:rPr>
        <w:tab/>
        <w:t>2</w:t>
      </w:r>
      <w:r w:rsidR="008C1CE5" w:rsidRPr="008C1CE5">
        <w:rPr>
          <w:rFonts w:ascii="Calibri" w:eastAsia="Calibri" w:hAnsi="Calibri" w:cs="Calibri"/>
          <w:b/>
          <w:sz w:val="24"/>
          <w:szCs w:val="24"/>
        </w:rPr>
        <w:t>6</w:t>
      </w:r>
    </w:p>
    <w:p w14:paraId="5EFCA3F7" w14:textId="1919B8B8" w:rsidR="004E54BD" w:rsidRPr="008C1CE5" w:rsidRDefault="004E54BD" w:rsidP="00877667">
      <w:pPr>
        <w:spacing w:after="0" w:line="240" w:lineRule="auto"/>
        <w:ind w:firstLine="425"/>
        <w:rPr>
          <w:rFonts w:ascii="Calibri" w:eastAsia="Calibri" w:hAnsi="Calibri" w:cs="Calibri"/>
          <w:sz w:val="24"/>
          <w:szCs w:val="24"/>
        </w:rPr>
      </w:pPr>
      <w:r w:rsidRPr="008C1CE5">
        <w:rPr>
          <w:rFonts w:ascii="Calibri" w:eastAsia="Calibri" w:hAnsi="Calibri" w:cs="Calibri"/>
          <w:sz w:val="24"/>
          <w:szCs w:val="24"/>
        </w:rPr>
        <w:t xml:space="preserve">10.1 </w:t>
      </w:r>
      <w:r w:rsidRPr="008C1CE5">
        <w:rPr>
          <w:rFonts w:ascii="Calibri" w:eastAsia="Calibri" w:hAnsi="Calibri" w:cs="Calibri"/>
          <w:sz w:val="24"/>
          <w:szCs w:val="24"/>
        </w:rPr>
        <w:tab/>
        <w:t>Insurance cover</w:t>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t>2</w:t>
      </w:r>
      <w:r w:rsidR="008C1CE5" w:rsidRPr="008C1CE5">
        <w:rPr>
          <w:rFonts w:ascii="Calibri" w:eastAsia="Calibri" w:hAnsi="Calibri" w:cs="Calibri"/>
          <w:sz w:val="24"/>
          <w:szCs w:val="24"/>
        </w:rPr>
        <w:t>6</w:t>
      </w:r>
    </w:p>
    <w:p w14:paraId="1D2B1AB7" w14:textId="70DC96C8" w:rsidR="004E54BD" w:rsidRPr="008C1CE5" w:rsidRDefault="004E54BD" w:rsidP="00877667">
      <w:pPr>
        <w:spacing w:after="0" w:line="240" w:lineRule="auto"/>
        <w:ind w:firstLine="426"/>
        <w:rPr>
          <w:rFonts w:ascii="Calibri" w:eastAsia="Calibri" w:hAnsi="Calibri" w:cs="Calibri"/>
          <w:sz w:val="26"/>
          <w:szCs w:val="26"/>
        </w:rPr>
      </w:pPr>
      <w:r w:rsidRPr="008C1CE5">
        <w:rPr>
          <w:rFonts w:ascii="Calibri" w:eastAsia="Calibri" w:hAnsi="Calibri" w:cs="Calibri"/>
          <w:sz w:val="24"/>
          <w:szCs w:val="24"/>
        </w:rPr>
        <w:t xml:space="preserve">10.2 </w:t>
      </w:r>
      <w:r w:rsidRPr="008C1CE5">
        <w:rPr>
          <w:rFonts w:ascii="Calibri" w:eastAsia="Calibri" w:hAnsi="Calibri" w:cs="Calibri"/>
          <w:sz w:val="24"/>
          <w:szCs w:val="24"/>
        </w:rPr>
        <w:tab/>
        <w:t>Risk Protection Arrangement</w:t>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r>
      <w:r w:rsidRPr="008C1CE5">
        <w:rPr>
          <w:rFonts w:ascii="Calibri" w:eastAsia="Calibri" w:hAnsi="Calibri" w:cs="Calibri"/>
          <w:sz w:val="24"/>
          <w:szCs w:val="24"/>
        </w:rPr>
        <w:tab/>
        <w:t>2</w:t>
      </w:r>
      <w:r w:rsidR="008C1CE5" w:rsidRPr="008C1CE5">
        <w:rPr>
          <w:rFonts w:ascii="Calibri" w:eastAsia="Calibri" w:hAnsi="Calibri" w:cs="Calibri"/>
          <w:sz w:val="24"/>
          <w:szCs w:val="24"/>
        </w:rPr>
        <w:t>6</w:t>
      </w:r>
      <w:r w:rsidRPr="008C1CE5">
        <w:rPr>
          <w:rFonts w:ascii="Calibri" w:eastAsia="Calibri" w:hAnsi="Calibri" w:cs="Calibri"/>
          <w:sz w:val="26"/>
          <w:szCs w:val="26"/>
        </w:rPr>
        <w:br/>
      </w:r>
    </w:p>
    <w:p w14:paraId="0217FAFA" w14:textId="77777777" w:rsidR="00E00895" w:rsidRDefault="00E00895" w:rsidP="00877667">
      <w:pPr>
        <w:spacing w:after="0" w:line="240" w:lineRule="auto"/>
        <w:ind w:firstLine="425"/>
        <w:rPr>
          <w:rFonts w:ascii="Calibri" w:eastAsia="Calibri" w:hAnsi="Calibri" w:cs="Calibri"/>
          <w:b/>
          <w:sz w:val="24"/>
          <w:szCs w:val="24"/>
        </w:rPr>
      </w:pPr>
    </w:p>
    <w:p w14:paraId="19ACAC1C" w14:textId="39580DD8" w:rsidR="004E54BD" w:rsidRPr="0064374B" w:rsidRDefault="004E54BD" w:rsidP="00877667">
      <w:pPr>
        <w:spacing w:after="0" w:line="240" w:lineRule="auto"/>
        <w:ind w:firstLine="425"/>
        <w:rPr>
          <w:rFonts w:ascii="Calibri" w:eastAsia="Calibri" w:hAnsi="Calibri" w:cs="Calibri"/>
          <w:b/>
          <w:sz w:val="24"/>
          <w:szCs w:val="24"/>
        </w:rPr>
      </w:pPr>
      <w:r w:rsidRPr="0064374B">
        <w:rPr>
          <w:rFonts w:ascii="Calibri" w:eastAsia="Calibri" w:hAnsi="Calibri" w:cs="Calibri"/>
          <w:b/>
          <w:sz w:val="24"/>
          <w:szCs w:val="24"/>
        </w:rPr>
        <w:lastRenderedPageBreak/>
        <w:t xml:space="preserve">11. </w:t>
      </w:r>
      <w:r w:rsidRPr="0064374B">
        <w:rPr>
          <w:rFonts w:ascii="Calibri" w:eastAsia="Calibri" w:hAnsi="Calibri" w:cs="Calibri"/>
          <w:b/>
          <w:sz w:val="24"/>
          <w:szCs w:val="24"/>
        </w:rPr>
        <w:tab/>
        <w:t>Miscellaneous</w:t>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r>
      <w:r w:rsidRPr="0064374B">
        <w:rPr>
          <w:rFonts w:ascii="Calibri" w:eastAsia="Calibri" w:hAnsi="Calibri" w:cs="Calibri"/>
          <w:b/>
          <w:sz w:val="24"/>
          <w:szCs w:val="24"/>
        </w:rPr>
        <w:tab/>
        <w:t>2</w:t>
      </w:r>
      <w:r w:rsidR="00E00895">
        <w:rPr>
          <w:rFonts w:ascii="Calibri" w:eastAsia="Calibri" w:hAnsi="Calibri" w:cs="Calibri"/>
          <w:b/>
          <w:sz w:val="24"/>
          <w:szCs w:val="24"/>
        </w:rPr>
        <w:t>6</w:t>
      </w:r>
    </w:p>
    <w:p w14:paraId="1053688B" w14:textId="4BDE8BFF"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11.1 </w:t>
      </w:r>
      <w:r w:rsidRPr="0064374B">
        <w:rPr>
          <w:rFonts w:ascii="Calibri" w:eastAsia="Calibri" w:hAnsi="Calibri" w:cs="Calibri"/>
          <w:sz w:val="24"/>
          <w:szCs w:val="24"/>
        </w:rPr>
        <w:tab/>
        <w:t>Right of access to Information</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6</w:t>
      </w:r>
    </w:p>
    <w:p w14:paraId="6ADE6314" w14:textId="2EC907E3"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11.2 </w:t>
      </w:r>
      <w:r w:rsidRPr="0064374B">
        <w:rPr>
          <w:rFonts w:ascii="Calibri" w:eastAsia="Calibri" w:hAnsi="Calibri" w:cs="Calibri"/>
          <w:sz w:val="24"/>
          <w:szCs w:val="24"/>
        </w:rPr>
        <w:tab/>
        <w:t>Liability of Governors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6</w:t>
      </w:r>
    </w:p>
    <w:p w14:paraId="708BD426" w14:textId="455184EA"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11.3 </w:t>
      </w:r>
      <w:r w:rsidRPr="0064374B">
        <w:rPr>
          <w:rFonts w:ascii="Calibri" w:eastAsia="Calibri" w:hAnsi="Calibri" w:cs="Calibri"/>
          <w:sz w:val="24"/>
          <w:szCs w:val="24"/>
        </w:rPr>
        <w:tab/>
        <w:t>Governors Expenses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6</w:t>
      </w:r>
    </w:p>
    <w:p w14:paraId="3F56A692" w14:textId="1AC9D1BC" w:rsidR="004E54BD" w:rsidRPr="0064374B" w:rsidRDefault="004E54BD" w:rsidP="00877667">
      <w:pPr>
        <w:spacing w:after="0" w:line="240" w:lineRule="auto"/>
        <w:ind w:firstLine="425"/>
        <w:rPr>
          <w:rFonts w:ascii="Calibri" w:eastAsia="Calibri" w:hAnsi="Calibri" w:cs="Calibri"/>
          <w:sz w:val="24"/>
          <w:szCs w:val="24"/>
        </w:rPr>
      </w:pPr>
      <w:r w:rsidRPr="00E00895">
        <w:rPr>
          <w:rFonts w:ascii="Calibri" w:eastAsia="Calibri" w:hAnsi="Calibri" w:cs="Calibri"/>
          <w:sz w:val="24"/>
          <w:szCs w:val="24"/>
        </w:rPr>
        <w:t>11.4</w:t>
      </w:r>
      <w:r w:rsidRPr="0064374B">
        <w:rPr>
          <w:rFonts w:ascii="Calibri" w:eastAsia="Calibri" w:hAnsi="Calibri" w:cs="Calibri"/>
          <w:sz w:val="24"/>
          <w:szCs w:val="24"/>
        </w:rPr>
        <w:t xml:space="preserve"> </w:t>
      </w:r>
      <w:r w:rsidRPr="0064374B">
        <w:rPr>
          <w:rFonts w:ascii="Calibri" w:eastAsia="Calibri" w:hAnsi="Calibri" w:cs="Calibri"/>
          <w:sz w:val="24"/>
          <w:szCs w:val="24"/>
        </w:rPr>
        <w:tab/>
        <w:t>Responsibility for Legal Costs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64374B" w:rsidRPr="0064374B">
        <w:rPr>
          <w:rFonts w:ascii="Calibri" w:eastAsia="Calibri" w:hAnsi="Calibri" w:cs="Calibri"/>
          <w:sz w:val="24"/>
          <w:szCs w:val="24"/>
        </w:rPr>
        <w:t>7</w:t>
      </w:r>
    </w:p>
    <w:p w14:paraId="7A41171C" w14:textId="0499EEAB"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11.5 </w:t>
      </w:r>
      <w:r w:rsidRPr="0064374B">
        <w:rPr>
          <w:rFonts w:ascii="Calibri" w:eastAsia="Calibri" w:hAnsi="Calibri" w:cs="Calibri"/>
          <w:sz w:val="24"/>
          <w:szCs w:val="24"/>
        </w:rPr>
        <w:tab/>
        <w:t>Health and Safety</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64374B" w:rsidRPr="0064374B">
        <w:rPr>
          <w:rFonts w:ascii="Calibri" w:eastAsia="Calibri" w:hAnsi="Calibri" w:cs="Calibri"/>
          <w:sz w:val="24"/>
          <w:szCs w:val="24"/>
        </w:rPr>
        <w:t>7</w:t>
      </w:r>
    </w:p>
    <w:p w14:paraId="7640B552" w14:textId="04D3B1C6" w:rsidR="0064374B" w:rsidRPr="0064374B" w:rsidRDefault="004E54BD" w:rsidP="0064374B">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11.6 </w:t>
      </w:r>
      <w:r w:rsidRPr="0064374B">
        <w:rPr>
          <w:rFonts w:ascii="Calibri" w:eastAsia="Calibri" w:hAnsi="Calibri" w:cs="Calibri"/>
          <w:sz w:val="24"/>
          <w:szCs w:val="24"/>
        </w:rPr>
        <w:tab/>
        <w:t>Right of attendance for Section 151 Officer</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64374B" w:rsidRPr="0064374B">
        <w:rPr>
          <w:rFonts w:ascii="Calibri" w:eastAsia="Calibri" w:hAnsi="Calibri" w:cs="Calibri"/>
          <w:sz w:val="24"/>
          <w:szCs w:val="24"/>
        </w:rPr>
        <w:t>7</w:t>
      </w:r>
    </w:p>
    <w:p w14:paraId="339439C3" w14:textId="4A037A36"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11.7 </w:t>
      </w:r>
      <w:r w:rsidRPr="0064374B">
        <w:rPr>
          <w:rFonts w:ascii="Calibri" w:eastAsia="Calibri" w:hAnsi="Calibri" w:cs="Calibri"/>
          <w:sz w:val="24"/>
          <w:szCs w:val="24"/>
        </w:rPr>
        <w:tab/>
        <w:t>Delegation to New Schools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0064374B" w:rsidRPr="0064374B">
        <w:rPr>
          <w:rFonts w:ascii="Calibri" w:eastAsia="Calibri" w:hAnsi="Calibri" w:cs="Calibri"/>
          <w:sz w:val="24"/>
          <w:szCs w:val="24"/>
        </w:rPr>
        <w:t>2</w:t>
      </w:r>
      <w:r w:rsidR="00E00895">
        <w:rPr>
          <w:rFonts w:ascii="Calibri" w:eastAsia="Calibri" w:hAnsi="Calibri" w:cs="Calibri"/>
          <w:sz w:val="24"/>
          <w:szCs w:val="24"/>
        </w:rPr>
        <w:t>7</w:t>
      </w:r>
    </w:p>
    <w:p w14:paraId="5878B685" w14:textId="238A1B57"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11.8</w:t>
      </w:r>
      <w:r w:rsidRPr="0064374B">
        <w:rPr>
          <w:rFonts w:ascii="Calibri" w:eastAsia="Calibri" w:hAnsi="Calibri" w:cs="Calibri"/>
          <w:sz w:val="24"/>
          <w:szCs w:val="24"/>
        </w:rPr>
        <w:tab/>
        <w:t>Pupils with Special Educational Needs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7</w:t>
      </w:r>
    </w:p>
    <w:p w14:paraId="29FEED80" w14:textId="0BD8F7F7"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11.9 </w:t>
      </w:r>
      <w:r w:rsidRPr="0064374B">
        <w:rPr>
          <w:rFonts w:ascii="Calibri" w:eastAsia="Calibri" w:hAnsi="Calibri" w:cs="Calibri"/>
          <w:sz w:val="24"/>
          <w:szCs w:val="24"/>
        </w:rPr>
        <w:tab/>
        <w:t>Interest on late payments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7</w:t>
      </w:r>
    </w:p>
    <w:p w14:paraId="33EA1188" w14:textId="4E34B2CC" w:rsidR="004E54BD" w:rsidRPr="0064374B" w:rsidRDefault="004E54BD" w:rsidP="00877667">
      <w:pPr>
        <w:spacing w:after="0" w:line="240" w:lineRule="auto"/>
        <w:ind w:firstLine="425"/>
        <w:rPr>
          <w:rFonts w:ascii="Calibri" w:eastAsia="Calibri" w:hAnsi="Calibri" w:cs="Calibri"/>
          <w:sz w:val="24"/>
          <w:szCs w:val="24"/>
        </w:rPr>
      </w:pPr>
      <w:r w:rsidRPr="0064374B">
        <w:rPr>
          <w:rFonts w:ascii="Calibri" w:eastAsia="Calibri" w:hAnsi="Calibri" w:cs="Calibri"/>
          <w:sz w:val="24"/>
          <w:szCs w:val="24"/>
        </w:rPr>
        <w:t xml:space="preserve">11.10 </w:t>
      </w:r>
      <w:r w:rsidRPr="0064374B">
        <w:rPr>
          <w:rFonts w:ascii="Calibri" w:eastAsia="Calibri" w:hAnsi="Calibri" w:cs="Calibri"/>
          <w:sz w:val="24"/>
          <w:szCs w:val="24"/>
        </w:rPr>
        <w:tab/>
        <w:t>‘Whistle blowing’</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E00895">
        <w:rPr>
          <w:rFonts w:ascii="Calibri" w:eastAsia="Calibri" w:hAnsi="Calibri" w:cs="Calibri"/>
          <w:sz w:val="24"/>
          <w:szCs w:val="24"/>
        </w:rPr>
        <w:t>7</w:t>
      </w:r>
    </w:p>
    <w:p w14:paraId="35AF5391" w14:textId="5E045686" w:rsidR="004E54BD" w:rsidRPr="0064374B" w:rsidRDefault="004E54BD" w:rsidP="00877667">
      <w:pPr>
        <w:spacing w:after="0" w:line="240" w:lineRule="auto"/>
        <w:ind w:firstLine="425"/>
        <w:rPr>
          <w:rFonts w:ascii="Calibri" w:eastAsia="Calibri" w:hAnsi="Calibri" w:cs="Calibri"/>
          <w:sz w:val="24"/>
          <w:szCs w:val="24"/>
        </w:rPr>
      </w:pPr>
      <w:r w:rsidRPr="00E00895">
        <w:rPr>
          <w:rFonts w:ascii="Calibri" w:eastAsia="Calibri" w:hAnsi="Calibri" w:cs="Calibri"/>
          <w:sz w:val="24"/>
          <w:szCs w:val="24"/>
        </w:rPr>
        <w:t>11.11</w:t>
      </w:r>
      <w:r w:rsidRPr="0064374B">
        <w:rPr>
          <w:rFonts w:ascii="Calibri" w:eastAsia="Calibri" w:hAnsi="Calibri" w:cs="Calibri"/>
          <w:sz w:val="24"/>
          <w:szCs w:val="24"/>
        </w:rPr>
        <w:tab/>
        <w:t>Child protection</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64374B" w:rsidRPr="0064374B">
        <w:rPr>
          <w:rFonts w:ascii="Calibri" w:eastAsia="Calibri" w:hAnsi="Calibri" w:cs="Calibri"/>
          <w:sz w:val="24"/>
          <w:szCs w:val="24"/>
        </w:rPr>
        <w:t>8</w:t>
      </w:r>
    </w:p>
    <w:p w14:paraId="2225AE41" w14:textId="0AE8BE1E" w:rsidR="004E54BD" w:rsidRPr="004E54BD" w:rsidRDefault="004E54BD" w:rsidP="00877667">
      <w:pPr>
        <w:spacing w:after="0" w:line="240" w:lineRule="auto"/>
        <w:ind w:firstLine="425"/>
        <w:rPr>
          <w:rFonts w:ascii="Calibri" w:eastAsia="Calibri" w:hAnsi="Calibri" w:cs="Calibri"/>
          <w:sz w:val="24"/>
          <w:szCs w:val="24"/>
          <w:highlight w:val="yellow"/>
        </w:rPr>
      </w:pPr>
      <w:r w:rsidRPr="0064374B">
        <w:rPr>
          <w:rFonts w:ascii="Calibri" w:eastAsia="Calibri" w:hAnsi="Calibri" w:cs="Calibri"/>
          <w:sz w:val="24"/>
          <w:szCs w:val="24"/>
        </w:rPr>
        <w:t xml:space="preserve">11.12 </w:t>
      </w:r>
      <w:r w:rsidRPr="0064374B">
        <w:rPr>
          <w:rFonts w:ascii="Calibri" w:eastAsia="Calibri" w:hAnsi="Calibri" w:cs="Calibri"/>
          <w:sz w:val="24"/>
          <w:szCs w:val="24"/>
        </w:rPr>
        <w:tab/>
        <w:t>Redundancy/Early Retirement Costs</w:t>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r>
      <w:r w:rsidRPr="0064374B">
        <w:rPr>
          <w:rFonts w:ascii="Calibri" w:eastAsia="Calibri" w:hAnsi="Calibri" w:cs="Calibri"/>
          <w:sz w:val="24"/>
          <w:szCs w:val="24"/>
        </w:rPr>
        <w:tab/>
        <w:t>2</w:t>
      </w:r>
      <w:r w:rsidR="0064374B" w:rsidRPr="0064374B">
        <w:rPr>
          <w:rFonts w:ascii="Calibri" w:eastAsia="Calibri" w:hAnsi="Calibri" w:cs="Calibri"/>
          <w:sz w:val="24"/>
          <w:szCs w:val="24"/>
        </w:rPr>
        <w:t>8</w:t>
      </w:r>
      <w:r w:rsidRPr="004E54BD">
        <w:rPr>
          <w:rFonts w:ascii="Calibri" w:eastAsia="Calibri" w:hAnsi="Calibri" w:cs="Calibri"/>
          <w:sz w:val="24"/>
          <w:szCs w:val="24"/>
          <w:highlight w:val="yellow"/>
        </w:rPr>
        <w:br/>
      </w:r>
    </w:p>
    <w:p w14:paraId="1A9ABF85" w14:textId="30DA3609" w:rsidR="004E54BD" w:rsidRPr="000C4C81" w:rsidRDefault="004E54BD" w:rsidP="00877667">
      <w:pPr>
        <w:spacing w:after="0" w:line="240" w:lineRule="auto"/>
        <w:ind w:firstLine="425"/>
        <w:rPr>
          <w:rFonts w:ascii="Calibri" w:eastAsia="Calibri" w:hAnsi="Calibri" w:cs="Calibri"/>
          <w:b/>
          <w:sz w:val="24"/>
          <w:szCs w:val="24"/>
        </w:rPr>
      </w:pPr>
      <w:r w:rsidRPr="000C4C81">
        <w:rPr>
          <w:rFonts w:ascii="Calibri" w:eastAsia="Calibri" w:hAnsi="Calibri" w:cs="Calibri"/>
          <w:b/>
          <w:sz w:val="24"/>
          <w:szCs w:val="24"/>
        </w:rPr>
        <w:t xml:space="preserve">12. </w:t>
      </w:r>
      <w:r w:rsidRPr="000C4C81">
        <w:rPr>
          <w:rFonts w:ascii="Calibri" w:eastAsia="Calibri" w:hAnsi="Calibri" w:cs="Calibri"/>
          <w:b/>
          <w:sz w:val="24"/>
          <w:szCs w:val="24"/>
        </w:rPr>
        <w:tab/>
        <w:t>Responsibility for Repairs and Maintenance</w:t>
      </w:r>
      <w:r w:rsidRPr="000C4C81">
        <w:rPr>
          <w:rFonts w:ascii="Calibri" w:eastAsia="Calibri" w:hAnsi="Calibri" w:cs="Calibri"/>
          <w:b/>
          <w:sz w:val="24"/>
          <w:szCs w:val="24"/>
        </w:rPr>
        <w:tab/>
      </w:r>
      <w:r w:rsidRPr="000C4C81">
        <w:rPr>
          <w:rFonts w:ascii="Calibri" w:eastAsia="Calibri" w:hAnsi="Calibri" w:cs="Calibri"/>
          <w:b/>
          <w:sz w:val="24"/>
          <w:szCs w:val="24"/>
        </w:rPr>
        <w:tab/>
      </w:r>
      <w:r w:rsidRPr="000C4C81">
        <w:rPr>
          <w:rFonts w:ascii="Calibri" w:eastAsia="Calibri" w:hAnsi="Calibri" w:cs="Calibri"/>
          <w:b/>
          <w:sz w:val="24"/>
          <w:szCs w:val="24"/>
        </w:rPr>
        <w:tab/>
      </w:r>
      <w:r w:rsidRPr="000C4C81">
        <w:rPr>
          <w:rFonts w:ascii="Calibri" w:eastAsia="Calibri" w:hAnsi="Calibri" w:cs="Calibri"/>
          <w:b/>
          <w:sz w:val="24"/>
          <w:szCs w:val="24"/>
        </w:rPr>
        <w:tab/>
      </w:r>
      <w:r w:rsidR="000C4C81" w:rsidRPr="000C4C81">
        <w:rPr>
          <w:rFonts w:ascii="Calibri" w:eastAsia="Calibri" w:hAnsi="Calibri" w:cs="Calibri"/>
          <w:b/>
          <w:sz w:val="24"/>
          <w:szCs w:val="24"/>
        </w:rPr>
        <w:t>28</w:t>
      </w:r>
      <w:r w:rsidRPr="000C4C81">
        <w:rPr>
          <w:rFonts w:ascii="Calibri" w:eastAsia="Calibri" w:hAnsi="Calibri" w:cs="Calibri"/>
          <w:b/>
          <w:sz w:val="24"/>
          <w:szCs w:val="24"/>
        </w:rPr>
        <w:br/>
      </w:r>
    </w:p>
    <w:p w14:paraId="241DCDB9" w14:textId="56A31165" w:rsidR="00A30526" w:rsidRDefault="004E54BD" w:rsidP="4F322A66">
      <w:pPr>
        <w:spacing w:after="0" w:line="240" w:lineRule="auto"/>
        <w:ind w:firstLine="426"/>
        <w:jc w:val="both"/>
        <w:rPr>
          <w:rFonts w:ascii="Calibri" w:eastAsia="Calibri" w:hAnsi="Calibri" w:cs="Calibri"/>
          <w:b/>
          <w:bCs/>
          <w:sz w:val="24"/>
          <w:szCs w:val="24"/>
        </w:rPr>
      </w:pPr>
      <w:r w:rsidRPr="4F322A66">
        <w:rPr>
          <w:rFonts w:ascii="Calibri" w:eastAsia="Calibri" w:hAnsi="Calibri" w:cs="Calibri"/>
          <w:b/>
          <w:bCs/>
          <w:sz w:val="24"/>
          <w:szCs w:val="24"/>
        </w:rPr>
        <w:t>Annex A</w:t>
      </w:r>
      <w:r>
        <w:tab/>
      </w:r>
      <w:r w:rsidRPr="4F322A66">
        <w:rPr>
          <w:rFonts w:ascii="Calibri" w:eastAsia="Calibri" w:hAnsi="Calibri" w:cs="Calibri"/>
          <w:b/>
          <w:bCs/>
          <w:sz w:val="24"/>
          <w:szCs w:val="24"/>
        </w:rPr>
        <w:t>List of Schools to Which this Scheme Applies</w:t>
      </w:r>
      <w:r>
        <w:tab/>
      </w:r>
      <w:r>
        <w:tab/>
      </w:r>
      <w:r>
        <w:tab/>
      </w:r>
      <w:r w:rsidR="7081E75C" w:rsidRPr="4F322A66">
        <w:rPr>
          <w:rFonts w:ascii="Calibri" w:eastAsia="Calibri" w:hAnsi="Calibri" w:cs="Calibri"/>
          <w:b/>
          <w:bCs/>
          <w:sz w:val="24"/>
          <w:szCs w:val="24"/>
        </w:rPr>
        <w:t xml:space="preserve">  </w:t>
      </w:r>
      <w:r w:rsidR="00C23B80">
        <w:rPr>
          <w:rFonts w:ascii="Calibri" w:eastAsia="Calibri" w:hAnsi="Calibri" w:cs="Calibri"/>
          <w:b/>
          <w:bCs/>
          <w:sz w:val="24"/>
          <w:szCs w:val="24"/>
        </w:rPr>
        <w:t xml:space="preserve">    </w:t>
      </w:r>
      <w:r w:rsidR="00A30526" w:rsidRPr="4F322A66">
        <w:rPr>
          <w:rFonts w:ascii="Calibri" w:eastAsia="Calibri" w:hAnsi="Calibri" w:cs="Calibri"/>
          <w:b/>
          <w:bCs/>
          <w:sz w:val="24"/>
          <w:szCs w:val="24"/>
        </w:rPr>
        <w:t xml:space="preserve">       </w:t>
      </w:r>
      <w:r w:rsidR="00C23B80">
        <w:rPr>
          <w:rFonts w:ascii="Calibri" w:eastAsia="Calibri" w:hAnsi="Calibri" w:cs="Calibri"/>
          <w:b/>
          <w:bCs/>
          <w:sz w:val="24"/>
          <w:szCs w:val="24"/>
        </w:rPr>
        <w:t>30</w:t>
      </w:r>
      <w:r w:rsidR="00A30526" w:rsidRPr="4F322A66">
        <w:rPr>
          <w:rFonts w:ascii="Calibri" w:eastAsia="Calibri" w:hAnsi="Calibri" w:cs="Calibri"/>
          <w:b/>
          <w:bCs/>
          <w:sz w:val="24"/>
          <w:szCs w:val="24"/>
        </w:rPr>
        <w:t xml:space="preserve">    </w:t>
      </w:r>
    </w:p>
    <w:p w14:paraId="71719149" w14:textId="53314480" w:rsidR="004E54BD" w:rsidRPr="000C4C81" w:rsidRDefault="004E54BD" w:rsidP="007F68A6">
      <w:pPr>
        <w:spacing w:after="0" w:line="240" w:lineRule="auto"/>
        <w:ind w:firstLine="426"/>
        <w:jc w:val="both"/>
        <w:rPr>
          <w:rFonts w:ascii="Calibri" w:eastAsia="Calibri" w:hAnsi="Calibri" w:cs="Calibri"/>
          <w:b/>
          <w:sz w:val="24"/>
          <w:szCs w:val="24"/>
        </w:rPr>
      </w:pPr>
      <w:r w:rsidRPr="000C4C81">
        <w:rPr>
          <w:rFonts w:ascii="Calibri" w:eastAsia="Calibri" w:hAnsi="Calibri" w:cs="Calibri"/>
          <w:b/>
          <w:sz w:val="24"/>
          <w:szCs w:val="24"/>
        </w:rPr>
        <w:t>Annex B</w:t>
      </w:r>
      <w:r w:rsidRPr="000C4C81">
        <w:rPr>
          <w:rFonts w:ascii="Calibri" w:eastAsia="Calibri" w:hAnsi="Calibri" w:cs="Calibri"/>
          <w:b/>
          <w:sz w:val="24"/>
          <w:szCs w:val="24"/>
        </w:rPr>
        <w:tab/>
        <w:t>Redundancy, Premature Retirement and Severance Payments</w:t>
      </w:r>
      <w:r w:rsidRPr="000C4C81">
        <w:rPr>
          <w:rFonts w:ascii="Calibri" w:eastAsia="Calibri" w:hAnsi="Calibri" w:cs="Calibri"/>
          <w:b/>
          <w:sz w:val="24"/>
          <w:szCs w:val="24"/>
        </w:rPr>
        <w:tab/>
      </w:r>
      <w:r w:rsidRPr="000C4C81">
        <w:rPr>
          <w:rFonts w:ascii="Calibri" w:eastAsia="Calibri" w:hAnsi="Calibri" w:cs="Calibri"/>
          <w:b/>
          <w:sz w:val="24"/>
          <w:szCs w:val="24"/>
        </w:rPr>
        <w:tab/>
      </w:r>
      <w:r w:rsidR="009F6BB4" w:rsidRPr="000C4C81">
        <w:rPr>
          <w:rFonts w:ascii="Calibri" w:eastAsia="Calibri" w:hAnsi="Calibri" w:cs="Calibri"/>
          <w:b/>
          <w:sz w:val="24"/>
          <w:szCs w:val="24"/>
        </w:rPr>
        <w:t>32</w:t>
      </w:r>
    </w:p>
    <w:p w14:paraId="2CDF9927" w14:textId="489A9D2A" w:rsidR="004E54BD" w:rsidRPr="009F6BB4" w:rsidRDefault="004E54BD" w:rsidP="00877667">
      <w:pPr>
        <w:spacing w:after="0" w:line="240" w:lineRule="auto"/>
        <w:ind w:firstLine="425"/>
        <w:rPr>
          <w:rFonts w:ascii="Calibri" w:eastAsia="Calibri" w:hAnsi="Calibri" w:cs="Calibri"/>
          <w:sz w:val="24"/>
          <w:szCs w:val="24"/>
        </w:rPr>
      </w:pPr>
      <w:r w:rsidRPr="000C4C81">
        <w:rPr>
          <w:rFonts w:ascii="Calibri" w:eastAsia="Calibri" w:hAnsi="Calibri" w:cs="Calibri"/>
          <w:b/>
          <w:sz w:val="24"/>
          <w:szCs w:val="24"/>
        </w:rPr>
        <w:t>Annex C</w:t>
      </w:r>
      <w:r w:rsidRPr="000C4C81">
        <w:rPr>
          <w:rFonts w:ascii="Calibri" w:eastAsia="Calibri" w:hAnsi="Calibri" w:cs="Calibri"/>
          <w:b/>
          <w:sz w:val="24"/>
          <w:szCs w:val="24"/>
        </w:rPr>
        <w:tab/>
        <w:t>Community Facility Arrangements at Schools</w:t>
      </w:r>
      <w:r w:rsidRPr="000C4C81">
        <w:rPr>
          <w:rFonts w:ascii="Calibri" w:eastAsia="Calibri" w:hAnsi="Calibri" w:cs="Calibri"/>
          <w:b/>
          <w:sz w:val="24"/>
          <w:szCs w:val="24"/>
        </w:rPr>
        <w:tab/>
      </w:r>
      <w:r w:rsidRPr="000C4C81">
        <w:rPr>
          <w:rFonts w:ascii="Calibri" w:eastAsia="Calibri" w:hAnsi="Calibri" w:cs="Calibri"/>
          <w:b/>
          <w:sz w:val="24"/>
          <w:szCs w:val="24"/>
        </w:rPr>
        <w:tab/>
      </w:r>
      <w:r w:rsidRPr="000C4C81">
        <w:rPr>
          <w:rFonts w:ascii="Calibri" w:eastAsia="Calibri" w:hAnsi="Calibri" w:cs="Calibri"/>
          <w:sz w:val="24"/>
          <w:szCs w:val="24"/>
        </w:rPr>
        <w:tab/>
      </w:r>
      <w:r w:rsidRPr="000C4C81">
        <w:rPr>
          <w:rFonts w:ascii="Calibri" w:eastAsia="Calibri" w:hAnsi="Calibri" w:cs="Calibri"/>
          <w:sz w:val="24"/>
          <w:szCs w:val="24"/>
        </w:rPr>
        <w:tab/>
      </w:r>
      <w:r w:rsidRPr="000C4C81">
        <w:rPr>
          <w:rFonts w:ascii="Calibri" w:eastAsia="Calibri" w:hAnsi="Calibri" w:cs="Calibri"/>
          <w:b/>
          <w:sz w:val="24"/>
          <w:szCs w:val="24"/>
        </w:rPr>
        <w:t>3</w:t>
      </w:r>
      <w:r w:rsidR="009F6BB4" w:rsidRPr="000C4C81">
        <w:rPr>
          <w:rFonts w:ascii="Calibri" w:eastAsia="Calibri" w:hAnsi="Calibri" w:cs="Calibri"/>
          <w:b/>
          <w:sz w:val="24"/>
          <w:szCs w:val="24"/>
        </w:rPr>
        <w:t>6</w:t>
      </w:r>
    </w:p>
    <w:p w14:paraId="7F3C2780" w14:textId="77777777" w:rsidR="00E1089A" w:rsidRPr="006E134A" w:rsidRDefault="00E1089A" w:rsidP="00877667">
      <w:pPr>
        <w:tabs>
          <w:tab w:val="left" w:pos="4298"/>
          <w:tab w:val="left" w:pos="9120"/>
        </w:tabs>
        <w:spacing w:after="0" w:line="240" w:lineRule="auto"/>
        <w:rPr>
          <w:rFonts w:cstheme="minorHAnsi"/>
          <w:sz w:val="32"/>
          <w:szCs w:val="32"/>
        </w:rPr>
      </w:pPr>
      <w:r w:rsidRPr="006E134A">
        <w:rPr>
          <w:rFonts w:ascii="Amasis MT Pro Black" w:hAnsi="Amasis MT Pro Black" w:cstheme="minorHAnsi"/>
          <w:sz w:val="32"/>
          <w:szCs w:val="32"/>
        </w:rPr>
        <w:tab/>
      </w:r>
      <w:r w:rsidRPr="006E134A">
        <w:rPr>
          <w:rFonts w:cstheme="minorHAnsi"/>
          <w:sz w:val="32"/>
          <w:szCs w:val="32"/>
        </w:rPr>
        <w:tab/>
      </w:r>
      <w:r w:rsidRPr="006E134A">
        <w:rPr>
          <w:rFonts w:cstheme="minorHAnsi"/>
          <w:sz w:val="32"/>
          <w:szCs w:val="32"/>
        </w:rPr>
        <w:tab/>
      </w:r>
    </w:p>
    <w:p w14:paraId="41C44B8B" w14:textId="77777777" w:rsidR="00E1089A" w:rsidRPr="006E134A" w:rsidRDefault="00E1089A" w:rsidP="00877667">
      <w:pPr>
        <w:tabs>
          <w:tab w:val="left" w:pos="4298"/>
          <w:tab w:val="left" w:pos="9120"/>
        </w:tabs>
        <w:spacing w:after="0" w:line="240" w:lineRule="auto"/>
        <w:rPr>
          <w:rFonts w:cstheme="minorHAnsi"/>
          <w:b/>
          <w:bCs/>
          <w:sz w:val="24"/>
          <w:szCs w:val="24"/>
        </w:rPr>
      </w:pPr>
    </w:p>
    <w:p w14:paraId="3B7BE775"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7B94BC64"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366CB966"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260CF8E5"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73A060B1"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251FE0B7"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3DBCB50B" w14:textId="77777777" w:rsidR="00025904" w:rsidRDefault="00025904" w:rsidP="00877667">
      <w:pPr>
        <w:tabs>
          <w:tab w:val="left" w:pos="4298"/>
          <w:tab w:val="left" w:pos="9120"/>
        </w:tabs>
        <w:spacing w:after="0" w:line="240" w:lineRule="auto"/>
        <w:rPr>
          <w:rFonts w:ascii="Amasis MT Pro Black" w:hAnsi="Amasis MT Pro Black"/>
          <w:b/>
          <w:bCs/>
          <w:color w:val="008796"/>
          <w:sz w:val="48"/>
          <w:szCs w:val="48"/>
        </w:rPr>
      </w:pPr>
    </w:p>
    <w:p w14:paraId="2CBD1C0C" w14:textId="77777777" w:rsidR="003D6AD2" w:rsidRDefault="003D6AD2" w:rsidP="00877667">
      <w:pPr>
        <w:tabs>
          <w:tab w:val="left" w:pos="4298"/>
          <w:tab w:val="left" w:pos="9120"/>
        </w:tabs>
        <w:spacing w:after="0" w:line="240" w:lineRule="auto"/>
        <w:rPr>
          <w:rFonts w:ascii="Amasis MT Pro Black" w:hAnsi="Amasis MT Pro Black"/>
          <w:b/>
          <w:bCs/>
          <w:color w:val="008796"/>
          <w:sz w:val="48"/>
          <w:szCs w:val="48"/>
        </w:rPr>
      </w:pPr>
    </w:p>
    <w:p w14:paraId="3DB06605" w14:textId="77777777" w:rsidR="003D6AD2" w:rsidRDefault="003D6AD2" w:rsidP="00877667">
      <w:pPr>
        <w:tabs>
          <w:tab w:val="left" w:pos="4298"/>
          <w:tab w:val="left" w:pos="9120"/>
        </w:tabs>
        <w:spacing w:after="0" w:line="240" w:lineRule="auto"/>
        <w:rPr>
          <w:rFonts w:ascii="Amasis MT Pro Black" w:hAnsi="Amasis MT Pro Black"/>
          <w:b/>
          <w:bCs/>
          <w:color w:val="008796"/>
          <w:sz w:val="48"/>
          <w:szCs w:val="48"/>
        </w:rPr>
      </w:pPr>
    </w:p>
    <w:p w14:paraId="62CFD64C" w14:textId="77777777" w:rsidR="00BC2D05" w:rsidRDefault="00BC2D05" w:rsidP="00877667">
      <w:pPr>
        <w:tabs>
          <w:tab w:val="left" w:pos="4298"/>
          <w:tab w:val="left" w:pos="9120"/>
        </w:tabs>
        <w:spacing w:after="0" w:line="240" w:lineRule="auto"/>
        <w:rPr>
          <w:rFonts w:ascii="Amasis MT Pro Black" w:hAnsi="Amasis MT Pro Black"/>
          <w:b/>
          <w:bCs/>
          <w:color w:val="008796"/>
          <w:sz w:val="48"/>
          <w:szCs w:val="48"/>
        </w:rPr>
      </w:pPr>
    </w:p>
    <w:p w14:paraId="679C301D" w14:textId="77777777" w:rsidR="00781480" w:rsidRDefault="00781480" w:rsidP="00877667">
      <w:pPr>
        <w:tabs>
          <w:tab w:val="left" w:pos="4298"/>
          <w:tab w:val="left" w:pos="9120"/>
        </w:tabs>
        <w:spacing w:after="0" w:line="240" w:lineRule="auto"/>
        <w:rPr>
          <w:rFonts w:ascii="Amasis MT Pro Black" w:hAnsi="Amasis MT Pro Black"/>
          <w:b/>
          <w:bCs/>
          <w:color w:val="008796"/>
          <w:sz w:val="48"/>
          <w:szCs w:val="48"/>
        </w:rPr>
      </w:pPr>
    </w:p>
    <w:p w14:paraId="774549A1" w14:textId="77777777" w:rsidR="00781480" w:rsidRDefault="00781480" w:rsidP="00877667">
      <w:pPr>
        <w:tabs>
          <w:tab w:val="left" w:pos="4298"/>
          <w:tab w:val="left" w:pos="9120"/>
        </w:tabs>
        <w:spacing w:after="0" w:line="240" w:lineRule="auto"/>
        <w:rPr>
          <w:rFonts w:ascii="Amasis MT Pro Black" w:hAnsi="Amasis MT Pro Black"/>
          <w:b/>
          <w:bCs/>
          <w:color w:val="008796"/>
          <w:sz w:val="48"/>
          <w:szCs w:val="48"/>
        </w:rPr>
      </w:pPr>
    </w:p>
    <w:p w14:paraId="2292D8A8" w14:textId="6DEEA538" w:rsidR="00E1089A" w:rsidRPr="006E134A" w:rsidRDefault="00E1089A" w:rsidP="00877667">
      <w:pPr>
        <w:tabs>
          <w:tab w:val="left" w:pos="4298"/>
          <w:tab w:val="left" w:pos="9120"/>
        </w:tabs>
        <w:spacing w:after="0" w:line="240" w:lineRule="auto"/>
        <w:rPr>
          <w:rFonts w:ascii="Amasis MT Pro Black" w:hAnsi="Amasis MT Pro Black"/>
          <w:b/>
          <w:bCs/>
          <w:color w:val="008796"/>
          <w:sz w:val="48"/>
          <w:szCs w:val="48"/>
        </w:rPr>
      </w:pPr>
      <w:r w:rsidRPr="001D14BF">
        <w:rPr>
          <w:rFonts w:ascii="Amasis MT Pro Black" w:hAnsi="Amasis MT Pro Black"/>
          <w:b/>
          <w:bCs/>
          <w:color w:val="008796"/>
          <w:sz w:val="48"/>
          <w:szCs w:val="48"/>
        </w:rPr>
        <w:lastRenderedPageBreak/>
        <w:t>Introduction</w:t>
      </w:r>
      <w:r w:rsidRPr="006E134A">
        <w:rPr>
          <w:rFonts w:ascii="Amasis MT Pro Black" w:hAnsi="Amasis MT Pro Black"/>
          <w:b/>
          <w:bCs/>
          <w:color w:val="008796"/>
          <w:sz w:val="48"/>
          <w:szCs w:val="48"/>
        </w:rPr>
        <w:t xml:space="preserve"> </w:t>
      </w:r>
    </w:p>
    <w:p w14:paraId="768E719B" w14:textId="77777777" w:rsidR="00E1089A" w:rsidRDefault="00E1089A" w:rsidP="00877667">
      <w:pPr>
        <w:tabs>
          <w:tab w:val="left" w:pos="4298"/>
          <w:tab w:val="left" w:pos="9120"/>
        </w:tabs>
        <w:spacing w:after="0" w:line="240" w:lineRule="auto"/>
        <w:rPr>
          <w:rFonts w:ascii="Amasis MT Pro Black" w:hAnsi="Amasis MT Pro Black"/>
          <w:b/>
          <w:bCs/>
          <w:color w:val="008796"/>
          <w:sz w:val="24"/>
          <w:szCs w:val="24"/>
        </w:rPr>
      </w:pPr>
    </w:p>
    <w:p w14:paraId="150CEAC5" w14:textId="77777777" w:rsidR="008A6285" w:rsidRPr="00365A4D" w:rsidRDefault="008A6285" w:rsidP="00877667">
      <w:pPr>
        <w:spacing w:after="0" w:line="240" w:lineRule="auto"/>
        <w:textAlignment w:val="baseline"/>
        <w:rPr>
          <w:rFonts w:ascii="Segoe UI" w:eastAsia="Times New Roman" w:hAnsi="Segoe UI" w:cs="Segoe UI"/>
          <w:b/>
          <w:sz w:val="18"/>
          <w:szCs w:val="18"/>
          <w:lang w:eastAsia="en-GB"/>
        </w:rPr>
      </w:pPr>
      <w:r w:rsidRPr="00365A4D">
        <w:rPr>
          <w:rFonts w:ascii="Calibri" w:eastAsia="Times New Roman" w:hAnsi="Calibri" w:cs="Calibri"/>
          <w:b/>
          <w:sz w:val="24"/>
          <w:szCs w:val="24"/>
          <w:lang w:eastAsia="en-GB"/>
        </w:rPr>
        <w:t xml:space="preserve">This guidance sets out the financial relationship between Milton Keynes City Council (the LA) and the schools which it maintains. This guidance is a requirement of the </w:t>
      </w:r>
      <w:hyperlink r:id="rId14" w:tgtFrame="_blank" w:history="1">
        <w:r w:rsidRPr="00365A4D">
          <w:rPr>
            <w:rFonts w:ascii="Calibri" w:eastAsia="Times New Roman" w:hAnsi="Calibri" w:cs="Calibri"/>
            <w:b/>
            <w:color w:val="0000FF"/>
            <w:sz w:val="24"/>
            <w:szCs w:val="24"/>
            <w:u w:val="single"/>
            <w:lang w:val="en" w:eastAsia="en-GB"/>
          </w:rPr>
          <w:t>School Standards and Framework Act 1998</w:t>
        </w:r>
      </w:hyperlink>
      <w:r w:rsidRPr="00365A4D">
        <w:rPr>
          <w:rFonts w:ascii="Calibri" w:eastAsia="Times New Roman" w:hAnsi="Calibri" w:cs="Calibri"/>
          <w:b/>
          <w:color w:val="0000FF"/>
          <w:sz w:val="24"/>
          <w:szCs w:val="24"/>
          <w:u w:val="single"/>
          <w:lang w:val="en" w:eastAsia="en-GB"/>
        </w:rPr>
        <w:t xml:space="preserve"> </w:t>
      </w:r>
      <w:r w:rsidRPr="00365A4D">
        <w:rPr>
          <w:rFonts w:ascii="Calibri" w:eastAsia="Times New Roman" w:hAnsi="Calibri" w:cs="Calibri"/>
          <w:b/>
          <w:sz w:val="24"/>
          <w:szCs w:val="24"/>
          <w:lang w:val="en" w:eastAsia="en-GB"/>
        </w:rPr>
        <w:t>(schedule 14, section 48(4), paragraph 2</w:t>
      </w:r>
      <w:proofErr w:type="gramStart"/>
      <w:r w:rsidRPr="00365A4D">
        <w:rPr>
          <w:rFonts w:ascii="Calibri" w:eastAsia="Times New Roman" w:hAnsi="Calibri" w:cs="Calibri"/>
          <w:b/>
          <w:sz w:val="24"/>
          <w:szCs w:val="24"/>
          <w:lang w:val="en" w:eastAsia="en-GB"/>
        </w:rPr>
        <w:t>A(</w:t>
      </w:r>
      <w:proofErr w:type="gramEnd"/>
      <w:r w:rsidRPr="00365A4D">
        <w:rPr>
          <w:rFonts w:ascii="Calibri" w:eastAsia="Times New Roman" w:hAnsi="Calibri" w:cs="Calibri"/>
          <w:b/>
          <w:sz w:val="24"/>
          <w:szCs w:val="24"/>
          <w:lang w:val="en" w:eastAsia="en-GB"/>
        </w:rPr>
        <w:t>2). </w:t>
      </w:r>
      <w:r w:rsidRPr="00365A4D">
        <w:rPr>
          <w:rFonts w:ascii="Calibri" w:eastAsia="Times New Roman" w:hAnsi="Calibri" w:cs="Calibri"/>
          <w:b/>
          <w:sz w:val="24"/>
          <w:szCs w:val="24"/>
          <w:lang w:eastAsia="en-GB"/>
        </w:rPr>
        <w:t> </w:t>
      </w:r>
    </w:p>
    <w:p w14:paraId="118E2422" w14:textId="77777777" w:rsidR="008A6285" w:rsidRDefault="008A6285" w:rsidP="00877667">
      <w:pPr>
        <w:tabs>
          <w:tab w:val="left" w:pos="4298"/>
          <w:tab w:val="left" w:pos="9120"/>
        </w:tabs>
        <w:spacing w:after="0" w:line="240" w:lineRule="auto"/>
        <w:rPr>
          <w:rFonts w:ascii="Amasis MT Pro Black" w:hAnsi="Amasis MT Pro Black"/>
          <w:b/>
          <w:bCs/>
          <w:color w:val="008796"/>
          <w:sz w:val="24"/>
          <w:szCs w:val="24"/>
        </w:rPr>
      </w:pPr>
    </w:p>
    <w:p w14:paraId="22C2F93C" w14:textId="77777777" w:rsidR="007E6521" w:rsidRPr="00365A4D" w:rsidRDefault="007E6521" w:rsidP="00877667">
      <w:pPr>
        <w:spacing w:after="0" w:line="240" w:lineRule="auto"/>
        <w:textAlignment w:val="baseline"/>
        <w:rPr>
          <w:rFonts w:ascii="Amasis MT Pro Black" w:eastAsia="Times New Roman" w:hAnsi="Amasis MT Pro Black" w:cs="Segoe UI"/>
          <w:color w:val="008796"/>
          <w:sz w:val="36"/>
          <w:szCs w:val="36"/>
          <w:lang w:eastAsia="en-GB"/>
        </w:rPr>
      </w:pPr>
      <w:r w:rsidRPr="00365A4D">
        <w:rPr>
          <w:rFonts w:ascii="Amasis MT Pro Black" w:eastAsia="Times New Roman" w:hAnsi="Amasis MT Pro Black" w:cs="Calibri"/>
          <w:b/>
          <w:color w:val="008796"/>
          <w:sz w:val="48"/>
          <w:szCs w:val="48"/>
          <w:shd w:val="clear" w:color="auto" w:fill="FFFFFF"/>
          <w:lang w:eastAsia="en-GB"/>
        </w:rPr>
        <w:t>1</w:t>
      </w:r>
      <w:r w:rsidRPr="00365A4D">
        <w:rPr>
          <w:rFonts w:ascii="Amasis MT Pro Black" w:eastAsia="Times New Roman" w:hAnsi="Amasis MT Pro Black" w:cs="Calibri"/>
          <w:color w:val="008796"/>
          <w:sz w:val="48"/>
          <w:szCs w:val="48"/>
          <w:lang w:eastAsia="en-GB"/>
        </w:rPr>
        <w:tab/>
      </w:r>
      <w:r w:rsidRPr="00365A4D">
        <w:rPr>
          <w:rFonts w:ascii="Amasis MT Pro Black" w:eastAsia="Times New Roman" w:hAnsi="Amasis MT Pro Black" w:cs="Calibri"/>
          <w:b/>
          <w:color w:val="008796"/>
          <w:sz w:val="48"/>
          <w:szCs w:val="48"/>
          <w:shd w:val="clear" w:color="auto" w:fill="FFFFFF"/>
          <w:lang w:eastAsia="en-GB"/>
        </w:rPr>
        <w:t>Introduction</w:t>
      </w:r>
      <w:r w:rsidRPr="00365A4D">
        <w:rPr>
          <w:rFonts w:ascii="Amasis MT Pro Black" w:eastAsia="Times New Roman" w:hAnsi="Amasis MT Pro Black" w:cs="Calibri"/>
          <w:color w:val="008796"/>
          <w:sz w:val="48"/>
          <w:szCs w:val="48"/>
          <w:lang w:eastAsia="en-GB"/>
        </w:rPr>
        <w:t> </w:t>
      </w:r>
    </w:p>
    <w:p w14:paraId="2CE03290" w14:textId="77777777"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lang w:eastAsia="en-GB"/>
        </w:rPr>
        <w:t> </w:t>
      </w:r>
    </w:p>
    <w:p w14:paraId="300087E5" w14:textId="77777777" w:rsidR="007E6521" w:rsidRPr="00365A4D" w:rsidRDefault="007E6521" w:rsidP="00877667">
      <w:pPr>
        <w:spacing w:after="0" w:line="240" w:lineRule="auto"/>
        <w:textAlignment w:val="baseline"/>
        <w:rPr>
          <w:rFonts w:ascii="Amasis MT Pro Black" w:eastAsia="Times New Roman" w:hAnsi="Amasis MT Pro Black" w:cs="Segoe UI"/>
          <w:lang w:eastAsia="en-GB"/>
        </w:rPr>
      </w:pPr>
      <w:r w:rsidRPr="00365A4D">
        <w:rPr>
          <w:rFonts w:ascii="Amasis MT Pro Black" w:eastAsia="Times New Roman" w:hAnsi="Amasis MT Pro Black" w:cs="Calibri"/>
          <w:b/>
          <w:color w:val="202124"/>
          <w:sz w:val="32"/>
          <w:szCs w:val="32"/>
          <w:shd w:val="clear" w:color="auto" w:fill="FFFFFF"/>
          <w:lang w:eastAsia="en-GB"/>
        </w:rPr>
        <w:t>1.1</w:t>
      </w:r>
      <w:r w:rsidRPr="00365A4D">
        <w:rPr>
          <w:rFonts w:ascii="Amasis MT Pro Black" w:eastAsia="Times New Roman" w:hAnsi="Amasis MT Pro Black" w:cs="Calibri"/>
          <w:color w:val="202124"/>
          <w:sz w:val="32"/>
          <w:szCs w:val="32"/>
          <w:lang w:eastAsia="en-GB"/>
        </w:rPr>
        <w:tab/>
      </w:r>
      <w:r w:rsidRPr="00365A4D">
        <w:rPr>
          <w:rFonts w:ascii="Amasis MT Pro Black" w:eastAsia="Times New Roman" w:hAnsi="Amasis MT Pro Black" w:cs="Calibri"/>
          <w:b/>
          <w:color w:val="202124"/>
          <w:sz w:val="32"/>
          <w:szCs w:val="32"/>
          <w:shd w:val="clear" w:color="auto" w:fill="FFFFFF"/>
          <w:lang w:eastAsia="en-GB"/>
        </w:rPr>
        <w:t>The Funding Framework</w:t>
      </w:r>
      <w:r w:rsidRPr="00365A4D">
        <w:rPr>
          <w:rFonts w:ascii="Amasis MT Pro Black" w:eastAsia="Times New Roman" w:hAnsi="Amasis MT Pro Black" w:cs="Calibri"/>
          <w:color w:val="202124"/>
          <w:sz w:val="32"/>
          <w:szCs w:val="32"/>
          <w:lang w:eastAsia="en-GB"/>
        </w:rPr>
        <w:t> </w:t>
      </w:r>
    </w:p>
    <w:p w14:paraId="1F6A1DE8" w14:textId="05C2F868"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shd w:val="clear" w:color="auto" w:fill="FFFFFF"/>
          <w:lang w:eastAsia="en-GB"/>
        </w:rPr>
        <w:t xml:space="preserve">The funding framework which replaces Local Management of Schools </w:t>
      </w:r>
      <w:r w:rsidR="00AC15D6">
        <w:rPr>
          <w:rFonts w:ascii="Calibri" w:eastAsia="Times New Roman" w:hAnsi="Calibri" w:cs="Calibri"/>
          <w:color w:val="202124"/>
          <w:sz w:val="24"/>
          <w:szCs w:val="24"/>
          <w:shd w:val="clear" w:color="auto" w:fill="FFFFFF"/>
          <w:lang w:eastAsia="en-GB"/>
        </w:rPr>
        <w:t>(LMS)</w:t>
      </w:r>
      <w:r w:rsidRPr="00365A4D">
        <w:rPr>
          <w:rFonts w:ascii="Calibri" w:eastAsia="Times New Roman" w:hAnsi="Calibri" w:cs="Calibri"/>
          <w:color w:val="202124"/>
          <w:sz w:val="24"/>
          <w:szCs w:val="24"/>
          <w:shd w:val="clear" w:color="auto" w:fill="FFFFFF"/>
          <w:lang w:eastAsia="en-GB"/>
        </w:rPr>
        <w:t xml:space="preserve"> is set out in the legislative provisions in sections 45-53 of the</w:t>
      </w:r>
      <w:r w:rsidRPr="00365A4D">
        <w:rPr>
          <w:rFonts w:ascii="Calibri" w:eastAsia="Times New Roman" w:hAnsi="Calibri" w:cs="Calibri"/>
          <w:sz w:val="24"/>
          <w:szCs w:val="24"/>
          <w:lang w:val="en" w:eastAsia="en-GB"/>
        </w:rPr>
        <w:t xml:space="preserve"> </w:t>
      </w:r>
      <w:hyperlink r:id="rId15" w:tgtFrame="_blank" w:history="1">
        <w:r w:rsidRPr="00365A4D">
          <w:rPr>
            <w:rFonts w:ascii="Calibri" w:eastAsia="Times New Roman" w:hAnsi="Calibri" w:cs="Calibri"/>
            <w:color w:val="0000FF"/>
            <w:sz w:val="24"/>
            <w:szCs w:val="24"/>
            <w:u w:val="single"/>
            <w:lang w:val="en" w:eastAsia="en-GB"/>
          </w:rPr>
          <w:t>School Standards and Framework Act 1998</w:t>
        </w:r>
      </w:hyperlink>
      <w:r w:rsidRPr="00365A4D">
        <w:rPr>
          <w:rFonts w:ascii="Calibri" w:eastAsia="Times New Roman" w:hAnsi="Calibri" w:cs="Calibri"/>
          <w:sz w:val="24"/>
          <w:szCs w:val="24"/>
          <w:lang w:val="en" w:eastAsia="en-GB"/>
        </w:rPr>
        <w:t>. </w:t>
      </w:r>
      <w:r w:rsidRPr="00365A4D">
        <w:rPr>
          <w:rFonts w:ascii="Calibri" w:eastAsia="Times New Roman" w:hAnsi="Calibri" w:cs="Calibri"/>
          <w:sz w:val="24"/>
          <w:szCs w:val="24"/>
          <w:lang w:eastAsia="en-GB"/>
        </w:rPr>
        <w:t> </w:t>
      </w:r>
    </w:p>
    <w:p w14:paraId="450A0C39" w14:textId="77777777"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lang w:eastAsia="en-GB"/>
        </w:rPr>
        <w:t> </w:t>
      </w:r>
    </w:p>
    <w:p w14:paraId="2D83B05D" w14:textId="1544EB3F"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shd w:val="clear" w:color="auto" w:fill="FFFFFF"/>
          <w:lang w:eastAsia="en-GB"/>
        </w:rPr>
        <w:t xml:space="preserve">Under this legislation, LAs determine the size of their </w:t>
      </w:r>
      <w:r w:rsidR="00A62357" w:rsidRPr="00365A4D">
        <w:rPr>
          <w:rFonts w:ascii="Calibri" w:eastAsia="Times New Roman" w:hAnsi="Calibri" w:cs="Calibri"/>
          <w:color w:val="202124"/>
          <w:sz w:val="24"/>
          <w:szCs w:val="24"/>
          <w:shd w:val="clear" w:color="auto" w:fill="FFFFFF"/>
          <w:lang w:eastAsia="en-GB"/>
        </w:rPr>
        <w:t>school’s</w:t>
      </w:r>
      <w:r w:rsidRPr="00365A4D">
        <w:rPr>
          <w:rFonts w:ascii="Calibri" w:eastAsia="Times New Roman" w:hAnsi="Calibri" w:cs="Calibri"/>
          <w:color w:val="202124"/>
          <w:sz w:val="24"/>
          <w:szCs w:val="24"/>
          <w:shd w:val="clear" w:color="auto" w:fill="FFFFFF"/>
          <w:lang w:eastAsia="en-GB"/>
        </w:rPr>
        <w:t xml:space="preserve"> budget and their non-schools education budget, although the LA must allocate its entire Dedicated Schools Grant (DSG) to the schools budget. The categories of expenditure which fall within the two budgets are prescribed under regulations made by the Secretary of State, but included within the two, taken together, is all expenditure, direct and indirect, on an authority’s maintained schools except for capital and certain miscellaneous items. </w:t>
      </w:r>
    </w:p>
    <w:p w14:paraId="3011A878" w14:textId="77777777"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lang w:eastAsia="en-GB"/>
        </w:rPr>
        <w:t> </w:t>
      </w:r>
    </w:p>
    <w:p w14:paraId="3078BE6A" w14:textId="53F363E8"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shd w:val="clear" w:color="auto" w:fill="FFFFFF"/>
          <w:lang w:eastAsia="en-GB"/>
        </w:rPr>
        <w:t xml:space="preserve">LAs may retain funding from the </w:t>
      </w:r>
      <w:r w:rsidR="002D1720" w:rsidRPr="00365A4D">
        <w:rPr>
          <w:rFonts w:ascii="Calibri" w:eastAsia="Times New Roman" w:hAnsi="Calibri" w:cs="Calibri"/>
          <w:color w:val="202124"/>
          <w:sz w:val="24"/>
          <w:szCs w:val="24"/>
          <w:shd w:val="clear" w:color="auto" w:fill="FFFFFF"/>
          <w:lang w:eastAsia="en-GB"/>
        </w:rPr>
        <w:t>school’s</w:t>
      </w:r>
      <w:r w:rsidRPr="00365A4D">
        <w:rPr>
          <w:rFonts w:ascii="Calibri" w:eastAsia="Times New Roman" w:hAnsi="Calibri" w:cs="Calibri"/>
          <w:color w:val="202124"/>
          <w:sz w:val="24"/>
          <w:szCs w:val="24"/>
          <w:shd w:val="clear" w:color="auto" w:fill="FFFFFF"/>
          <w:lang w:eastAsia="en-GB"/>
        </w:rPr>
        <w:t xml:space="preserve"> budget for purposes defined in regulations made by the Secretary of State under s45A of the act (the centrally retained expenditure). The amounts to be retained centrally are decided by the LA concerned, subject to any limits or conditions which may include gaining the approval of their </w:t>
      </w:r>
      <w:r w:rsidR="00500699" w:rsidRPr="00365A4D">
        <w:rPr>
          <w:rFonts w:ascii="Calibri" w:eastAsia="Times New Roman" w:hAnsi="Calibri" w:cs="Calibri"/>
          <w:color w:val="202124"/>
          <w:sz w:val="24"/>
          <w:szCs w:val="24"/>
          <w:shd w:val="clear" w:color="auto" w:fill="FFFFFF"/>
          <w:lang w:eastAsia="en-GB"/>
        </w:rPr>
        <w:t>school’s</w:t>
      </w:r>
      <w:r w:rsidRPr="00365A4D">
        <w:rPr>
          <w:rFonts w:ascii="Calibri" w:eastAsia="Times New Roman" w:hAnsi="Calibri" w:cs="Calibri"/>
          <w:color w:val="202124"/>
          <w:sz w:val="24"/>
          <w:szCs w:val="24"/>
          <w:shd w:val="clear" w:color="auto" w:fill="FFFFFF"/>
          <w:lang w:eastAsia="en-GB"/>
        </w:rPr>
        <w:t xml:space="preserve"> forum or the Secretary of State in certain instances, in accordance with regulations made by the Secretary of State. The balance of the </w:t>
      </w:r>
      <w:r w:rsidR="00500699" w:rsidRPr="00365A4D">
        <w:rPr>
          <w:rFonts w:ascii="Calibri" w:eastAsia="Times New Roman" w:hAnsi="Calibri" w:cs="Calibri"/>
          <w:color w:val="202124"/>
          <w:sz w:val="24"/>
          <w:szCs w:val="24"/>
          <w:shd w:val="clear" w:color="auto" w:fill="FFFFFF"/>
          <w:lang w:eastAsia="en-GB"/>
        </w:rPr>
        <w:t>school’s</w:t>
      </w:r>
      <w:r w:rsidRPr="00365A4D">
        <w:rPr>
          <w:rFonts w:ascii="Calibri" w:eastAsia="Times New Roman" w:hAnsi="Calibri" w:cs="Calibri"/>
          <w:color w:val="202124"/>
          <w:sz w:val="24"/>
          <w:szCs w:val="24"/>
          <w:shd w:val="clear" w:color="auto" w:fill="FFFFFF"/>
          <w:lang w:eastAsia="en-GB"/>
        </w:rPr>
        <w:t xml:space="preserve"> budget remaining after deduction of centrally retained funds is termed the Individual Schools Budget (ISB). </w:t>
      </w:r>
      <w:r w:rsidRPr="00365A4D">
        <w:rPr>
          <w:rFonts w:ascii="Calibri" w:eastAsia="Times New Roman" w:hAnsi="Calibri" w:cs="Calibri"/>
          <w:sz w:val="24"/>
          <w:szCs w:val="24"/>
          <w:lang w:val="en" w:eastAsia="en-GB"/>
        </w:rPr>
        <w:t>Expenditure items in the non-school’s education budget must be retained centrally, although earmarked allocations may be made to schools.</w:t>
      </w:r>
      <w:r w:rsidRPr="00365A4D">
        <w:rPr>
          <w:rFonts w:ascii="Calibri" w:eastAsia="Times New Roman" w:hAnsi="Calibri" w:cs="Calibri"/>
          <w:sz w:val="24"/>
          <w:szCs w:val="24"/>
          <w:lang w:eastAsia="en-GB"/>
        </w:rPr>
        <w:t> </w:t>
      </w:r>
    </w:p>
    <w:p w14:paraId="232DB28A" w14:textId="77777777"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lang w:eastAsia="en-GB"/>
        </w:rPr>
        <w:t> </w:t>
      </w:r>
    </w:p>
    <w:p w14:paraId="2B271D4B" w14:textId="6BE874FA" w:rsidR="007E6521" w:rsidRDefault="007E6521" w:rsidP="00877667">
      <w:pPr>
        <w:spacing w:after="0" w:line="240" w:lineRule="auto"/>
        <w:textAlignment w:val="baseline"/>
        <w:rPr>
          <w:rFonts w:ascii="Calibri" w:eastAsia="Times New Roman" w:hAnsi="Calibri" w:cs="Calibri"/>
          <w:color w:val="202124"/>
          <w:sz w:val="24"/>
          <w:szCs w:val="24"/>
          <w:lang w:eastAsia="en-GB"/>
        </w:rPr>
      </w:pPr>
      <w:r w:rsidRPr="00365A4D">
        <w:rPr>
          <w:rFonts w:ascii="Calibri" w:eastAsia="Times New Roman" w:hAnsi="Calibri" w:cs="Calibri"/>
          <w:color w:val="202124"/>
          <w:sz w:val="24"/>
          <w:szCs w:val="24"/>
          <w:shd w:val="clear" w:color="auto" w:fill="FFFFFF"/>
          <w:lang w:eastAsia="en-GB"/>
        </w:rPr>
        <w:t xml:space="preserve">LAs must distribute the ISB to schools using a formula that accords with regulations made by the Secretary of </w:t>
      </w:r>
      <w:r w:rsidR="00F07BE1" w:rsidRPr="00365A4D">
        <w:rPr>
          <w:rFonts w:ascii="Calibri" w:eastAsia="Times New Roman" w:hAnsi="Calibri" w:cs="Calibri"/>
          <w:color w:val="202124"/>
          <w:sz w:val="24"/>
          <w:szCs w:val="24"/>
          <w:shd w:val="clear" w:color="auto" w:fill="FFFFFF"/>
          <w:lang w:eastAsia="en-GB"/>
        </w:rPr>
        <w:t>State and</w:t>
      </w:r>
      <w:r w:rsidRPr="00365A4D">
        <w:rPr>
          <w:rFonts w:ascii="Calibri" w:eastAsia="Times New Roman" w:hAnsi="Calibri" w:cs="Calibri"/>
          <w:color w:val="202124"/>
          <w:sz w:val="24"/>
          <w:szCs w:val="24"/>
          <w:shd w:val="clear" w:color="auto" w:fill="FFFFFF"/>
          <w:lang w:eastAsia="en-GB"/>
        </w:rPr>
        <w:t xml:space="preserve"> enables the calculation of a budget share for each maintained school. This budget share is then delegated to the governing body of the school concerned, unless the school is a new school that has not yet received a delegated budget, or the right to a delegated budget has been suspended in accordance with s.51 of the Act. The financial controls within which delegation works are set out in this scheme which is made by MKCC in accordance with s.48 of the Act and regulations made under that section. All proposed revisions to the scheme must be approved by the </w:t>
      </w:r>
      <w:r w:rsidR="00593CEA" w:rsidRPr="00365A4D">
        <w:rPr>
          <w:rFonts w:ascii="Calibri" w:eastAsia="Times New Roman" w:hAnsi="Calibri" w:cs="Calibri"/>
          <w:color w:val="202124"/>
          <w:sz w:val="24"/>
          <w:szCs w:val="24"/>
          <w:shd w:val="clear" w:color="auto" w:fill="FFFFFF"/>
          <w:lang w:eastAsia="en-GB"/>
        </w:rPr>
        <w:t>Schools</w:t>
      </w:r>
      <w:r w:rsidRPr="00365A4D">
        <w:rPr>
          <w:rFonts w:ascii="Calibri" w:eastAsia="Times New Roman" w:hAnsi="Calibri" w:cs="Calibri"/>
          <w:color w:val="202124"/>
          <w:sz w:val="24"/>
          <w:szCs w:val="24"/>
          <w:shd w:val="clear" w:color="auto" w:fill="FFFFFF"/>
          <w:lang w:eastAsia="en-GB"/>
        </w:rPr>
        <w:t xml:space="preserve"> </w:t>
      </w:r>
      <w:r w:rsidR="00593CEA" w:rsidRPr="00365A4D">
        <w:rPr>
          <w:rFonts w:ascii="Calibri" w:eastAsia="Times New Roman" w:hAnsi="Calibri" w:cs="Calibri"/>
          <w:color w:val="202124"/>
          <w:sz w:val="24"/>
          <w:szCs w:val="24"/>
          <w:shd w:val="clear" w:color="auto" w:fill="FFFFFF"/>
          <w:lang w:eastAsia="en-GB"/>
        </w:rPr>
        <w:t>F</w:t>
      </w:r>
      <w:r w:rsidRPr="00365A4D">
        <w:rPr>
          <w:rFonts w:ascii="Calibri" w:eastAsia="Times New Roman" w:hAnsi="Calibri" w:cs="Calibri"/>
          <w:color w:val="202124"/>
          <w:sz w:val="24"/>
          <w:szCs w:val="24"/>
          <w:shd w:val="clear" w:color="auto" w:fill="FFFFFF"/>
          <w:lang w:eastAsia="en-GB"/>
        </w:rPr>
        <w:t>orum</w:t>
      </w:r>
      <w:r w:rsidR="005A43C6" w:rsidRPr="00365A4D">
        <w:rPr>
          <w:rFonts w:ascii="Calibri" w:eastAsia="Times New Roman" w:hAnsi="Calibri" w:cs="Calibri"/>
          <w:color w:val="202124"/>
          <w:sz w:val="24"/>
          <w:szCs w:val="24"/>
          <w:shd w:val="clear" w:color="auto" w:fill="FFFFFF"/>
          <w:lang w:eastAsia="en-GB"/>
        </w:rPr>
        <w:t>,</w:t>
      </w:r>
      <w:r w:rsidRPr="00365A4D">
        <w:rPr>
          <w:rFonts w:ascii="Calibri" w:eastAsia="Times New Roman" w:hAnsi="Calibri" w:cs="Calibri"/>
          <w:color w:val="202124"/>
          <w:sz w:val="24"/>
          <w:szCs w:val="24"/>
          <w:shd w:val="clear" w:color="auto" w:fill="FFFFFF"/>
          <w:lang w:eastAsia="en-GB"/>
        </w:rPr>
        <w:t xml:space="preserve"> though the LA may apply to the Secretary of </w:t>
      </w:r>
      <w:r w:rsidR="004766B9">
        <w:rPr>
          <w:rFonts w:ascii="Calibri" w:eastAsia="Times New Roman" w:hAnsi="Calibri" w:cs="Calibri"/>
          <w:color w:val="202124"/>
          <w:sz w:val="24"/>
          <w:szCs w:val="24"/>
          <w:shd w:val="clear" w:color="auto" w:fill="FFFFFF"/>
          <w:lang w:eastAsia="en-GB"/>
        </w:rPr>
        <w:t>State</w:t>
      </w:r>
      <w:r w:rsidR="004766B9" w:rsidRPr="004766B9">
        <w:rPr>
          <w:rFonts w:ascii="Calibri" w:eastAsia="Times New Roman" w:hAnsi="Calibri" w:cs="Calibri"/>
          <w:color w:val="202124"/>
          <w:sz w:val="24"/>
          <w:szCs w:val="24"/>
          <w:shd w:val="clear" w:color="auto" w:fill="FFFFFF"/>
          <w:lang w:eastAsia="en-GB"/>
        </w:rPr>
        <w:t xml:space="preserve"> </w:t>
      </w:r>
      <w:r w:rsidRPr="00012087">
        <w:rPr>
          <w:rFonts w:ascii="Calibri" w:eastAsia="Times New Roman" w:hAnsi="Calibri" w:cs="Calibri"/>
          <w:color w:val="202124"/>
          <w:sz w:val="24"/>
          <w:szCs w:val="24"/>
          <w:shd w:val="clear" w:color="auto" w:fill="FFFFFF"/>
          <w:lang w:eastAsia="en-GB"/>
        </w:rPr>
        <w:t>for approval. </w:t>
      </w:r>
      <w:r w:rsidRPr="00012087">
        <w:rPr>
          <w:rFonts w:ascii="Calibri" w:eastAsia="Times New Roman" w:hAnsi="Calibri" w:cs="Calibri"/>
          <w:color w:val="202124"/>
          <w:sz w:val="24"/>
          <w:szCs w:val="24"/>
          <w:lang w:eastAsia="en-GB"/>
        </w:rPr>
        <w:t> </w:t>
      </w:r>
    </w:p>
    <w:p w14:paraId="3A8AC85B" w14:textId="77777777" w:rsidR="00161D9F" w:rsidRPr="00012087" w:rsidRDefault="00161D9F" w:rsidP="00877667">
      <w:pPr>
        <w:spacing w:after="0" w:line="240" w:lineRule="auto"/>
        <w:textAlignment w:val="baseline"/>
        <w:rPr>
          <w:rFonts w:ascii="Calibri" w:eastAsia="Times New Roman" w:hAnsi="Calibri" w:cs="Calibri"/>
          <w:color w:val="202124"/>
          <w:sz w:val="24"/>
          <w:szCs w:val="24"/>
          <w:shd w:val="clear" w:color="auto" w:fill="FFFFFF"/>
          <w:lang w:eastAsia="en-GB"/>
        </w:rPr>
      </w:pPr>
    </w:p>
    <w:p w14:paraId="169B92D3" w14:textId="4B35299E"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shd w:val="clear" w:color="auto" w:fill="FFFFFF"/>
          <w:lang w:eastAsia="en-GB"/>
        </w:rPr>
        <w:t>Subject to provisions of this scheme, governing bodies of schools may spend budget shares as they determine</w:t>
      </w:r>
      <w:r w:rsidR="0049618E" w:rsidRPr="00365A4D">
        <w:rPr>
          <w:rFonts w:ascii="Calibri" w:eastAsia="Times New Roman" w:hAnsi="Calibri" w:cs="Calibri"/>
          <w:color w:val="202124"/>
          <w:sz w:val="24"/>
          <w:szCs w:val="24"/>
          <w:shd w:val="clear" w:color="auto" w:fill="FFFFFF"/>
          <w:lang w:eastAsia="en-GB"/>
        </w:rPr>
        <w:t>,</w:t>
      </w:r>
      <w:r w:rsidRPr="00365A4D">
        <w:rPr>
          <w:rFonts w:ascii="Calibri" w:eastAsia="Times New Roman" w:hAnsi="Calibri" w:cs="Calibri"/>
          <w:color w:val="202124"/>
          <w:sz w:val="24"/>
          <w:szCs w:val="24"/>
          <w:shd w:val="clear" w:color="auto" w:fill="FFFFFF"/>
          <w:lang w:eastAsia="en-GB"/>
        </w:rPr>
        <w:t xml:space="preserve"> for the purposes of their school. They may also spend budget shares on any additional purposes prescribed by the Secretary of State in regulations made under s.50 of the Act.  Amounts spent by a governing body on providing community facilities or service under section 27 of the Education Act 2002 are treated as if they were amounts spent for the purposes of the school (section 50(3A) of the act). </w:t>
      </w:r>
      <w:r w:rsidRPr="00365A4D">
        <w:rPr>
          <w:rFonts w:ascii="Calibri" w:eastAsia="Times New Roman" w:hAnsi="Calibri" w:cs="Calibri"/>
          <w:color w:val="202124"/>
          <w:sz w:val="24"/>
          <w:szCs w:val="24"/>
          <w:lang w:eastAsia="en-GB"/>
        </w:rPr>
        <w:t> </w:t>
      </w:r>
    </w:p>
    <w:p w14:paraId="695C748D" w14:textId="77777777"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65A4D">
        <w:rPr>
          <w:rFonts w:ascii="Calibri" w:eastAsia="Times New Roman" w:hAnsi="Calibri" w:cs="Calibri"/>
          <w:color w:val="202124"/>
          <w:sz w:val="24"/>
          <w:szCs w:val="24"/>
          <w:lang w:eastAsia="en-GB"/>
        </w:rPr>
        <w:lastRenderedPageBreak/>
        <w:t> </w:t>
      </w:r>
    </w:p>
    <w:p w14:paraId="1AF04581"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The LA may suspend a school’s right to a delegated budget if the provisions of this scheme (or rules applied under the scheme) have been substantially or persistently breached, or if the budget share has not been managed satisfactorily. A school's right to a delegated budget share may also be suspended for other reasons outlined under schedule 17 to the act. </w:t>
      </w:r>
      <w:r w:rsidRPr="003A320E">
        <w:rPr>
          <w:rFonts w:ascii="Calibri" w:eastAsia="Times New Roman" w:hAnsi="Calibri" w:cs="Calibri"/>
          <w:color w:val="202124"/>
          <w:sz w:val="24"/>
          <w:szCs w:val="24"/>
          <w:lang w:eastAsia="en-GB"/>
        </w:rPr>
        <w:t> </w:t>
      </w:r>
    </w:p>
    <w:p w14:paraId="0EA71825"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3B55F259" w14:textId="134E9EBA"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 xml:space="preserve">Each LA is obliged to publish each year a statement setting out details of its planned </w:t>
      </w:r>
      <w:r w:rsidR="00536ACC" w:rsidRPr="003A320E">
        <w:rPr>
          <w:rFonts w:ascii="Calibri" w:eastAsia="Times New Roman" w:hAnsi="Calibri" w:cs="Calibri"/>
          <w:color w:val="202124"/>
          <w:sz w:val="24"/>
          <w:szCs w:val="24"/>
          <w:shd w:val="clear" w:color="auto" w:fill="FFFFFF"/>
          <w:lang w:eastAsia="en-GB"/>
        </w:rPr>
        <w:t>school’s</w:t>
      </w:r>
      <w:r w:rsidRPr="003A320E">
        <w:rPr>
          <w:rFonts w:ascii="Calibri" w:eastAsia="Times New Roman" w:hAnsi="Calibri" w:cs="Calibri"/>
          <w:color w:val="202124"/>
          <w:sz w:val="24"/>
          <w:szCs w:val="24"/>
          <w:shd w:val="clear" w:color="auto" w:fill="FFFFFF"/>
          <w:lang w:eastAsia="en-GB"/>
        </w:rPr>
        <w:t xml:space="preserve"> budget and other expenditure on children’s services, showing the amounts to be centrally retained and the funding delegated to schools; after each financial year the authority must publish a statement showing outturn expenditure.  This information can be found on the Council’s website under the Information for Schools section and is also available in the papers of the schools forum.  </w:t>
      </w:r>
      <w:r w:rsidRPr="003A320E">
        <w:rPr>
          <w:rFonts w:ascii="Calibri" w:eastAsia="Times New Roman" w:hAnsi="Calibri" w:cs="Calibri"/>
          <w:color w:val="202124"/>
          <w:sz w:val="24"/>
          <w:szCs w:val="24"/>
          <w:lang w:eastAsia="en-GB"/>
        </w:rPr>
        <w:t> </w:t>
      </w:r>
    </w:p>
    <w:p w14:paraId="6B3F0EEE"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6D2CAF0D" w14:textId="39A3B863" w:rsidR="007E6521" w:rsidRPr="003A320E" w:rsidRDefault="007E6521" w:rsidP="00877667">
      <w:pPr>
        <w:spacing w:after="0" w:line="240" w:lineRule="auto"/>
        <w:textAlignment w:val="baseline"/>
        <w:rPr>
          <w:rFonts w:ascii="Amasis MT Pro Black" w:eastAsia="Times New Roman" w:hAnsi="Amasis MT Pro Black" w:cs="Segoe UI"/>
          <w:lang w:eastAsia="en-GB"/>
        </w:rPr>
      </w:pPr>
      <w:r w:rsidRPr="003A320E">
        <w:rPr>
          <w:rFonts w:ascii="Amasis MT Pro Black" w:eastAsia="Times New Roman" w:hAnsi="Amasis MT Pro Black" w:cs="Calibri"/>
          <w:b/>
          <w:sz w:val="32"/>
          <w:szCs w:val="32"/>
          <w:shd w:val="clear" w:color="auto" w:fill="FFFFFF"/>
          <w:lang w:eastAsia="en-GB"/>
        </w:rPr>
        <w:t>1.2 The Role of the Scheme</w:t>
      </w:r>
      <w:r w:rsidRPr="003A320E">
        <w:rPr>
          <w:rFonts w:ascii="Amasis MT Pro Black" w:eastAsia="Times New Roman" w:hAnsi="Amasis MT Pro Black" w:cs="Calibri"/>
          <w:sz w:val="32"/>
          <w:szCs w:val="32"/>
          <w:lang w:eastAsia="en-GB"/>
        </w:rPr>
        <w:t> </w:t>
      </w:r>
    </w:p>
    <w:p w14:paraId="664489D2"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This scheme sets out the financial relationship between Milton Keynes City Council and the maintained schools which it funds.  It contains requirements relating to financial management and associated issues which are binding on both the LA and on its maintained schools.</w:t>
      </w:r>
      <w:r w:rsidRPr="003A320E">
        <w:rPr>
          <w:rFonts w:ascii="Calibri" w:eastAsia="Times New Roman" w:hAnsi="Calibri" w:cs="Calibri"/>
          <w:color w:val="202124"/>
          <w:sz w:val="24"/>
          <w:szCs w:val="24"/>
          <w:lang w:eastAsia="en-GB"/>
        </w:rPr>
        <w:t> </w:t>
      </w:r>
    </w:p>
    <w:p w14:paraId="6E68201E"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2BA50F25" w14:textId="655CBCD3" w:rsidR="007E6521" w:rsidRPr="003A320E" w:rsidRDefault="007E6521" w:rsidP="00877667">
      <w:pPr>
        <w:spacing w:after="0" w:line="240" w:lineRule="auto"/>
        <w:textAlignment w:val="baseline"/>
        <w:rPr>
          <w:rFonts w:ascii="Amasis MT Pro Black" w:eastAsia="Times New Roman" w:hAnsi="Amasis MT Pro Black" w:cs="Segoe UI"/>
          <w:lang w:eastAsia="en-GB"/>
        </w:rPr>
      </w:pPr>
      <w:r w:rsidRPr="003A320E">
        <w:rPr>
          <w:rFonts w:ascii="Amasis MT Pro Black" w:eastAsia="Times New Roman" w:hAnsi="Amasis MT Pro Black" w:cs="Calibri"/>
          <w:b/>
          <w:sz w:val="32"/>
          <w:szCs w:val="32"/>
          <w:shd w:val="clear" w:color="auto" w:fill="FFFFFF"/>
          <w:lang w:eastAsia="en-GB"/>
        </w:rPr>
        <w:t>1.2.1 Application of the Scheme </w:t>
      </w:r>
      <w:r w:rsidRPr="003A320E">
        <w:rPr>
          <w:rFonts w:ascii="Amasis MT Pro Black" w:eastAsia="Times New Roman" w:hAnsi="Amasis MT Pro Black" w:cs="Calibri"/>
          <w:sz w:val="32"/>
          <w:szCs w:val="32"/>
          <w:lang w:eastAsia="en-GB"/>
        </w:rPr>
        <w:t> </w:t>
      </w:r>
    </w:p>
    <w:p w14:paraId="7642B5CF"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 xml:space="preserve">This scheme applies to all community, nursery, special, voluntary, foundation (including trust), and pupil referral units maintained by the LA. </w:t>
      </w:r>
      <w:r w:rsidRPr="003A320E">
        <w:rPr>
          <w:rFonts w:ascii="Calibri" w:eastAsia="Times New Roman" w:hAnsi="Calibri" w:cs="Calibri"/>
          <w:color w:val="000000"/>
          <w:sz w:val="24"/>
          <w:szCs w:val="24"/>
          <w:lang w:eastAsia="en-GB"/>
        </w:rPr>
        <w:t xml:space="preserve">Annex A </w:t>
      </w:r>
      <w:r w:rsidRPr="003A320E">
        <w:rPr>
          <w:rFonts w:ascii="Calibri" w:eastAsia="Times New Roman" w:hAnsi="Calibri" w:cs="Calibri"/>
          <w:color w:val="202124"/>
          <w:sz w:val="24"/>
          <w:szCs w:val="24"/>
          <w:shd w:val="clear" w:color="auto" w:fill="FFFFFF"/>
          <w:lang w:eastAsia="en-GB"/>
        </w:rPr>
        <w:t>to this scheme constitutes a definitive list of all schools to which this scheme applies as at the 1 April of each financial year. </w:t>
      </w:r>
      <w:r w:rsidRPr="003A320E">
        <w:rPr>
          <w:rFonts w:ascii="Calibri" w:eastAsia="Times New Roman" w:hAnsi="Calibri" w:cs="Calibri"/>
          <w:color w:val="202124"/>
          <w:sz w:val="24"/>
          <w:szCs w:val="24"/>
          <w:lang w:eastAsia="en-GB"/>
        </w:rPr>
        <w:t> </w:t>
      </w:r>
    </w:p>
    <w:p w14:paraId="7845CF51"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292F3FDA" w14:textId="48890B8D" w:rsidR="007E6521" w:rsidRPr="003A320E" w:rsidRDefault="007E6521" w:rsidP="00877667">
      <w:pPr>
        <w:spacing w:after="0" w:line="240" w:lineRule="auto"/>
        <w:textAlignment w:val="baseline"/>
        <w:rPr>
          <w:rFonts w:ascii="Amasis MT Pro Black" w:eastAsia="Times New Roman" w:hAnsi="Amasis MT Pro Black" w:cs="Segoe UI"/>
          <w:lang w:eastAsia="en-GB"/>
        </w:rPr>
      </w:pPr>
      <w:r w:rsidRPr="003A320E">
        <w:rPr>
          <w:rFonts w:ascii="Amasis MT Pro Black" w:eastAsia="Times New Roman" w:hAnsi="Amasis MT Pro Black" w:cs="Calibri"/>
          <w:b/>
          <w:sz w:val="32"/>
          <w:szCs w:val="32"/>
          <w:shd w:val="clear" w:color="auto" w:fill="FFFFFF"/>
          <w:lang w:eastAsia="en-GB"/>
        </w:rPr>
        <w:t>1.3 Publication of the Scheme </w:t>
      </w:r>
      <w:r w:rsidRPr="003A320E">
        <w:rPr>
          <w:rFonts w:ascii="Amasis MT Pro Black" w:eastAsia="Times New Roman" w:hAnsi="Amasis MT Pro Black" w:cs="Calibri"/>
          <w:sz w:val="32"/>
          <w:szCs w:val="32"/>
          <w:lang w:eastAsia="en-GB"/>
        </w:rPr>
        <w:t> </w:t>
      </w:r>
    </w:p>
    <w:p w14:paraId="14B1578E"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A copy of this scheme will be published on the Information for Schools section of the Council’s website. Any approved revisions to the scheme will be made to the internet version which will be the latest version and changes to the scheme will be notified to schools. </w:t>
      </w:r>
      <w:r w:rsidRPr="003A320E">
        <w:rPr>
          <w:rFonts w:ascii="Calibri" w:eastAsia="Times New Roman" w:hAnsi="Calibri" w:cs="Calibri"/>
          <w:color w:val="202124"/>
          <w:sz w:val="24"/>
          <w:szCs w:val="24"/>
          <w:lang w:eastAsia="en-GB"/>
        </w:rPr>
        <w:t> </w:t>
      </w:r>
    </w:p>
    <w:p w14:paraId="72788F64"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1621E0FF" w14:textId="0A581228" w:rsidR="007E6521" w:rsidRPr="003A320E" w:rsidRDefault="007E6521" w:rsidP="00877667">
      <w:pPr>
        <w:spacing w:after="0" w:line="240" w:lineRule="auto"/>
        <w:textAlignment w:val="baseline"/>
        <w:rPr>
          <w:rFonts w:ascii="Amasis MT Pro Black" w:eastAsia="Times New Roman" w:hAnsi="Amasis MT Pro Black" w:cs="Segoe UI"/>
          <w:lang w:eastAsia="en-GB"/>
        </w:rPr>
      </w:pPr>
      <w:r w:rsidRPr="003A320E">
        <w:rPr>
          <w:rFonts w:ascii="Amasis MT Pro Black" w:eastAsia="Times New Roman" w:hAnsi="Amasis MT Pro Black" w:cs="Calibri"/>
          <w:b/>
          <w:sz w:val="32"/>
          <w:szCs w:val="32"/>
          <w:shd w:val="clear" w:color="auto" w:fill="FFFFFF"/>
          <w:lang w:eastAsia="en-GB"/>
        </w:rPr>
        <w:t>1.4 Revision of the Scheme</w:t>
      </w:r>
      <w:r w:rsidRPr="003A320E">
        <w:rPr>
          <w:rFonts w:ascii="Amasis MT Pro Black" w:eastAsia="Times New Roman" w:hAnsi="Amasis MT Pro Black" w:cs="Calibri"/>
          <w:sz w:val="32"/>
          <w:szCs w:val="32"/>
          <w:lang w:eastAsia="en-GB"/>
        </w:rPr>
        <w:t> </w:t>
      </w:r>
    </w:p>
    <w:p w14:paraId="2CC15F3E" w14:textId="7261AA06"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 xml:space="preserve">Amendments to the scheme may be proposed by the LA and will be subject to consultation with the schools forum. Schools forum will decide whether the proposed revisions are of such significance that they should be subject to a consultation with the governing body and head teacher </w:t>
      </w:r>
      <w:r w:rsidR="00AB3788" w:rsidRPr="003A320E">
        <w:rPr>
          <w:rFonts w:ascii="Calibri" w:eastAsia="Times New Roman" w:hAnsi="Calibri" w:cs="Calibri"/>
          <w:color w:val="202124"/>
          <w:sz w:val="24"/>
          <w:szCs w:val="24"/>
          <w:shd w:val="clear" w:color="auto" w:fill="FFFFFF"/>
          <w:lang w:eastAsia="en-GB"/>
        </w:rPr>
        <w:t>at</w:t>
      </w:r>
      <w:r w:rsidRPr="003A320E">
        <w:rPr>
          <w:rFonts w:ascii="Calibri" w:eastAsia="Times New Roman" w:hAnsi="Calibri" w:cs="Calibri"/>
          <w:color w:val="202124"/>
          <w:sz w:val="24"/>
          <w:szCs w:val="24"/>
          <w:shd w:val="clear" w:color="auto" w:fill="FFFFFF"/>
          <w:lang w:eastAsia="en-GB"/>
        </w:rPr>
        <w:t xml:space="preserve"> every maintained school.  </w:t>
      </w:r>
      <w:r w:rsidRPr="003A320E">
        <w:rPr>
          <w:rFonts w:ascii="Calibri" w:eastAsia="Times New Roman" w:hAnsi="Calibri" w:cs="Calibri"/>
          <w:color w:val="202124"/>
          <w:sz w:val="24"/>
          <w:szCs w:val="24"/>
          <w:lang w:eastAsia="en-GB"/>
        </w:rPr>
        <w:t> </w:t>
      </w:r>
    </w:p>
    <w:p w14:paraId="116FA7BE"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0382CBD0"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Revisions to the scheme proposed by the LA may only be implemented after the schools forum or (in cases where the authority and the schools forum cannot agree) the Secretary of State has approved them. In the event that a vote is necessary when deciding whether to agree changes to the scheme, only members of the schools forum representing maintained schools will be entitled to vote.</w:t>
      </w:r>
      <w:r w:rsidRPr="003A320E">
        <w:rPr>
          <w:rFonts w:ascii="Calibri" w:eastAsia="Times New Roman" w:hAnsi="Calibri" w:cs="Calibri"/>
          <w:color w:val="202124"/>
          <w:sz w:val="24"/>
          <w:szCs w:val="24"/>
          <w:lang w:eastAsia="en-GB"/>
        </w:rPr>
        <w:t> </w:t>
      </w:r>
    </w:p>
    <w:p w14:paraId="4BD1AF59" w14:textId="77777777" w:rsidR="007E6521" w:rsidRPr="003A320E"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lang w:eastAsia="en-GB"/>
        </w:rPr>
        <w:t> </w:t>
      </w:r>
    </w:p>
    <w:p w14:paraId="4640B96E" w14:textId="6EE5A749" w:rsidR="007E6521" w:rsidRPr="00365A4D" w:rsidRDefault="007E6521" w:rsidP="00877667">
      <w:pPr>
        <w:spacing w:after="0" w:line="240" w:lineRule="auto"/>
        <w:textAlignment w:val="baseline"/>
        <w:rPr>
          <w:rFonts w:ascii="Segoe UI" w:eastAsia="Times New Roman" w:hAnsi="Segoe UI" w:cs="Segoe UI"/>
          <w:sz w:val="18"/>
          <w:szCs w:val="18"/>
          <w:lang w:eastAsia="en-GB"/>
        </w:rPr>
      </w:pPr>
      <w:r w:rsidRPr="003A320E">
        <w:rPr>
          <w:rFonts w:ascii="Calibri" w:eastAsia="Times New Roman" w:hAnsi="Calibri" w:cs="Calibri"/>
          <w:color w:val="202124"/>
          <w:sz w:val="24"/>
          <w:szCs w:val="24"/>
          <w:shd w:val="clear" w:color="auto" w:fill="FFFFFF"/>
          <w:lang w:eastAsia="en-GB"/>
        </w:rPr>
        <w:t xml:space="preserve">It is also possible for the Secretary of State to make directed revisions to schemes after consultation.  Such revisions become part of the scheme from the date of the direction and </w:t>
      </w:r>
      <w:r w:rsidRPr="003A320E">
        <w:rPr>
          <w:rFonts w:ascii="Calibri" w:eastAsia="Times New Roman" w:hAnsi="Calibri" w:cs="Calibri"/>
          <w:color w:val="202124"/>
          <w:sz w:val="24"/>
          <w:szCs w:val="24"/>
          <w:shd w:val="clear" w:color="auto" w:fill="FFFFFF"/>
          <w:lang w:eastAsia="en-GB"/>
        </w:rPr>
        <w:lastRenderedPageBreak/>
        <w:t>are therefore not subject to approval by the schools forum. There will also be an annual review of the scheme to ensure that terminology remains up to date; these will also not require approval from the schools forum but will be shared for noting.     </w:t>
      </w:r>
      <w:r w:rsidRPr="003A320E">
        <w:rPr>
          <w:rFonts w:ascii="Calibri" w:eastAsia="Times New Roman" w:hAnsi="Calibri" w:cs="Calibri"/>
          <w:color w:val="202124"/>
          <w:sz w:val="24"/>
          <w:szCs w:val="24"/>
          <w:lang w:eastAsia="en-GB"/>
        </w:rPr>
        <w:t> </w:t>
      </w:r>
    </w:p>
    <w:p w14:paraId="3C169178" w14:textId="77777777" w:rsidR="007E6521" w:rsidRPr="007E6521" w:rsidRDefault="007E6521" w:rsidP="00877667">
      <w:pPr>
        <w:spacing w:after="0" w:line="240" w:lineRule="auto"/>
        <w:textAlignment w:val="baseline"/>
        <w:rPr>
          <w:rFonts w:ascii="Segoe UI" w:eastAsia="Times New Roman" w:hAnsi="Segoe UI" w:cs="Segoe UI"/>
          <w:sz w:val="18"/>
          <w:szCs w:val="18"/>
          <w:highlight w:val="yellow"/>
          <w:lang w:eastAsia="en-GB"/>
        </w:rPr>
      </w:pPr>
      <w:r w:rsidRPr="00365A4D">
        <w:rPr>
          <w:rFonts w:ascii="Calibri" w:eastAsia="Times New Roman" w:hAnsi="Calibri" w:cs="Calibri"/>
          <w:color w:val="202124"/>
          <w:sz w:val="24"/>
          <w:szCs w:val="24"/>
          <w:lang w:eastAsia="en-GB"/>
        </w:rPr>
        <w:t> </w:t>
      </w:r>
    </w:p>
    <w:p w14:paraId="48D780A2" w14:textId="51A89A17" w:rsidR="007E6521" w:rsidRPr="005E33A8" w:rsidRDefault="007E6521" w:rsidP="00877667">
      <w:pPr>
        <w:spacing w:after="0" w:line="240" w:lineRule="auto"/>
        <w:textAlignment w:val="baseline"/>
        <w:rPr>
          <w:rFonts w:ascii="Amasis MT Pro Black" w:eastAsia="Times New Roman" w:hAnsi="Amasis MT Pro Black" w:cs="Segoe UI"/>
          <w:lang w:eastAsia="en-GB"/>
        </w:rPr>
      </w:pPr>
      <w:r w:rsidRPr="005E33A8">
        <w:rPr>
          <w:rFonts w:ascii="Amasis MT Pro Black" w:eastAsia="Times New Roman" w:hAnsi="Amasis MT Pro Black" w:cs="Calibri"/>
          <w:b/>
          <w:sz w:val="32"/>
          <w:szCs w:val="32"/>
          <w:shd w:val="clear" w:color="auto" w:fill="FFFFFF"/>
          <w:lang w:eastAsia="en-GB"/>
        </w:rPr>
        <w:t>1.5 Delegation of Powers to the Head Teacher</w:t>
      </w:r>
      <w:r w:rsidRPr="005E33A8">
        <w:rPr>
          <w:rFonts w:ascii="Amasis MT Pro Black" w:eastAsia="Times New Roman" w:hAnsi="Amasis MT Pro Black" w:cs="Calibri"/>
          <w:sz w:val="32"/>
          <w:szCs w:val="32"/>
          <w:lang w:eastAsia="en-GB"/>
        </w:rPr>
        <w:t> </w:t>
      </w:r>
    </w:p>
    <w:p w14:paraId="0E6EB11A" w14:textId="686D9E1C"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shd w:val="clear" w:color="auto" w:fill="FFFFFF"/>
          <w:lang w:eastAsia="en-GB"/>
        </w:rPr>
        <w:t>The governing body of a school must consider to what extent it wishes to delegate the financial powers of the school to the Head teacher and must record its decision (and any revisions) in the minutes of the governing body meeting</w:t>
      </w:r>
      <w:r w:rsidR="00D31410" w:rsidRPr="005E33A8">
        <w:rPr>
          <w:rFonts w:ascii="Calibri" w:eastAsia="Times New Roman" w:hAnsi="Calibri" w:cs="Calibri"/>
          <w:color w:val="202124"/>
          <w:sz w:val="24"/>
          <w:szCs w:val="24"/>
          <w:shd w:val="clear" w:color="auto" w:fill="FFFFFF"/>
          <w:lang w:eastAsia="en-GB"/>
        </w:rPr>
        <w:t>,</w:t>
      </w:r>
      <w:r w:rsidRPr="005E33A8">
        <w:rPr>
          <w:rFonts w:ascii="Calibri" w:eastAsia="Times New Roman" w:hAnsi="Calibri" w:cs="Calibri"/>
          <w:color w:val="202124"/>
          <w:sz w:val="24"/>
          <w:szCs w:val="24"/>
          <w:shd w:val="clear" w:color="auto" w:fill="FFFFFF"/>
          <w:lang w:eastAsia="en-GB"/>
        </w:rPr>
        <w:t xml:space="preserve"> although the governing body remains ultimately accountable.  The level and extent of any delegation must be reviewed at least annually.  Similarly, powers may be delegated to a committee of the governing body (such as a finance committee), which may meet more frequently than the full governing body and therefore be in a position to respond more quickly to issues which arise in relation to finances. </w:t>
      </w:r>
      <w:r w:rsidRPr="005E33A8">
        <w:rPr>
          <w:rFonts w:ascii="Calibri" w:eastAsia="Times New Roman" w:hAnsi="Calibri" w:cs="Calibri"/>
          <w:color w:val="202124"/>
          <w:sz w:val="24"/>
          <w:szCs w:val="24"/>
          <w:lang w:eastAsia="en-GB"/>
        </w:rPr>
        <w:t> </w:t>
      </w:r>
    </w:p>
    <w:p w14:paraId="478CFBA6"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lang w:eastAsia="en-GB"/>
        </w:rPr>
        <w:t> </w:t>
      </w:r>
    </w:p>
    <w:p w14:paraId="069EFAE8"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shd w:val="clear" w:color="auto" w:fill="FFFFFF"/>
          <w:lang w:eastAsia="en-GB"/>
        </w:rPr>
        <w:t xml:space="preserve">The annual and revised budget plan must be approved by the full governing </w:t>
      </w:r>
      <w:proofErr w:type="gramStart"/>
      <w:r w:rsidRPr="005E33A8">
        <w:rPr>
          <w:rFonts w:ascii="Calibri" w:eastAsia="Times New Roman" w:hAnsi="Calibri" w:cs="Calibri"/>
          <w:color w:val="202124"/>
          <w:sz w:val="24"/>
          <w:szCs w:val="24"/>
          <w:shd w:val="clear" w:color="auto" w:fill="FFFFFF"/>
          <w:lang w:eastAsia="en-GB"/>
        </w:rPr>
        <w:t>body,</w:t>
      </w:r>
      <w:proofErr w:type="gramEnd"/>
      <w:r w:rsidRPr="005E33A8">
        <w:rPr>
          <w:rFonts w:ascii="Calibri" w:eastAsia="Times New Roman" w:hAnsi="Calibri" w:cs="Calibri"/>
          <w:color w:val="202124"/>
          <w:sz w:val="24"/>
          <w:szCs w:val="24"/>
          <w:shd w:val="clear" w:color="auto" w:fill="FFFFFF"/>
          <w:lang w:eastAsia="en-GB"/>
        </w:rPr>
        <w:t xml:space="preserve"> this responsibility cannot be delegated to a committee or individual and this should also be recorded in the minutes of the meeting. </w:t>
      </w:r>
      <w:r w:rsidRPr="005E33A8">
        <w:rPr>
          <w:rFonts w:ascii="Calibri" w:eastAsia="Times New Roman" w:hAnsi="Calibri" w:cs="Calibri"/>
          <w:color w:val="202124"/>
          <w:sz w:val="24"/>
          <w:szCs w:val="24"/>
          <w:lang w:eastAsia="en-GB"/>
        </w:rPr>
        <w:t> </w:t>
      </w:r>
    </w:p>
    <w:p w14:paraId="1C0C4377"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lang w:eastAsia="en-GB"/>
        </w:rPr>
        <w:t> </w:t>
      </w:r>
    </w:p>
    <w:p w14:paraId="1D84F404" w14:textId="4000A51F" w:rsidR="007E6521" w:rsidRPr="005E33A8" w:rsidRDefault="007E6521" w:rsidP="00877667">
      <w:pPr>
        <w:spacing w:after="0" w:line="240" w:lineRule="auto"/>
        <w:textAlignment w:val="baseline"/>
        <w:rPr>
          <w:rFonts w:ascii="Amasis MT Pro Black" w:eastAsia="Times New Roman" w:hAnsi="Amasis MT Pro Black" w:cs="Segoe UI"/>
          <w:lang w:eastAsia="en-GB"/>
        </w:rPr>
      </w:pPr>
      <w:r w:rsidRPr="005E33A8">
        <w:rPr>
          <w:rFonts w:ascii="Amasis MT Pro Black" w:eastAsia="Times New Roman" w:hAnsi="Amasis MT Pro Black" w:cs="Calibri"/>
          <w:b/>
          <w:sz w:val="32"/>
          <w:szCs w:val="32"/>
          <w:shd w:val="clear" w:color="auto" w:fill="FFFFFF"/>
          <w:lang w:eastAsia="en-GB"/>
        </w:rPr>
        <w:t>1.6 Maintenance of Schools</w:t>
      </w:r>
      <w:r w:rsidRPr="005E33A8">
        <w:rPr>
          <w:rFonts w:ascii="Amasis MT Pro Black" w:eastAsia="Times New Roman" w:hAnsi="Amasis MT Pro Black" w:cs="Calibri"/>
          <w:sz w:val="32"/>
          <w:szCs w:val="32"/>
          <w:lang w:eastAsia="en-GB"/>
        </w:rPr>
        <w:t> </w:t>
      </w:r>
    </w:p>
    <w:p w14:paraId="1091F162"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shd w:val="clear" w:color="auto" w:fill="FFFFFF"/>
          <w:lang w:eastAsia="en-GB"/>
        </w:rPr>
        <w:t>The LA is responsible for maintaining the schools covered by the scheme, and this includes the duty of defraying all the expenses of maintaining them (except in the case of a voluntary aided school where some of the expenses are, by statute, payable by the governing body).  Part of the way an LA maintains schools is through the funding system put in place under sections 45 to 53 of the School Standards and Framework Act 1998.</w:t>
      </w:r>
      <w:r w:rsidRPr="005E33A8">
        <w:rPr>
          <w:rFonts w:ascii="Calibri" w:eastAsia="Times New Roman" w:hAnsi="Calibri" w:cs="Calibri"/>
          <w:color w:val="202124"/>
          <w:sz w:val="24"/>
          <w:szCs w:val="24"/>
          <w:lang w:eastAsia="en-GB"/>
        </w:rPr>
        <w:t> </w:t>
      </w:r>
    </w:p>
    <w:p w14:paraId="49E5EB5B"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sz w:val="24"/>
          <w:szCs w:val="24"/>
          <w:lang w:eastAsia="en-GB"/>
        </w:rPr>
        <w:t> </w:t>
      </w:r>
    </w:p>
    <w:p w14:paraId="1482E917" w14:textId="77777777" w:rsidR="007E6521" w:rsidRPr="005E33A8" w:rsidRDefault="007E6521" w:rsidP="00877667">
      <w:pPr>
        <w:spacing w:after="0" w:line="240" w:lineRule="auto"/>
        <w:textAlignment w:val="baseline"/>
        <w:rPr>
          <w:rFonts w:ascii="Amasis MT Pro Black" w:eastAsia="Times New Roman" w:hAnsi="Amasis MT Pro Black" w:cstheme="minorHAnsi"/>
          <w:b/>
          <w:color w:val="008796"/>
          <w:sz w:val="48"/>
          <w:szCs w:val="48"/>
          <w:lang w:eastAsia="en-GB"/>
        </w:rPr>
      </w:pPr>
      <w:r w:rsidRPr="005E33A8">
        <w:rPr>
          <w:rFonts w:ascii="Amasis MT Pro Black" w:eastAsia="Times New Roman" w:hAnsi="Amasis MT Pro Black" w:cstheme="minorHAnsi"/>
          <w:b/>
          <w:color w:val="008796"/>
          <w:sz w:val="48"/>
          <w:szCs w:val="48"/>
          <w:lang w:eastAsia="en-GB"/>
        </w:rPr>
        <w:t>2</w:t>
      </w:r>
      <w:r w:rsidRPr="005E33A8">
        <w:rPr>
          <w:rFonts w:ascii="Amasis MT Pro Black" w:eastAsia="Times New Roman" w:hAnsi="Amasis MT Pro Black" w:cstheme="minorHAnsi"/>
          <w:b/>
          <w:color w:val="008796"/>
          <w:sz w:val="48"/>
          <w:szCs w:val="48"/>
          <w:lang w:eastAsia="en-GB"/>
        </w:rPr>
        <w:tab/>
        <w:t>Financial Controls </w:t>
      </w:r>
    </w:p>
    <w:p w14:paraId="7D34C176" w14:textId="77777777" w:rsidR="007E6521" w:rsidRPr="005E33A8"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sz w:val="24"/>
          <w:szCs w:val="24"/>
          <w:lang w:eastAsia="en-GB"/>
        </w:rPr>
        <w:t> </w:t>
      </w:r>
    </w:p>
    <w:p w14:paraId="6BEECF37" w14:textId="67588A89" w:rsidR="007E6521" w:rsidRPr="005E33A8" w:rsidRDefault="007E6521" w:rsidP="00877667">
      <w:pPr>
        <w:spacing w:after="0" w:line="240" w:lineRule="auto"/>
        <w:textAlignment w:val="baseline"/>
        <w:rPr>
          <w:rFonts w:ascii="Amasis MT Pro Black" w:eastAsia="Times New Roman" w:hAnsi="Amasis MT Pro Black" w:cs="Segoe UI"/>
          <w:lang w:eastAsia="en-GB"/>
        </w:rPr>
      </w:pPr>
      <w:r w:rsidRPr="005E33A8">
        <w:rPr>
          <w:rFonts w:ascii="Amasis MT Pro Black" w:eastAsia="Times New Roman" w:hAnsi="Amasis MT Pro Black" w:cs="Calibri"/>
          <w:b/>
          <w:sz w:val="32"/>
          <w:szCs w:val="32"/>
          <w:lang w:eastAsia="en-GB"/>
        </w:rPr>
        <w:t>2.1   General Procedures</w:t>
      </w:r>
      <w:r w:rsidRPr="005E33A8">
        <w:rPr>
          <w:rFonts w:ascii="Amasis MT Pro Black" w:eastAsia="Times New Roman" w:hAnsi="Amasis MT Pro Black" w:cs="Calibri"/>
          <w:sz w:val="32"/>
          <w:szCs w:val="32"/>
          <w:lang w:eastAsia="en-GB"/>
        </w:rPr>
        <w:t> </w:t>
      </w:r>
    </w:p>
    <w:p w14:paraId="43905ADB" w14:textId="77777777" w:rsidR="007E6521" w:rsidRPr="005E33A8" w:rsidRDefault="007E6521" w:rsidP="00877667">
      <w:pPr>
        <w:spacing w:after="0" w:line="240" w:lineRule="auto"/>
        <w:textAlignment w:val="baseline"/>
        <w:rPr>
          <w:rFonts w:ascii="Amasis MT Pro Black" w:eastAsia="Times New Roman" w:hAnsi="Amasis MT Pro Black" w:cs="Segoe UI"/>
          <w:lang w:eastAsia="en-GB"/>
        </w:rPr>
      </w:pPr>
      <w:r w:rsidRPr="005E33A8">
        <w:rPr>
          <w:rFonts w:ascii="Amasis MT Pro Black" w:eastAsia="Times New Roman" w:hAnsi="Amasis MT Pro Black" w:cs="Calibri"/>
          <w:sz w:val="32"/>
          <w:szCs w:val="32"/>
          <w:lang w:eastAsia="en-GB"/>
        </w:rPr>
        <w:t> </w:t>
      </w:r>
    </w:p>
    <w:p w14:paraId="13FA505D" w14:textId="2B353DBE" w:rsidR="007E6521" w:rsidRPr="005E33A8" w:rsidRDefault="007E6521" w:rsidP="00877667">
      <w:pPr>
        <w:spacing w:after="0" w:line="240" w:lineRule="auto"/>
        <w:textAlignment w:val="baseline"/>
        <w:rPr>
          <w:rFonts w:ascii="Amasis MT Pro Black" w:eastAsia="Times New Roman" w:hAnsi="Amasis MT Pro Black" w:cs="Segoe UI"/>
          <w:lang w:eastAsia="en-GB"/>
        </w:rPr>
      </w:pPr>
      <w:r w:rsidRPr="005E33A8">
        <w:rPr>
          <w:rFonts w:ascii="Amasis MT Pro Black" w:eastAsia="Times New Roman" w:hAnsi="Amasis MT Pro Black" w:cs="Calibri"/>
          <w:b/>
          <w:color w:val="202124"/>
          <w:sz w:val="32"/>
          <w:szCs w:val="32"/>
          <w:shd w:val="clear" w:color="auto" w:fill="FFFFFF"/>
          <w:lang w:eastAsia="en-GB"/>
        </w:rPr>
        <w:t>2.1.1 Application of Financial Controls to Schools</w:t>
      </w:r>
      <w:r w:rsidRPr="005E33A8">
        <w:rPr>
          <w:rFonts w:ascii="Amasis MT Pro Black" w:eastAsia="Times New Roman" w:hAnsi="Amasis MT Pro Black" w:cs="Calibri"/>
          <w:color w:val="202124"/>
          <w:sz w:val="32"/>
          <w:szCs w:val="32"/>
          <w:lang w:eastAsia="en-GB"/>
        </w:rPr>
        <w:t> </w:t>
      </w:r>
    </w:p>
    <w:p w14:paraId="04E9BA3C" w14:textId="081590D2" w:rsidR="007E6521" w:rsidRPr="00173AA2" w:rsidRDefault="007E6521" w:rsidP="00877667">
      <w:pPr>
        <w:spacing w:after="0" w:line="240" w:lineRule="auto"/>
        <w:textAlignment w:val="baseline"/>
        <w:rPr>
          <w:rFonts w:ascii="Segoe UI" w:eastAsia="Times New Roman" w:hAnsi="Segoe UI" w:cs="Segoe UI"/>
          <w:sz w:val="18"/>
          <w:szCs w:val="18"/>
          <w:lang w:eastAsia="en-GB"/>
        </w:rPr>
      </w:pPr>
      <w:r w:rsidRPr="005E33A8">
        <w:rPr>
          <w:rFonts w:ascii="Calibri" w:eastAsia="Times New Roman" w:hAnsi="Calibri" w:cs="Calibri"/>
          <w:color w:val="202124"/>
          <w:sz w:val="24"/>
          <w:szCs w:val="24"/>
          <w:shd w:val="clear" w:color="auto" w:fill="FFFFFF"/>
          <w:lang w:eastAsia="en-GB"/>
        </w:rPr>
        <w:t xml:space="preserve">Maintained schools are required to abide by the requirements set out in this scheme as well as those outlined under the Council’s </w:t>
      </w:r>
      <w:hyperlink r:id="rId16" w:tgtFrame="_blank" w:history="1">
        <w:r w:rsidRPr="00627F21">
          <w:rPr>
            <w:rFonts w:ascii="Calibri" w:eastAsia="Times New Roman" w:hAnsi="Calibri" w:cs="Calibri"/>
            <w:color w:val="0000FF"/>
            <w:sz w:val="24"/>
            <w:szCs w:val="24"/>
            <w:u w:val="single"/>
            <w:shd w:val="clear" w:color="auto" w:fill="FFFFFF"/>
            <w:lang w:eastAsia="en-GB"/>
          </w:rPr>
          <w:t>Financial Procedures</w:t>
        </w:r>
      </w:hyperlink>
      <w:r w:rsidRPr="00627F21">
        <w:rPr>
          <w:rFonts w:ascii="Calibri" w:eastAsia="Times New Roman" w:hAnsi="Calibri" w:cs="Calibri"/>
          <w:color w:val="202124"/>
          <w:sz w:val="24"/>
          <w:szCs w:val="24"/>
          <w:shd w:val="clear" w:color="auto" w:fill="FFFFFF"/>
          <w:lang w:eastAsia="en-GB"/>
        </w:rPr>
        <w:t xml:space="preserve"> and the </w:t>
      </w:r>
      <w:hyperlink r:id="rId17" w:tgtFrame="_blank" w:history="1">
        <w:r w:rsidRPr="00627F21">
          <w:rPr>
            <w:rFonts w:ascii="Calibri" w:eastAsia="Times New Roman" w:hAnsi="Calibri" w:cs="Calibri"/>
            <w:color w:val="0000FF"/>
            <w:sz w:val="24"/>
            <w:szCs w:val="24"/>
            <w:u w:val="single"/>
            <w:shd w:val="clear" w:color="auto" w:fill="FFFFFF"/>
            <w:lang w:eastAsia="en-GB"/>
          </w:rPr>
          <w:t>Financial Regulations</w:t>
        </w:r>
      </w:hyperlink>
      <w:r w:rsidRPr="005E33A8">
        <w:rPr>
          <w:rFonts w:ascii="Calibri" w:eastAsia="Times New Roman" w:hAnsi="Calibri" w:cs="Calibri"/>
          <w:sz w:val="24"/>
          <w:szCs w:val="24"/>
          <w:lang w:eastAsia="en-GB"/>
        </w:rPr>
        <w:t xml:space="preserve">. </w:t>
      </w:r>
      <w:r w:rsidRPr="005E33A8">
        <w:rPr>
          <w:rFonts w:ascii="Calibri" w:eastAsia="Times New Roman" w:hAnsi="Calibri" w:cs="Calibri"/>
          <w:color w:val="202124"/>
          <w:sz w:val="24"/>
          <w:szCs w:val="24"/>
          <w:shd w:val="clear" w:color="auto" w:fill="FFFFFF"/>
          <w:lang w:eastAsia="en-GB"/>
        </w:rPr>
        <w:t xml:space="preserve">The LA will endeavour to ensure consistency between all these documents, but in cases of conflict </w:t>
      </w:r>
      <w:r w:rsidRPr="00173AA2">
        <w:rPr>
          <w:rFonts w:ascii="Calibri" w:eastAsia="Times New Roman" w:hAnsi="Calibri" w:cs="Calibri"/>
          <w:color w:val="202124"/>
          <w:sz w:val="24"/>
          <w:szCs w:val="24"/>
          <w:shd w:val="clear" w:color="auto" w:fill="FFFFFF"/>
          <w:lang w:eastAsia="en-GB"/>
        </w:rPr>
        <w:t>this scheme takes precedence over other documents.</w:t>
      </w:r>
      <w:r w:rsidRPr="00173AA2">
        <w:rPr>
          <w:rFonts w:ascii="Calibri" w:eastAsia="Times New Roman" w:hAnsi="Calibri" w:cs="Calibri"/>
          <w:color w:val="202124"/>
          <w:sz w:val="24"/>
          <w:szCs w:val="24"/>
          <w:lang w:eastAsia="en-GB"/>
        </w:rPr>
        <w:t> </w:t>
      </w:r>
    </w:p>
    <w:p w14:paraId="159A36FD" w14:textId="77777777" w:rsidR="007E6521" w:rsidRPr="00CF700B" w:rsidRDefault="007E6521" w:rsidP="00877667">
      <w:pPr>
        <w:spacing w:after="0" w:line="240" w:lineRule="auto"/>
        <w:textAlignment w:val="baseline"/>
        <w:rPr>
          <w:rFonts w:ascii="Segoe UI" w:eastAsia="Times New Roman" w:hAnsi="Segoe UI" w:cs="Segoe UI"/>
          <w:sz w:val="18"/>
          <w:szCs w:val="18"/>
          <w:lang w:eastAsia="en-GB"/>
        </w:rPr>
      </w:pPr>
      <w:r w:rsidRPr="00CF700B">
        <w:rPr>
          <w:rFonts w:ascii="Calibri" w:eastAsia="Times New Roman" w:hAnsi="Calibri" w:cs="Calibri"/>
          <w:color w:val="202124"/>
          <w:sz w:val="24"/>
          <w:szCs w:val="24"/>
          <w:lang w:eastAsia="en-GB"/>
        </w:rPr>
        <w:t> </w:t>
      </w:r>
    </w:p>
    <w:p w14:paraId="583C3B4F" w14:textId="13B81ED0" w:rsidR="007E6521" w:rsidRPr="00CF700B" w:rsidRDefault="007E6521" w:rsidP="00877667">
      <w:pPr>
        <w:spacing w:after="0" w:line="240" w:lineRule="auto"/>
        <w:textAlignment w:val="baseline"/>
        <w:rPr>
          <w:rFonts w:ascii="Amasis MT Pro Black" w:eastAsia="Times New Roman" w:hAnsi="Amasis MT Pro Black" w:cs="Segoe UI"/>
          <w:lang w:eastAsia="en-GB"/>
        </w:rPr>
      </w:pPr>
      <w:r w:rsidRPr="00CF700B">
        <w:rPr>
          <w:rFonts w:ascii="Amasis MT Pro Black" w:eastAsia="Times New Roman" w:hAnsi="Amasis MT Pro Black" w:cs="Calibri"/>
          <w:b/>
          <w:color w:val="202124"/>
          <w:sz w:val="32"/>
          <w:szCs w:val="32"/>
          <w:shd w:val="clear" w:color="auto" w:fill="FFFFFF"/>
          <w:lang w:eastAsia="en-GB"/>
        </w:rPr>
        <w:t>2.1.2 Provision of Financial Information and Reports</w:t>
      </w:r>
      <w:r w:rsidRPr="00CF700B">
        <w:rPr>
          <w:rFonts w:ascii="Amasis MT Pro Black" w:eastAsia="Times New Roman" w:hAnsi="Amasis MT Pro Black" w:cs="Calibri"/>
          <w:color w:val="202124"/>
          <w:sz w:val="32"/>
          <w:szCs w:val="32"/>
          <w:lang w:eastAsia="en-GB"/>
        </w:rPr>
        <w:t> </w:t>
      </w:r>
    </w:p>
    <w:p w14:paraId="19BC36C5" w14:textId="666DF512" w:rsidR="007E6521" w:rsidRPr="00CF700B" w:rsidRDefault="007E6521" w:rsidP="00877667">
      <w:pPr>
        <w:spacing w:after="0" w:line="240" w:lineRule="auto"/>
        <w:textAlignment w:val="baseline"/>
        <w:rPr>
          <w:rFonts w:ascii="Segoe UI" w:eastAsia="Times New Roman" w:hAnsi="Segoe UI" w:cs="Segoe UI"/>
          <w:sz w:val="18"/>
          <w:szCs w:val="18"/>
          <w:lang w:eastAsia="en-GB"/>
        </w:rPr>
      </w:pPr>
      <w:r w:rsidRPr="00CF700B">
        <w:rPr>
          <w:rFonts w:ascii="Calibri" w:eastAsia="Times New Roman" w:hAnsi="Calibri" w:cs="Calibri"/>
          <w:color w:val="202124"/>
          <w:sz w:val="24"/>
          <w:szCs w:val="24"/>
          <w:shd w:val="clear" w:color="auto" w:fill="FFFFFF"/>
          <w:lang w:eastAsia="en-GB"/>
        </w:rPr>
        <w:t>Schools must submit to the LA details of their income and expenditure (trial balance, bank reconciliation and three way reconciliation)</w:t>
      </w:r>
      <w:r w:rsidR="00AB2BFA" w:rsidRPr="00CF700B">
        <w:rPr>
          <w:rFonts w:ascii="Calibri" w:eastAsia="Times New Roman" w:hAnsi="Calibri" w:cs="Calibri"/>
          <w:color w:val="202124"/>
          <w:sz w:val="24"/>
          <w:szCs w:val="24"/>
          <w:shd w:val="clear" w:color="auto" w:fill="FFFFFF"/>
          <w:lang w:eastAsia="en-GB"/>
        </w:rPr>
        <w:t xml:space="preserve"> </w:t>
      </w:r>
      <w:r w:rsidR="00AB2BFA" w:rsidRPr="00D037DC">
        <w:rPr>
          <w:rFonts w:ascii="Calibri" w:eastAsia="Times New Roman" w:hAnsi="Calibri" w:cs="Calibri"/>
          <w:color w:val="202124"/>
          <w:sz w:val="24"/>
          <w:szCs w:val="24"/>
          <w:lang w:eastAsia="en-GB"/>
        </w:rPr>
        <w:t xml:space="preserve">and </w:t>
      </w:r>
      <w:r w:rsidR="00DB2B71" w:rsidRPr="00E760D0">
        <w:rPr>
          <w:rFonts w:ascii="Calibri" w:eastAsia="Times New Roman" w:hAnsi="Calibri" w:cs="Calibri"/>
          <w:color w:val="202124"/>
          <w:sz w:val="24"/>
          <w:szCs w:val="24"/>
          <w:lang w:eastAsia="en-GB"/>
        </w:rPr>
        <w:t xml:space="preserve">updated </w:t>
      </w:r>
      <w:r w:rsidR="00AB2BFA" w:rsidRPr="00E760D0">
        <w:rPr>
          <w:rFonts w:ascii="Calibri" w:eastAsia="Times New Roman" w:hAnsi="Calibri" w:cs="Calibri"/>
          <w:color w:val="202124"/>
          <w:sz w:val="24"/>
          <w:szCs w:val="24"/>
          <w:lang w:eastAsia="en-GB"/>
        </w:rPr>
        <w:t>forecast</w:t>
      </w:r>
      <w:r w:rsidR="00DB2B71" w:rsidRPr="00E760D0">
        <w:rPr>
          <w:rFonts w:ascii="Calibri" w:eastAsia="Times New Roman" w:hAnsi="Calibri" w:cs="Calibri"/>
          <w:color w:val="202124"/>
          <w:sz w:val="24"/>
          <w:szCs w:val="24"/>
          <w:lang w:eastAsia="en-GB"/>
        </w:rPr>
        <w:t xml:space="preserve"> statement</w:t>
      </w:r>
      <w:r w:rsidRPr="00D037DC">
        <w:rPr>
          <w:rFonts w:ascii="Calibri" w:eastAsia="Times New Roman" w:hAnsi="Calibri" w:cs="Calibri"/>
          <w:color w:val="202124"/>
          <w:sz w:val="24"/>
          <w:szCs w:val="24"/>
          <w:shd w:val="clear" w:color="auto" w:fill="FFFFFF"/>
          <w:lang w:eastAsia="en-GB"/>
        </w:rPr>
        <w:t xml:space="preserve"> </w:t>
      </w:r>
      <w:r w:rsidR="00DB2B71" w:rsidRPr="00D037DC">
        <w:rPr>
          <w:rFonts w:ascii="Calibri" w:eastAsia="Times New Roman" w:hAnsi="Calibri" w:cs="Calibri"/>
          <w:color w:val="202124"/>
          <w:sz w:val="24"/>
          <w:szCs w:val="24"/>
          <w:lang w:eastAsia="en-GB"/>
        </w:rPr>
        <w:t xml:space="preserve">in line with </w:t>
      </w:r>
      <w:r w:rsidR="002D76D8" w:rsidRPr="00D037DC">
        <w:rPr>
          <w:rFonts w:ascii="Calibri" w:eastAsia="Times New Roman" w:hAnsi="Calibri" w:cs="Calibri"/>
          <w:color w:val="202124"/>
          <w:sz w:val="24"/>
          <w:szCs w:val="24"/>
          <w:lang w:eastAsia="en-GB"/>
        </w:rPr>
        <w:t xml:space="preserve">the timetable on the </w:t>
      </w:r>
      <w:hyperlink r:id="rId18" w:history="1">
        <w:r w:rsidR="009D3484" w:rsidRPr="00D037DC">
          <w:rPr>
            <w:rStyle w:val="Hyperlink"/>
            <w:sz w:val="24"/>
            <w:szCs w:val="24"/>
          </w:rPr>
          <w:t>LMS reporting requirements page</w:t>
        </w:r>
        <w:r w:rsidR="6711FBCD" w:rsidRPr="00D037DC">
          <w:rPr>
            <w:rStyle w:val="Hyperlink"/>
            <w:rFonts w:ascii="Calibri" w:eastAsia="Times New Roman" w:hAnsi="Calibri" w:cs="Calibri"/>
            <w:sz w:val="24"/>
            <w:szCs w:val="24"/>
            <w:shd w:val="clear" w:color="auto" w:fill="FFFFFF"/>
            <w:lang w:eastAsia="en-GB"/>
          </w:rPr>
          <w:t xml:space="preserve"> under the Key Financial Tasks and </w:t>
        </w:r>
        <w:proofErr w:type="gramStart"/>
        <w:r w:rsidR="6711FBCD" w:rsidRPr="00D037DC">
          <w:rPr>
            <w:rStyle w:val="Hyperlink"/>
            <w:rFonts w:ascii="Calibri" w:eastAsia="Times New Roman" w:hAnsi="Calibri" w:cs="Calibri"/>
            <w:sz w:val="24"/>
            <w:szCs w:val="24"/>
            <w:shd w:val="clear" w:color="auto" w:fill="FFFFFF"/>
            <w:lang w:eastAsia="en-GB"/>
          </w:rPr>
          <w:t>Time Table</w:t>
        </w:r>
        <w:proofErr w:type="gramEnd"/>
        <w:r w:rsidR="6711FBCD" w:rsidRPr="00D037DC">
          <w:rPr>
            <w:rStyle w:val="Hyperlink"/>
            <w:rFonts w:ascii="Calibri" w:eastAsia="Times New Roman" w:hAnsi="Calibri" w:cs="Calibri"/>
            <w:sz w:val="24"/>
            <w:szCs w:val="24"/>
            <w:shd w:val="clear" w:color="auto" w:fill="FFFFFF"/>
            <w:lang w:eastAsia="en-GB"/>
          </w:rPr>
          <w:t xml:space="preserve"> section</w:t>
        </w:r>
      </w:hyperlink>
      <w:r w:rsidRPr="00D037DC">
        <w:rPr>
          <w:rFonts w:ascii="Calibri" w:eastAsia="Times New Roman" w:hAnsi="Calibri" w:cs="Calibri"/>
          <w:color w:val="202124"/>
          <w:sz w:val="24"/>
          <w:szCs w:val="24"/>
          <w:shd w:val="clear" w:color="auto" w:fill="FFFFFF"/>
          <w:lang w:eastAsia="en-GB"/>
        </w:rPr>
        <w:t>.</w:t>
      </w:r>
      <w:r w:rsidRPr="009E3484">
        <w:rPr>
          <w:rFonts w:ascii="Calibri" w:eastAsia="Times New Roman" w:hAnsi="Calibri" w:cs="Calibri"/>
          <w:color w:val="202124"/>
          <w:sz w:val="24"/>
          <w:szCs w:val="24"/>
          <w:shd w:val="clear" w:color="auto" w:fill="FFFFFF"/>
          <w:lang w:eastAsia="en-GB"/>
        </w:rPr>
        <w:t xml:space="preserve">  </w:t>
      </w:r>
      <w:r w:rsidRPr="00CF700B">
        <w:rPr>
          <w:rFonts w:ascii="Calibri" w:eastAsia="Times New Roman" w:hAnsi="Calibri" w:cs="Calibri"/>
          <w:color w:val="202124"/>
          <w:sz w:val="24"/>
          <w:szCs w:val="24"/>
          <w:shd w:val="clear" w:color="auto" w:fill="FFFFFF"/>
          <w:lang w:eastAsia="en-GB"/>
        </w:rPr>
        <w:t xml:space="preserve">The VAT submittal is required monthly. Schools that are identified as requiring additional oversight will be required to provide all of this information on a monthly basis in addition to any supplementary information as requested by the LA in order to give assurance over the schools financial health.  Schools that are required to submit information monthly will be notified via a letter to the head teacher and chair of governors </w:t>
      </w:r>
      <w:r w:rsidRPr="00CF700B">
        <w:rPr>
          <w:rFonts w:ascii="Calibri" w:eastAsia="Times New Roman" w:hAnsi="Calibri" w:cs="Calibri"/>
          <w:color w:val="202124"/>
          <w:sz w:val="24"/>
          <w:szCs w:val="24"/>
          <w:shd w:val="clear" w:color="auto" w:fill="FFFFFF"/>
          <w:lang w:eastAsia="en-GB"/>
        </w:rPr>
        <w:lastRenderedPageBreak/>
        <w:t>outlining the reasons why and the necessary additional reporting requirements.  Further information is available under the</w:t>
      </w:r>
      <w:r w:rsidR="009E3484">
        <w:rPr>
          <w:rFonts w:ascii="Calibri" w:eastAsia="Times New Roman" w:hAnsi="Calibri" w:cs="Calibri"/>
          <w:color w:val="202124"/>
          <w:sz w:val="24"/>
          <w:szCs w:val="24"/>
          <w:shd w:val="clear" w:color="auto" w:fill="FFFFFF"/>
          <w:lang w:eastAsia="en-GB"/>
        </w:rPr>
        <w:t xml:space="preserve"> High Risk Schools section of the </w:t>
      </w:r>
      <w:hyperlink r:id="rId19" w:tgtFrame="_blank" w:history="1">
        <w:r w:rsidRPr="00CF700B">
          <w:rPr>
            <w:rFonts w:ascii="Calibri" w:eastAsia="Times New Roman" w:hAnsi="Calibri" w:cs="Calibri"/>
            <w:color w:val="0000FF"/>
            <w:sz w:val="24"/>
            <w:szCs w:val="24"/>
            <w:u w:val="single"/>
            <w:lang w:eastAsia="en-GB"/>
          </w:rPr>
          <w:t>Key Financial Tasks</w:t>
        </w:r>
      </w:hyperlink>
      <w:r w:rsidRPr="00CF700B">
        <w:rPr>
          <w:rFonts w:ascii="Calibri" w:eastAsia="Times New Roman" w:hAnsi="Calibri" w:cs="Calibri"/>
          <w:color w:val="0000FF"/>
          <w:sz w:val="24"/>
          <w:szCs w:val="24"/>
          <w:u w:val="single"/>
          <w:lang w:eastAsia="en-GB"/>
        </w:rPr>
        <w:t>.</w:t>
      </w:r>
      <w:r w:rsidRPr="00CF700B">
        <w:rPr>
          <w:rFonts w:ascii="Calibri" w:eastAsia="Times New Roman" w:hAnsi="Calibri" w:cs="Calibri"/>
          <w:color w:val="202124"/>
          <w:sz w:val="24"/>
          <w:szCs w:val="24"/>
          <w:shd w:val="clear" w:color="auto" w:fill="FFFFFF"/>
          <w:lang w:eastAsia="en-GB"/>
        </w:rPr>
        <w:t>  </w:t>
      </w:r>
      <w:r w:rsidRPr="00CF700B">
        <w:rPr>
          <w:rFonts w:ascii="Calibri" w:eastAsia="Times New Roman" w:hAnsi="Calibri" w:cs="Calibri"/>
          <w:color w:val="202124"/>
          <w:sz w:val="24"/>
          <w:szCs w:val="24"/>
          <w:lang w:eastAsia="en-GB"/>
        </w:rPr>
        <w:t> </w:t>
      </w:r>
    </w:p>
    <w:p w14:paraId="648DDAB6" w14:textId="77777777" w:rsidR="007E6521" w:rsidRDefault="007E6521" w:rsidP="00877667">
      <w:pPr>
        <w:spacing w:after="0" w:line="240" w:lineRule="auto"/>
        <w:textAlignment w:val="baseline"/>
        <w:rPr>
          <w:rFonts w:ascii="Calibri" w:eastAsia="Times New Roman" w:hAnsi="Calibri" w:cs="Calibri"/>
          <w:color w:val="202124"/>
          <w:sz w:val="24"/>
          <w:szCs w:val="24"/>
          <w:lang w:eastAsia="en-GB"/>
        </w:rPr>
      </w:pPr>
      <w:r w:rsidRPr="00CF700B">
        <w:rPr>
          <w:rFonts w:ascii="Calibri" w:eastAsia="Times New Roman" w:hAnsi="Calibri" w:cs="Calibri"/>
          <w:color w:val="202124"/>
          <w:sz w:val="24"/>
          <w:szCs w:val="24"/>
          <w:lang w:eastAsia="en-GB"/>
        </w:rPr>
        <w:t> </w:t>
      </w:r>
    </w:p>
    <w:p w14:paraId="310C6C55" w14:textId="2879F8CF" w:rsidR="007E6521" w:rsidRPr="00174E45" w:rsidRDefault="007E6521" w:rsidP="00877667">
      <w:pPr>
        <w:spacing w:after="0" w:line="240" w:lineRule="auto"/>
        <w:textAlignment w:val="baseline"/>
        <w:rPr>
          <w:rFonts w:ascii="Amasis MT Pro Black" w:eastAsia="Times New Roman" w:hAnsi="Amasis MT Pro Black" w:cs="Segoe UI"/>
          <w:lang w:eastAsia="en-GB"/>
        </w:rPr>
      </w:pPr>
      <w:r w:rsidRPr="00174E45">
        <w:rPr>
          <w:rFonts w:ascii="Amasis MT Pro Black" w:eastAsia="Times New Roman" w:hAnsi="Amasis MT Pro Black" w:cs="Calibri"/>
          <w:b/>
          <w:color w:val="202124"/>
          <w:sz w:val="32"/>
          <w:szCs w:val="32"/>
          <w:shd w:val="clear" w:color="auto" w:fill="FFFFFF"/>
          <w:lang w:eastAsia="en-GB"/>
        </w:rPr>
        <w:t>2.1.3 Payment of Salaries and Payment of Bills</w:t>
      </w:r>
      <w:r w:rsidRPr="00174E45">
        <w:rPr>
          <w:rFonts w:ascii="Amasis MT Pro Black" w:eastAsia="Times New Roman" w:hAnsi="Amasis MT Pro Black" w:cs="Calibri"/>
          <w:color w:val="202124"/>
          <w:sz w:val="32"/>
          <w:szCs w:val="32"/>
          <w:lang w:eastAsia="en-GB"/>
        </w:rPr>
        <w:t> </w:t>
      </w:r>
    </w:p>
    <w:p w14:paraId="44A4C827" w14:textId="77777777" w:rsidR="007E6521" w:rsidRPr="007E6521" w:rsidRDefault="007E6521" w:rsidP="00877667">
      <w:pPr>
        <w:spacing w:after="0" w:line="240" w:lineRule="auto"/>
        <w:textAlignment w:val="baseline"/>
        <w:rPr>
          <w:rFonts w:ascii="Segoe UI" w:eastAsia="Times New Roman" w:hAnsi="Segoe UI" w:cs="Segoe UI"/>
          <w:sz w:val="18"/>
          <w:szCs w:val="18"/>
          <w:highlight w:val="yellow"/>
          <w:lang w:eastAsia="en-GB"/>
        </w:rPr>
      </w:pPr>
      <w:r w:rsidRPr="00174E45">
        <w:rPr>
          <w:rFonts w:ascii="Calibri" w:eastAsia="Times New Roman" w:hAnsi="Calibri" w:cs="Calibri"/>
          <w:color w:val="202124"/>
          <w:sz w:val="24"/>
          <w:szCs w:val="24"/>
          <w:shd w:val="clear" w:color="auto" w:fill="FFFFFF"/>
          <w:lang w:eastAsia="en-GB"/>
        </w:rPr>
        <w:t xml:space="preserve">Schools have full responsibility for the payment of salaries and wages as well as for the payment of suppliers’ invoices.  In meeting these responsibilities, the school may undertake the necessary tasks </w:t>
      </w:r>
      <w:proofErr w:type="gramStart"/>
      <w:r w:rsidRPr="00174E45">
        <w:rPr>
          <w:rFonts w:ascii="Calibri" w:eastAsia="Times New Roman" w:hAnsi="Calibri" w:cs="Calibri"/>
          <w:color w:val="202124"/>
          <w:sz w:val="24"/>
          <w:szCs w:val="24"/>
          <w:shd w:val="clear" w:color="auto" w:fill="FFFFFF"/>
          <w:lang w:eastAsia="en-GB"/>
        </w:rPr>
        <w:t>itself, or</w:t>
      </w:r>
      <w:proofErr w:type="gramEnd"/>
      <w:r w:rsidRPr="00174E45">
        <w:rPr>
          <w:rFonts w:ascii="Calibri" w:eastAsia="Times New Roman" w:hAnsi="Calibri" w:cs="Calibri"/>
          <w:color w:val="202124"/>
          <w:sz w:val="24"/>
          <w:szCs w:val="24"/>
          <w:shd w:val="clear" w:color="auto" w:fill="FFFFFF"/>
          <w:lang w:eastAsia="en-GB"/>
        </w:rPr>
        <w:t xml:space="preserve"> buy in such services either from the LA or other providers.  Whichever route is chosen, the school must ensure that the individuals/organisations are suitably competent to carry out the tasks and that they are carried out in line with Financial Procedures for Schools (see section 2.1.1) including undertaking a value for money assessment</w:t>
      </w:r>
      <w:r w:rsidRPr="00D22EFD">
        <w:rPr>
          <w:rFonts w:ascii="Calibri" w:eastAsia="Times New Roman" w:hAnsi="Calibri" w:cs="Calibri"/>
          <w:color w:val="202124"/>
          <w:sz w:val="24"/>
          <w:szCs w:val="24"/>
          <w:shd w:val="clear" w:color="auto" w:fill="FFFFFF"/>
          <w:lang w:eastAsia="en-GB"/>
        </w:rPr>
        <w:t xml:space="preserve">. Schools should refer to the </w:t>
      </w:r>
      <w:hyperlink r:id="rId20" w:tgtFrame="_blank" w:history="1">
        <w:r w:rsidRPr="00D22EFD">
          <w:rPr>
            <w:rFonts w:ascii="Calibri" w:eastAsia="Times New Roman" w:hAnsi="Calibri" w:cs="Calibri"/>
            <w:color w:val="0000FF"/>
            <w:sz w:val="24"/>
            <w:szCs w:val="24"/>
            <w:u w:val="single"/>
            <w:lang w:eastAsia="en-GB"/>
          </w:rPr>
          <w:t>Local Guidance on the Scheme for Financing Schools</w:t>
        </w:r>
      </w:hyperlink>
      <w:r w:rsidRPr="00D22EFD">
        <w:rPr>
          <w:rFonts w:ascii="Calibri" w:eastAsia="Times New Roman" w:hAnsi="Calibri" w:cs="Calibri"/>
          <w:color w:val="202124"/>
          <w:sz w:val="24"/>
          <w:szCs w:val="24"/>
          <w:shd w:val="clear" w:color="auto" w:fill="FFFFFF"/>
          <w:lang w:eastAsia="en-GB"/>
        </w:rPr>
        <w:t xml:space="preserve"> for further information.  </w:t>
      </w:r>
      <w:r w:rsidRPr="00D22EFD">
        <w:rPr>
          <w:rFonts w:ascii="Calibri" w:eastAsia="Times New Roman" w:hAnsi="Calibri" w:cs="Calibri"/>
          <w:color w:val="202124"/>
          <w:sz w:val="24"/>
          <w:szCs w:val="24"/>
          <w:lang w:eastAsia="en-GB"/>
        </w:rPr>
        <w:t> </w:t>
      </w:r>
    </w:p>
    <w:p w14:paraId="009F60C1" w14:textId="77777777" w:rsidR="007E6521" w:rsidRPr="0047123D" w:rsidRDefault="007E6521" w:rsidP="00877667">
      <w:pPr>
        <w:spacing w:after="0" w:line="240" w:lineRule="auto"/>
        <w:textAlignment w:val="baseline"/>
        <w:rPr>
          <w:rFonts w:ascii="Segoe UI" w:eastAsia="Times New Roman" w:hAnsi="Segoe UI" w:cs="Segoe UI"/>
          <w:sz w:val="18"/>
          <w:szCs w:val="18"/>
          <w:lang w:eastAsia="en-GB"/>
        </w:rPr>
      </w:pPr>
      <w:r w:rsidRPr="0047123D">
        <w:rPr>
          <w:rFonts w:ascii="Calibri" w:eastAsia="Times New Roman" w:hAnsi="Calibri" w:cs="Calibri"/>
          <w:color w:val="202124"/>
          <w:sz w:val="24"/>
          <w:szCs w:val="24"/>
          <w:lang w:eastAsia="en-GB"/>
        </w:rPr>
        <w:t> </w:t>
      </w:r>
    </w:p>
    <w:p w14:paraId="7D4F84C1" w14:textId="6FD8E969" w:rsidR="007E6521" w:rsidRPr="0047123D" w:rsidRDefault="007E6521" w:rsidP="00877667">
      <w:pPr>
        <w:spacing w:after="0" w:line="240" w:lineRule="auto"/>
        <w:textAlignment w:val="baseline"/>
        <w:rPr>
          <w:rFonts w:ascii="Calibri" w:eastAsia="Times New Roman" w:hAnsi="Calibri" w:cs="Calibri"/>
          <w:color w:val="202124"/>
          <w:sz w:val="24"/>
          <w:szCs w:val="24"/>
          <w:lang w:eastAsia="en-GB"/>
        </w:rPr>
      </w:pPr>
      <w:r w:rsidRPr="0047123D">
        <w:rPr>
          <w:rFonts w:ascii="Calibri" w:eastAsia="Times New Roman" w:hAnsi="Calibri" w:cs="Calibri"/>
          <w:color w:val="202124"/>
          <w:sz w:val="24"/>
          <w:szCs w:val="24"/>
          <w:shd w:val="clear" w:color="auto" w:fill="FFFFFF"/>
          <w:lang w:eastAsia="en-GB"/>
        </w:rPr>
        <w:t>Any procedures or arrangements for the payment of salaries and wages for MK</w:t>
      </w:r>
      <w:r w:rsidR="00E05EB0" w:rsidRPr="0047123D">
        <w:rPr>
          <w:rFonts w:ascii="Calibri" w:eastAsia="Times New Roman" w:hAnsi="Calibri" w:cs="Calibri"/>
          <w:color w:val="202124"/>
          <w:sz w:val="24"/>
          <w:szCs w:val="24"/>
          <w:shd w:val="clear" w:color="auto" w:fill="FFFFFF"/>
          <w:lang w:eastAsia="en-GB"/>
        </w:rPr>
        <w:t>C</w:t>
      </w:r>
      <w:r w:rsidRPr="0047123D">
        <w:rPr>
          <w:rFonts w:ascii="Calibri" w:eastAsia="Times New Roman" w:hAnsi="Calibri" w:cs="Calibri"/>
          <w:color w:val="202124"/>
          <w:sz w:val="24"/>
          <w:szCs w:val="24"/>
          <w:shd w:val="clear" w:color="auto" w:fill="FFFFFF"/>
          <w:lang w:eastAsia="en-GB"/>
        </w:rPr>
        <w:t>C staff employed in nursery, community, special, voluntary controlled, community special schools and pupil</w:t>
      </w:r>
      <w:r w:rsidRPr="0047123D">
        <w:rPr>
          <w:rFonts w:ascii="Calibri" w:eastAsia="Times New Roman" w:hAnsi="Calibri" w:cs="Calibri"/>
          <w:sz w:val="24"/>
          <w:szCs w:val="24"/>
          <w:lang w:eastAsia="en-GB"/>
        </w:rPr>
        <w:t xml:space="preserve"> </w:t>
      </w:r>
      <w:r w:rsidRPr="0047123D">
        <w:rPr>
          <w:rFonts w:ascii="Calibri" w:eastAsia="Times New Roman" w:hAnsi="Calibri" w:cs="Calibri"/>
          <w:color w:val="202124"/>
          <w:sz w:val="24"/>
          <w:szCs w:val="24"/>
          <w:shd w:val="clear" w:color="auto" w:fill="FFFFFF"/>
          <w:lang w:eastAsia="en-GB"/>
        </w:rPr>
        <w:t>referral units should provide for MK</w:t>
      </w:r>
      <w:r w:rsidR="0062667F" w:rsidRPr="0047123D">
        <w:rPr>
          <w:rFonts w:ascii="Calibri" w:eastAsia="Times New Roman" w:hAnsi="Calibri" w:cs="Calibri"/>
          <w:color w:val="202124"/>
          <w:sz w:val="24"/>
          <w:szCs w:val="24"/>
          <w:shd w:val="clear" w:color="auto" w:fill="FFFFFF"/>
          <w:lang w:eastAsia="en-GB"/>
        </w:rPr>
        <w:t>C</w:t>
      </w:r>
      <w:r w:rsidRPr="0047123D">
        <w:rPr>
          <w:rFonts w:ascii="Calibri" w:eastAsia="Times New Roman" w:hAnsi="Calibri" w:cs="Calibri"/>
          <w:color w:val="202124"/>
          <w:sz w:val="24"/>
          <w:szCs w:val="24"/>
          <w:shd w:val="clear" w:color="auto" w:fill="FFFFFF"/>
          <w:lang w:eastAsia="en-GB"/>
        </w:rPr>
        <w:t>C to receive such information, as it reasonably requires, because of its position as employer.</w:t>
      </w:r>
      <w:r w:rsidRPr="0047123D">
        <w:rPr>
          <w:rFonts w:ascii="Calibri" w:eastAsia="Times New Roman" w:hAnsi="Calibri" w:cs="Calibri"/>
          <w:color w:val="202124"/>
          <w:sz w:val="24"/>
          <w:szCs w:val="24"/>
          <w:lang w:eastAsia="en-GB"/>
        </w:rPr>
        <w:t> </w:t>
      </w:r>
    </w:p>
    <w:p w14:paraId="6EA4EC9A" w14:textId="77777777" w:rsidR="007E6521" w:rsidRPr="007E6521" w:rsidRDefault="007E6521" w:rsidP="00877667">
      <w:pPr>
        <w:spacing w:after="0" w:line="240" w:lineRule="auto"/>
        <w:textAlignment w:val="baseline"/>
        <w:rPr>
          <w:rFonts w:ascii="Calibri" w:eastAsia="Times New Roman" w:hAnsi="Calibri" w:cs="Calibri"/>
          <w:color w:val="202124"/>
          <w:sz w:val="24"/>
          <w:szCs w:val="24"/>
          <w:highlight w:val="yellow"/>
          <w:lang w:eastAsia="en-GB"/>
        </w:rPr>
      </w:pPr>
    </w:p>
    <w:p w14:paraId="5EF0435C" w14:textId="65DE664D" w:rsidR="007E6521" w:rsidRPr="006C3693" w:rsidRDefault="007E6521" w:rsidP="00877667">
      <w:pPr>
        <w:spacing w:after="0" w:line="240" w:lineRule="auto"/>
        <w:textAlignment w:val="baseline"/>
        <w:rPr>
          <w:rFonts w:ascii="Amasis MT Pro Black" w:eastAsia="Times New Roman" w:hAnsi="Amasis MT Pro Black" w:cs="Segoe UI"/>
          <w:lang w:eastAsia="en-GB"/>
        </w:rPr>
      </w:pPr>
      <w:r w:rsidRPr="006C3693">
        <w:rPr>
          <w:rFonts w:ascii="Amasis MT Pro Black" w:eastAsia="Times New Roman" w:hAnsi="Amasis MT Pro Black" w:cs="Calibri"/>
          <w:b/>
          <w:color w:val="202124"/>
          <w:sz w:val="32"/>
          <w:szCs w:val="32"/>
          <w:shd w:val="clear" w:color="auto" w:fill="FFFFFF"/>
          <w:lang w:eastAsia="en-GB"/>
        </w:rPr>
        <w:t>2.1.4 Control of Assets</w:t>
      </w:r>
      <w:r w:rsidRPr="006C3693">
        <w:rPr>
          <w:rFonts w:ascii="Amasis MT Pro Black" w:eastAsia="Times New Roman" w:hAnsi="Amasis MT Pro Black" w:cs="Calibri"/>
          <w:color w:val="202124"/>
          <w:sz w:val="32"/>
          <w:szCs w:val="32"/>
          <w:lang w:eastAsia="en-GB"/>
        </w:rPr>
        <w:t> </w:t>
      </w:r>
    </w:p>
    <w:p w14:paraId="4254F9A9" w14:textId="6FE61BEA" w:rsidR="007E6521" w:rsidRPr="006C3693" w:rsidRDefault="007E6521" w:rsidP="00877667">
      <w:pPr>
        <w:spacing w:after="0" w:line="240" w:lineRule="auto"/>
        <w:textAlignment w:val="baseline"/>
        <w:rPr>
          <w:rFonts w:ascii="Segoe UI" w:eastAsia="Times New Roman" w:hAnsi="Segoe UI" w:cs="Segoe UI"/>
          <w:sz w:val="18"/>
          <w:szCs w:val="18"/>
          <w:lang w:eastAsia="en-GB"/>
        </w:rPr>
      </w:pPr>
      <w:r w:rsidRPr="006C3693">
        <w:rPr>
          <w:rFonts w:ascii="Calibri" w:eastAsia="Times New Roman" w:hAnsi="Calibri" w:cs="Calibri"/>
          <w:color w:val="202124"/>
          <w:sz w:val="24"/>
          <w:szCs w:val="24"/>
          <w:shd w:val="clear" w:color="auto" w:fill="FFFFFF"/>
          <w:lang w:eastAsia="en-GB"/>
        </w:rPr>
        <w:t xml:space="preserve">Each school is required to maintain and regularly update a register/inventory of </w:t>
      </w:r>
      <w:r w:rsidR="006C3693" w:rsidRPr="006C3693">
        <w:rPr>
          <w:rFonts w:ascii="Calibri" w:eastAsia="Times New Roman" w:hAnsi="Calibri" w:cs="Calibri"/>
          <w:color w:val="202124"/>
          <w:sz w:val="24"/>
          <w:szCs w:val="24"/>
          <w:shd w:val="clear" w:color="auto" w:fill="FFFFFF"/>
          <w:lang w:eastAsia="en-GB"/>
        </w:rPr>
        <w:t>its</w:t>
      </w:r>
      <w:r w:rsidRPr="006C3693">
        <w:rPr>
          <w:rFonts w:ascii="Calibri" w:eastAsia="Times New Roman" w:hAnsi="Calibri" w:cs="Calibri"/>
          <w:color w:val="202124"/>
          <w:sz w:val="24"/>
          <w:szCs w:val="24"/>
          <w:shd w:val="clear" w:color="auto" w:fill="FFFFFF"/>
          <w:lang w:eastAsia="en-GB"/>
        </w:rPr>
        <w:t xml:space="preserve"> assets. The inventory must also include all assets including those that are portable (such as cameras). </w:t>
      </w:r>
      <w:r w:rsidRPr="006C3693">
        <w:rPr>
          <w:rFonts w:ascii="Calibri" w:eastAsia="Times New Roman" w:hAnsi="Calibri" w:cs="Calibri"/>
          <w:color w:val="202124"/>
          <w:sz w:val="24"/>
          <w:szCs w:val="24"/>
          <w:lang w:eastAsia="en-GB"/>
        </w:rPr>
        <w:t> </w:t>
      </w:r>
    </w:p>
    <w:p w14:paraId="50FAAF0C" w14:textId="77777777" w:rsidR="007E6521" w:rsidRPr="006C3693" w:rsidRDefault="007E6521" w:rsidP="00877667">
      <w:pPr>
        <w:spacing w:after="0" w:line="240" w:lineRule="auto"/>
        <w:textAlignment w:val="baseline"/>
        <w:rPr>
          <w:rFonts w:ascii="Segoe UI" w:eastAsia="Times New Roman" w:hAnsi="Segoe UI" w:cs="Segoe UI"/>
          <w:sz w:val="18"/>
          <w:szCs w:val="18"/>
          <w:lang w:eastAsia="en-GB"/>
        </w:rPr>
      </w:pPr>
      <w:r w:rsidRPr="006C3693">
        <w:rPr>
          <w:rFonts w:ascii="Calibri" w:eastAsia="Times New Roman" w:hAnsi="Calibri" w:cs="Calibri"/>
          <w:color w:val="202124"/>
          <w:sz w:val="24"/>
          <w:szCs w:val="24"/>
          <w:lang w:eastAsia="en-GB"/>
        </w:rPr>
        <w:t> </w:t>
      </w:r>
    </w:p>
    <w:p w14:paraId="3C1A335B" w14:textId="77777777" w:rsidR="007E6521" w:rsidRPr="00C11FDC" w:rsidRDefault="007E6521" w:rsidP="00877667">
      <w:pPr>
        <w:spacing w:after="0" w:line="240" w:lineRule="auto"/>
        <w:textAlignment w:val="baseline"/>
        <w:rPr>
          <w:rFonts w:ascii="Segoe UI" w:eastAsia="Times New Roman" w:hAnsi="Segoe UI" w:cs="Segoe UI"/>
          <w:sz w:val="18"/>
          <w:szCs w:val="18"/>
          <w:lang w:eastAsia="en-GB"/>
        </w:rPr>
      </w:pPr>
      <w:r w:rsidRPr="00C11FDC">
        <w:rPr>
          <w:rFonts w:ascii="Calibri" w:eastAsia="Times New Roman" w:hAnsi="Calibri" w:cs="Calibri"/>
          <w:color w:val="202124"/>
          <w:sz w:val="24"/>
          <w:szCs w:val="24"/>
          <w:shd w:val="clear" w:color="auto" w:fill="FFFFFF"/>
          <w:lang w:eastAsia="en-GB"/>
        </w:rPr>
        <w:t>Schools are only permitted to dispose of assets where those assets are in the ownership of the governing body.  Assets should only be disposed of where this has the approval of the governing body (unless the governing body has delegated authority to do so to either a sub-committee) and this must be included within the minutes to the meeting. </w:t>
      </w:r>
      <w:r w:rsidRPr="00C11FDC">
        <w:rPr>
          <w:rFonts w:ascii="Calibri" w:eastAsia="Times New Roman" w:hAnsi="Calibri" w:cs="Calibri"/>
          <w:color w:val="202124"/>
          <w:sz w:val="24"/>
          <w:szCs w:val="24"/>
          <w:lang w:eastAsia="en-GB"/>
        </w:rPr>
        <w:t> </w:t>
      </w:r>
    </w:p>
    <w:p w14:paraId="5430F549" w14:textId="77777777" w:rsidR="007E6521" w:rsidRPr="007E6521" w:rsidRDefault="007E6521" w:rsidP="00877667">
      <w:pPr>
        <w:spacing w:after="0" w:line="240" w:lineRule="auto"/>
        <w:textAlignment w:val="baseline"/>
        <w:rPr>
          <w:rFonts w:ascii="Segoe UI" w:eastAsia="Times New Roman" w:hAnsi="Segoe UI" w:cs="Segoe UI"/>
          <w:sz w:val="18"/>
          <w:szCs w:val="18"/>
          <w:highlight w:val="yellow"/>
          <w:lang w:eastAsia="en-GB"/>
        </w:rPr>
      </w:pPr>
      <w:r w:rsidRPr="00C11FDC">
        <w:rPr>
          <w:rFonts w:ascii="Calibri" w:eastAsia="Times New Roman" w:hAnsi="Calibri" w:cs="Calibri"/>
          <w:color w:val="202124"/>
          <w:sz w:val="24"/>
          <w:szCs w:val="24"/>
          <w:lang w:eastAsia="en-GB"/>
        </w:rPr>
        <w:t> </w:t>
      </w:r>
    </w:p>
    <w:p w14:paraId="753ED971" w14:textId="6C923879" w:rsidR="007E6521" w:rsidRPr="00357660" w:rsidRDefault="007E6521" w:rsidP="005A57BC">
      <w:pPr>
        <w:spacing w:after="0" w:line="240" w:lineRule="auto"/>
        <w:textAlignment w:val="baseline"/>
        <w:rPr>
          <w:rFonts w:ascii="Amasis MT Pro Black" w:eastAsia="Times New Roman" w:hAnsi="Amasis MT Pro Black" w:cs="Segoe UI"/>
          <w:lang w:eastAsia="en-GB"/>
        </w:rPr>
      </w:pPr>
      <w:r w:rsidRPr="00357660">
        <w:rPr>
          <w:rFonts w:ascii="Amasis MT Pro Black" w:eastAsia="Times New Roman" w:hAnsi="Amasis MT Pro Black" w:cs="Calibri"/>
          <w:b/>
          <w:color w:val="202124"/>
          <w:sz w:val="32"/>
          <w:szCs w:val="32"/>
          <w:shd w:val="clear" w:color="auto" w:fill="FFFFFF"/>
          <w:lang w:eastAsia="en-GB"/>
        </w:rPr>
        <w:t>2.1.5 Accounting Policies (including year-end procedures)</w:t>
      </w:r>
      <w:r w:rsidRPr="00357660">
        <w:rPr>
          <w:rFonts w:ascii="Amasis MT Pro Black" w:eastAsia="Times New Roman" w:hAnsi="Amasis MT Pro Black" w:cs="Calibri"/>
          <w:color w:val="202124"/>
          <w:sz w:val="32"/>
          <w:szCs w:val="32"/>
          <w:lang w:eastAsia="en-GB"/>
        </w:rPr>
        <w:t> </w:t>
      </w:r>
    </w:p>
    <w:p w14:paraId="0728C1C9" w14:textId="2149E067" w:rsidR="007E6521" w:rsidRPr="00357660" w:rsidRDefault="007E6521" w:rsidP="00877667">
      <w:pPr>
        <w:spacing w:after="0" w:line="240" w:lineRule="auto"/>
        <w:textAlignment w:val="baseline"/>
        <w:rPr>
          <w:rFonts w:ascii="Segoe UI" w:eastAsia="Times New Roman" w:hAnsi="Segoe UI" w:cs="Segoe UI"/>
          <w:sz w:val="18"/>
          <w:szCs w:val="18"/>
          <w:lang w:eastAsia="en-GB"/>
        </w:rPr>
      </w:pPr>
      <w:r w:rsidRPr="00357660">
        <w:rPr>
          <w:rFonts w:ascii="Calibri" w:eastAsia="Times New Roman" w:hAnsi="Calibri" w:cs="Calibri"/>
          <w:color w:val="202124"/>
          <w:sz w:val="24"/>
          <w:szCs w:val="24"/>
          <w:shd w:val="clear" w:color="auto" w:fill="FFFFFF"/>
          <w:lang w:eastAsia="en-GB"/>
        </w:rPr>
        <w:t xml:space="preserve">Schools must prepare their accounts in accordance with the accounting policies of the LA.  These are set out in </w:t>
      </w:r>
      <w:r w:rsidRPr="00357660">
        <w:rPr>
          <w:rFonts w:ascii="Calibri" w:eastAsia="Times New Roman" w:hAnsi="Calibri" w:cs="Calibri"/>
          <w:sz w:val="24"/>
          <w:szCs w:val="24"/>
          <w:lang w:eastAsia="en-GB"/>
        </w:rPr>
        <w:t xml:space="preserve">the </w:t>
      </w:r>
      <w:hyperlink r:id="rId21">
        <w:r w:rsidR="1B5C0832" w:rsidRPr="701EFB97">
          <w:rPr>
            <w:rStyle w:val="Hyperlink"/>
            <w:rFonts w:ascii="Calibri" w:eastAsia="Times New Roman" w:hAnsi="Calibri" w:cs="Calibri"/>
            <w:sz w:val="24"/>
            <w:szCs w:val="24"/>
            <w:lang w:eastAsia="en-GB"/>
          </w:rPr>
          <w:t>Statement of Accounts</w:t>
        </w:r>
        <w:r w:rsidR="600E9D18" w:rsidRPr="701EFB97">
          <w:rPr>
            <w:rStyle w:val="Hyperlink"/>
            <w:rFonts w:ascii="Calibri" w:eastAsia="Times New Roman" w:hAnsi="Calibri" w:cs="Calibri"/>
            <w:sz w:val="24"/>
            <w:szCs w:val="24"/>
            <w:lang w:eastAsia="en-GB"/>
          </w:rPr>
          <w:t>.</w:t>
        </w:r>
      </w:hyperlink>
      <w:r w:rsidR="600E9D18" w:rsidRPr="00357660">
        <w:rPr>
          <w:rFonts w:ascii="Calibri" w:eastAsia="Times New Roman" w:hAnsi="Calibri" w:cs="Calibri"/>
          <w:sz w:val="24"/>
          <w:szCs w:val="24"/>
          <w:lang w:eastAsia="en-GB"/>
        </w:rPr>
        <w:t xml:space="preserve"> </w:t>
      </w:r>
      <w:r w:rsidRPr="00357660">
        <w:rPr>
          <w:rFonts w:ascii="Calibri" w:eastAsia="Times New Roman" w:hAnsi="Calibri" w:cs="Calibri"/>
          <w:color w:val="202124"/>
          <w:sz w:val="24"/>
          <w:szCs w:val="24"/>
          <w:shd w:val="clear" w:color="auto" w:fill="FFFFFF"/>
          <w:lang w:eastAsia="en-GB"/>
        </w:rPr>
        <w:t>Schools will also need to follow guidance issued by the LA from time to time on accounting procedures, most particularly at the end of a financial year.</w:t>
      </w:r>
      <w:r w:rsidRPr="00357660">
        <w:rPr>
          <w:rFonts w:ascii="Calibri" w:eastAsia="Times New Roman" w:hAnsi="Calibri" w:cs="Calibri"/>
          <w:color w:val="202124"/>
          <w:sz w:val="24"/>
          <w:szCs w:val="24"/>
          <w:lang w:eastAsia="en-GB"/>
        </w:rPr>
        <w:t> </w:t>
      </w:r>
    </w:p>
    <w:p w14:paraId="419EE7B4" w14:textId="77777777" w:rsidR="007E6521" w:rsidRPr="00357660" w:rsidRDefault="007E6521" w:rsidP="00877667">
      <w:pPr>
        <w:spacing w:after="0" w:line="240" w:lineRule="auto"/>
        <w:textAlignment w:val="baseline"/>
        <w:rPr>
          <w:rFonts w:ascii="Segoe UI" w:eastAsia="Times New Roman" w:hAnsi="Segoe UI" w:cs="Segoe UI"/>
          <w:sz w:val="18"/>
          <w:szCs w:val="18"/>
          <w:lang w:eastAsia="en-GB"/>
        </w:rPr>
      </w:pPr>
      <w:r w:rsidRPr="00357660">
        <w:rPr>
          <w:rFonts w:ascii="Calibri" w:eastAsia="Times New Roman" w:hAnsi="Calibri" w:cs="Calibri"/>
          <w:color w:val="202124"/>
          <w:sz w:val="24"/>
          <w:szCs w:val="24"/>
          <w:lang w:eastAsia="en-GB"/>
        </w:rPr>
        <w:t> </w:t>
      </w:r>
    </w:p>
    <w:p w14:paraId="082BBA43" w14:textId="05D9DFA3" w:rsidR="007E6521" w:rsidRPr="004840AE" w:rsidRDefault="007E6521" w:rsidP="00877667">
      <w:pPr>
        <w:spacing w:after="0" w:line="240" w:lineRule="auto"/>
        <w:textAlignment w:val="baseline"/>
        <w:rPr>
          <w:rFonts w:ascii="Amasis MT Pro Black" w:eastAsia="Times New Roman" w:hAnsi="Amasis MT Pro Black" w:cs="Segoe UI"/>
          <w:lang w:eastAsia="en-GB"/>
        </w:rPr>
      </w:pPr>
      <w:r w:rsidRPr="004840AE">
        <w:rPr>
          <w:rFonts w:ascii="Amasis MT Pro Black" w:eastAsia="Times New Roman" w:hAnsi="Amasis MT Pro Black" w:cs="Calibri"/>
          <w:b/>
          <w:color w:val="202124"/>
          <w:sz w:val="32"/>
          <w:szCs w:val="32"/>
          <w:shd w:val="clear" w:color="auto" w:fill="FFFFFF"/>
          <w:lang w:eastAsia="en-GB"/>
        </w:rPr>
        <w:t>2.1.6 Writing off Debts</w:t>
      </w:r>
      <w:r w:rsidRPr="004840AE">
        <w:rPr>
          <w:rFonts w:ascii="Amasis MT Pro Black" w:eastAsia="Times New Roman" w:hAnsi="Amasis MT Pro Black" w:cs="Calibri"/>
          <w:color w:val="202124"/>
          <w:sz w:val="32"/>
          <w:szCs w:val="32"/>
          <w:lang w:eastAsia="en-GB"/>
        </w:rPr>
        <w:t> </w:t>
      </w:r>
    </w:p>
    <w:p w14:paraId="109555F7" w14:textId="77777777" w:rsidR="007E6521" w:rsidRPr="004840AE" w:rsidRDefault="007E6521" w:rsidP="00877667">
      <w:pPr>
        <w:spacing w:after="0" w:line="240" w:lineRule="auto"/>
        <w:textAlignment w:val="baseline"/>
        <w:rPr>
          <w:rFonts w:ascii="Segoe UI" w:eastAsia="Times New Roman" w:hAnsi="Segoe UI" w:cs="Segoe UI"/>
          <w:sz w:val="18"/>
          <w:szCs w:val="18"/>
          <w:lang w:eastAsia="en-GB"/>
        </w:rPr>
      </w:pPr>
      <w:r w:rsidRPr="004840AE">
        <w:rPr>
          <w:rFonts w:ascii="Calibri" w:eastAsia="Times New Roman" w:hAnsi="Calibri" w:cs="Calibri"/>
          <w:color w:val="202124"/>
          <w:sz w:val="24"/>
          <w:szCs w:val="24"/>
          <w:shd w:val="clear" w:color="auto" w:fill="FFFFFF"/>
          <w:lang w:eastAsia="en-GB"/>
        </w:rPr>
        <w:t xml:space="preserve">Governing bodies are only authorised to write off debts up to £10,000. This should be undertaken in accordance with the </w:t>
      </w:r>
      <w:hyperlink r:id="rId22" w:tgtFrame="_blank" w:history="1">
        <w:r w:rsidRPr="004840AE">
          <w:rPr>
            <w:rFonts w:ascii="Calibri" w:eastAsia="Times New Roman" w:hAnsi="Calibri" w:cs="Calibri"/>
            <w:color w:val="0000FF"/>
            <w:sz w:val="24"/>
            <w:szCs w:val="24"/>
            <w:u w:val="single"/>
            <w:shd w:val="clear" w:color="auto" w:fill="FFFFFF"/>
            <w:lang w:eastAsia="en-GB"/>
          </w:rPr>
          <w:t>Financial Procedures</w:t>
        </w:r>
      </w:hyperlink>
      <w:r w:rsidRPr="004840AE">
        <w:rPr>
          <w:rFonts w:ascii="Calibri" w:eastAsia="Times New Roman" w:hAnsi="Calibri" w:cs="Calibri"/>
          <w:color w:val="202124"/>
          <w:sz w:val="24"/>
          <w:szCs w:val="24"/>
          <w:shd w:val="clear" w:color="auto" w:fill="FFFFFF"/>
          <w:lang w:eastAsia="en-GB"/>
        </w:rPr>
        <w:t>. </w:t>
      </w:r>
      <w:r w:rsidRPr="004840AE">
        <w:rPr>
          <w:rFonts w:ascii="Calibri" w:eastAsia="Times New Roman" w:hAnsi="Calibri" w:cs="Calibri"/>
          <w:color w:val="202124"/>
          <w:sz w:val="24"/>
          <w:szCs w:val="24"/>
          <w:lang w:eastAsia="en-GB"/>
        </w:rPr>
        <w:t> </w:t>
      </w:r>
    </w:p>
    <w:p w14:paraId="4C0F8BFE" w14:textId="77777777" w:rsidR="007E6521" w:rsidRPr="004840AE" w:rsidRDefault="007E6521" w:rsidP="00877667">
      <w:pPr>
        <w:spacing w:after="0" w:line="240" w:lineRule="auto"/>
        <w:textAlignment w:val="baseline"/>
        <w:rPr>
          <w:rFonts w:ascii="Segoe UI" w:eastAsia="Times New Roman" w:hAnsi="Segoe UI" w:cs="Segoe UI"/>
          <w:sz w:val="18"/>
          <w:szCs w:val="18"/>
          <w:lang w:eastAsia="en-GB"/>
        </w:rPr>
      </w:pPr>
      <w:r w:rsidRPr="004840AE">
        <w:rPr>
          <w:rFonts w:ascii="Calibri" w:eastAsia="Times New Roman" w:hAnsi="Calibri" w:cs="Calibri"/>
          <w:color w:val="202124"/>
          <w:sz w:val="24"/>
          <w:szCs w:val="24"/>
          <w:lang w:eastAsia="en-GB"/>
        </w:rPr>
        <w:t> </w:t>
      </w:r>
    </w:p>
    <w:p w14:paraId="0B7A7002" w14:textId="012CB803" w:rsidR="007E6521" w:rsidRPr="004840AE" w:rsidRDefault="007E6521" w:rsidP="00877667">
      <w:pPr>
        <w:spacing w:after="0" w:line="240" w:lineRule="auto"/>
        <w:textAlignment w:val="baseline"/>
        <w:rPr>
          <w:rFonts w:ascii="Segoe UI" w:eastAsia="Times New Roman" w:hAnsi="Segoe UI" w:cs="Segoe UI"/>
          <w:sz w:val="18"/>
          <w:szCs w:val="18"/>
          <w:lang w:eastAsia="en-GB"/>
        </w:rPr>
      </w:pPr>
      <w:r w:rsidRPr="00B41199">
        <w:rPr>
          <w:rFonts w:ascii="Calibri" w:eastAsia="Times New Roman" w:hAnsi="Calibri" w:cs="Calibri"/>
          <w:color w:val="202124"/>
          <w:sz w:val="24"/>
          <w:szCs w:val="24"/>
          <w:shd w:val="clear" w:color="auto" w:fill="FFFFFF"/>
          <w:lang w:eastAsia="en-GB"/>
        </w:rPr>
        <w:t xml:space="preserve">In the case of larger </w:t>
      </w:r>
      <w:r w:rsidR="003A7B86" w:rsidRPr="00B41199">
        <w:rPr>
          <w:rFonts w:ascii="Calibri" w:eastAsia="Times New Roman" w:hAnsi="Calibri" w:cs="Calibri"/>
          <w:color w:val="202124"/>
          <w:sz w:val="24"/>
          <w:szCs w:val="24"/>
          <w:shd w:val="clear" w:color="auto" w:fill="FFFFFF"/>
          <w:lang w:eastAsia="en-GB"/>
        </w:rPr>
        <w:t>debts,</w:t>
      </w:r>
      <w:r w:rsidRPr="00B41199">
        <w:rPr>
          <w:rFonts w:ascii="Calibri" w:eastAsia="Times New Roman" w:hAnsi="Calibri" w:cs="Calibri"/>
          <w:color w:val="202124"/>
          <w:sz w:val="24"/>
          <w:szCs w:val="24"/>
          <w:shd w:val="clear" w:color="auto" w:fill="FFFFFF"/>
          <w:lang w:eastAsia="en-GB"/>
        </w:rPr>
        <w:t xml:space="preserve"> the school must refer such cases to the </w:t>
      </w:r>
      <w:r w:rsidR="00775D24">
        <w:rPr>
          <w:rFonts w:ascii="Calibri" w:eastAsia="Times New Roman" w:hAnsi="Calibri" w:cs="Calibri"/>
          <w:color w:val="202124"/>
          <w:sz w:val="24"/>
          <w:szCs w:val="24"/>
          <w:shd w:val="clear" w:color="auto" w:fill="FFFFFF"/>
          <w:lang w:eastAsia="en-GB"/>
        </w:rPr>
        <w:t>Head</w:t>
      </w:r>
      <w:r w:rsidR="00E70C96" w:rsidRPr="00E345C4">
        <w:rPr>
          <w:rFonts w:ascii="Calibri" w:eastAsia="Times New Roman" w:hAnsi="Calibri" w:cs="Calibri"/>
          <w:color w:val="202124"/>
          <w:sz w:val="24"/>
          <w:szCs w:val="24"/>
          <w:shd w:val="clear" w:color="auto" w:fill="FFFFFF"/>
          <w:lang w:eastAsia="en-GB"/>
        </w:rPr>
        <w:t xml:space="preserve"> of Finance </w:t>
      </w:r>
      <w:r w:rsidRPr="00B41199">
        <w:rPr>
          <w:rFonts w:ascii="Calibri" w:eastAsia="Times New Roman" w:hAnsi="Calibri" w:cs="Calibri"/>
          <w:color w:val="202124"/>
          <w:sz w:val="24"/>
          <w:szCs w:val="24"/>
          <w:shd w:val="clear" w:color="auto" w:fill="FFFFFF"/>
          <w:lang w:eastAsia="en-GB"/>
        </w:rPr>
        <w:t>or a nominated officer</w:t>
      </w:r>
      <w:r w:rsidRPr="004840AE">
        <w:rPr>
          <w:rFonts w:ascii="Calibri" w:eastAsia="Times New Roman" w:hAnsi="Calibri" w:cs="Calibri"/>
          <w:color w:val="202124"/>
          <w:sz w:val="24"/>
          <w:szCs w:val="24"/>
          <w:shd w:val="clear" w:color="auto" w:fill="FFFFFF"/>
          <w:lang w:eastAsia="en-GB"/>
        </w:rPr>
        <w:t xml:space="preserve"> for approval.</w:t>
      </w:r>
      <w:r w:rsidRPr="004840AE">
        <w:rPr>
          <w:rFonts w:ascii="Calibri" w:eastAsia="Times New Roman" w:hAnsi="Calibri" w:cs="Calibri"/>
          <w:color w:val="202124"/>
          <w:sz w:val="24"/>
          <w:szCs w:val="24"/>
          <w:lang w:eastAsia="en-GB"/>
        </w:rPr>
        <w:t> </w:t>
      </w:r>
    </w:p>
    <w:p w14:paraId="7327C34E" w14:textId="77777777" w:rsidR="007E6521" w:rsidRDefault="007E6521" w:rsidP="00877667">
      <w:pPr>
        <w:spacing w:after="0" w:line="240" w:lineRule="auto"/>
        <w:textAlignment w:val="baseline"/>
        <w:rPr>
          <w:rFonts w:ascii="Calibri" w:eastAsia="Times New Roman" w:hAnsi="Calibri" w:cs="Calibri"/>
          <w:color w:val="202124"/>
          <w:sz w:val="24"/>
          <w:szCs w:val="24"/>
          <w:lang w:eastAsia="en-GB"/>
        </w:rPr>
      </w:pPr>
      <w:r w:rsidRPr="004840AE">
        <w:rPr>
          <w:rFonts w:ascii="Calibri" w:eastAsia="Times New Roman" w:hAnsi="Calibri" w:cs="Calibri"/>
          <w:color w:val="202124"/>
          <w:sz w:val="24"/>
          <w:szCs w:val="24"/>
          <w:lang w:eastAsia="en-GB"/>
        </w:rPr>
        <w:t> </w:t>
      </w:r>
    </w:p>
    <w:p w14:paraId="577C8B95" w14:textId="5472D3F5" w:rsidR="007E6521" w:rsidRPr="004840AE" w:rsidRDefault="007E6521" w:rsidP="00877667">
      <w:pPr>
        <w:spacing w:after="0" w:line="240" w:lineRule="auto"/>
        <w:textAlignment w:val="baseline"/>
        <w:rPr>
          <w:rFonts w:ascii="Amasis MT Pro Black" w:eastAsia="Times New Roman" w:hAnsi="Amasis MT Pro Black" w:cs="Segoe UI"/>
          <w:lang w:eastAsia="en-GB"/>
        </w:rPr>
      </w:pPr>
      <w:r w:rsidRPr="004840AE">
        <w:rPr>
          <w:rFonts w:ascii="Amasis MT Pro Black" w:eastAsia="Times New Roman" w:hAnsi="Amasis MT Pro Black" w:cs="Calibri"/>
          <w:b/>
          <w:color w:val="202124"/>
          <w:sz w:val="32"/>
          <w:szCs w:val="32"/>
          <w:shd w:val="clear" w:color="auto" w:fill="FFFFFF"/>
          <w:lang w:eastAsia="en-GB"/>
        </w:rPr>
        <w:t xml:space="preserve">2.2 </w:t>
      </w:r>
      <w:r w:rsidRPr="004840AE">
        <w:rPr>
          <w:rFonts w:ascii="Amasis MT Pro Black" w:eastAsia="Times New Roman" w:hAnsi="Amasis MT Pro Black" w:cs="Calibri"/>
          <w:color w:val="202124"/>
          <w:sz w:val="32"/>
          <w:szCs w:val="32"/>
          <w:lang w:eastAsia="en-GB"/>
        </w:rPr>
        <w:tab/>
      </w:r>
      <w:r w:rsidRPr="004840AE">
        <w:rPr>
          <w:rFonts w:ascii="Amasis MT Pro Black" w:eastAsia="Times New Roman" w:hAnsi="Amasis MT Pro Black" w:cs="Calibri"/>
          <w:b/>
          <w:color w:val="202124"/>
          <w:sz w:val="32"/>
          <w:szCs w:val="32"/>
          <w:shd w:val="clear" w:color="auto" w:fill="FFFFFF"/>
          <w:lang w:eastAsia="en-GB"/>
        </w:rPr>
        <w:t>Basis of Accounting</w:t>
      </w:r>
      <w:r w:rsidRPr="004840AE">
        <w:rPr>
          <w:rFonts w:ascii="Amasis MT Pro Black" w:eastAsia="Times New Roman" w:hAnsi="Amasis MT Pro Black" w:cs="Calibri"/>
          <w:color w:val="202124"/>
          <w:sz w:val="32"/>
          <w:szCs w:val="32"/>
          <w:lang w:eastAsia="en-GB"/>
        </w:rPr>
        <w:t> </w:t>
      </w:r>
    </w:p>
    <w:p w14:paraId="6003C3E5" w14:textId="7A2F711D" w:rsidR="007E6521" w:rsidRPr="00E760D0" w:rsidRDefault="007E6521" w:rsidP="00877667">
      <w:pPr>
        <w:spacing w:after="0" w:line="240" w:lineRule="auto"/>
        <w:textAlignment w:val="baseline"/>
        <w:rPr>
          <w:rFonts w:ascii="Calibri" w:eastAsia="Times New Roman" w:hAnsi="Calibri" w:cs="Calibri"/>
          <w:color w:val="202124"/>
          <w:sz w:val="24"/>
          <w:szCs w:val="24"/>
          <w:lang w:eastAsia="en-GB"/>
        </w:rPr>
      </w:pPr>
      <w:r w:rsidRPr="004840AE">
        <w:rPr>
          <w:rFonts w:ascii="Calibri" w:eastAsia="Times New Roman" w:hAnsi="Calibri" w:cs="Calibri"/>
          <w:color w:val="202124"/>
          <w:sz w:val="24"/>
          <w:szCs w:val="24"/>
          <w:shd w:val="clear" w:color="auto" w:fill="FFFFFF"/>
          <w:lang w:eastAsia="en-GB"/>
        </w:rPr>
        <w:t>The accounts should be prepared on an accruals basis. Expenditure and income must be accounted for in the year in which goods or services are received/supplied</w:t>
      </w:r>
      <w:r w:rsidR="004D02F5" w:rsidRPr="004840AE">
        <w:rPr>
          <w:rFonts w:ascii="Calibri" w:eastAsia="Times New Roman" w:hAnsi="Calibri" w:cs="Calibri"/>
          <w:color w:val="202124"/>
          <w:sz w:val="24"/>
          <w:szCs w:val="24"/>
          <w:shd w:val="clear" w:color="auto" w:fill="FFFFFF"/>
          <w:lang w:eastAsia="en-GB"/>
        </w:rPr>
        <w:t>,</w:t>
      </w:r>
      <w:r w:rsidRPr="004840AE">
        <w:rPr>
          <w:rFonts w:ascii="Calibri" w:eastAsia="Times New Roman" w:hAnsi="Calibri" w:cs="Calibri"/>
          <w:color w:val="202124"/>
          <w:sz w:val="24"/>
          <w:szCs w:val="24"/>
          <w:shd w:val="clear" w:color="auto" w:fill="FFFFFF"/>
          <w:lang w:eastAsia="en-GB"/>
        </w:rPr>
        <w:t xml:space="preserve"> even if the </w:t>
      </w:r>
      <w:r w:rsidRPr="004840AE">
        <w:rPr>
          <w:rFonts w:ascii="Calibri" w:eastAsia="Times New Roman" w:hAnsi="Calibri" w:cs="Calibri"/>
          <w:color w:val="202124"/>
          <w:sz w:val="24"/>
          <w:szCs w:val="24"/>
          <w:shd w:val="clear" w:color="auto" w:fill="FFFFFF"/>
          <w:lang w:eastAsia="en-GB"/>
        </w:rPr>
        <w:lastRenderedPageBreak/>
        <w:t>payment has not been made or the income has not been received.  In these cases</w:t>
      </w:r>
      <w:r w:rsidR="00981A04" w:rsidRPr="004840AE">
        <w:rPr>
          <w:rFonts w:ascii="Calibri" w:eastAsia="Times New Roman" w:hAnsi="Calibri" w:cs="Calibri"/>
          <w:color w:val="202124"/>
          <w:sz w:val="24"/>
          <w:szCs w:val="24"/>
          <w:shd w:val="clear" w:color="auto" w:fill="FFFFFF"/>
          <w:lang w:eastAsia="en-GB"/>
        </w:rPr>
        <w:t>,</w:t>
      </w:r>
      <w:r w:rsidRPr="004840AE">
        <w:rPr>
          <w:rFonts w:ascii="Calibri" w:eastAsia="Times New Roman" w:hAnsi="Calibri" w:cs="Calibri"/>
          <w:color w:val="202124"/>
          <w:sz w:val="24"/>
          <w:szCs w:val="24"/>
          <w:shd w:val="clear" w:color="auto" w:fill="FFFFFF"/>
          <w:lang w:eastAsia="en-GB"/>
        </w:rPr>
        <w:t xml:space="preserve"> an accrual </w:t>
      </w:r>
      <w:r w:rsidRPr="00B41199">
        <w:rPr>
          <w:rFonts w:ascii="Calibri" w:eastAsia="Times New Roman" w:hAnsi="Calibri" w:cs="Calibri"/>
          <w:color w:val="202124"/>
          <w:sz w:val="24"/>
          <w:szCs w:val="24"/>
          <w:shd w:val="clear" w:color="auto" w:fill="FFFFFF"/>
          <w:lang w:eastAsia="en-GB"/>
        </w:rPr>
        <w:t xml:space="preserve">will </w:t>
      </w:r>
      <w:r w:rsidRPr="00D62C62">
        <w:rPr>
          <w:rFonts w:ascii="Calibri" w:eastAsia="Times New Roman" w:hAnsi="Calibri" w:cs="Calibri"/>
          <w:color w:val="202124"/>
          <w:sz w:val="24"/>
          <w:szCs w:val="24"/>
          <w:shd w:val="clear" w:color="auto" w:fill="FFFFFF"/>
          <w:lang w:eastAsia="en-GB"/>
        </w:rPr>
        <w:t>be required</w:t>
      </w:r>
      <w:r w:rsidR="0075581D" w:rsidRPr="00D62C62">
        <w:rPr>
          <w:rFonts w:ascii="Calibri" w:eastAsia="Times New Roman" w:hAnsi="Calibri" w:cs="Calibri"/>
          <w:color w:val="202124"/>
          <w:sz w:val="24"/>
          <w:szCs w:val="24"/>
          <w:lang w:eastAsia="en-GB"/>
        </w:rPr>
        <w:t>,</w:t>
      </w:r>
      <w:r w:rsidRPr="00D62C62" w:rsidDel="00523562">
        <w:rPr>
          <w:rFonts w:ascii="Calibri" w:eastAsia="Times New Roman" w:hAnsi="Calibri" w:cs="Calibri"/>
          <w:color w:val="202124"/>
          <w:sz w:val="24"/>
          <w:szCs w:val="24"/>
          <w:lang w:eastAsia="en-GB"/>
        </w:rPr>
        <w:t xml:space="preserve"> the </w:t>
      </w:r>
      <w:r w:rsidR="0075581D" w:rsidRPr="00D62C62">
        <w:rPr>
          <w:rFonts w:ascii="Calibri" w:eastAsia="Times New Roman" w:hAnsi="Calibri" w:cs="Calibri"/>
          <w:color w:val="202124"/>
          <w:sz w:val="24"/>
          <w:szCs w:val="24"/>
          <w:lang w:eastAsia="en-GB"/>
        </w:rPr>
        <w:t>de</w:t>
      </w:r>
      <w:r w:rsidR="00AA5105" w:rsidRPr="00D62C62">
        <w:rPr>
          <w:rFonts w:ascii="Calibri" w:eastAsia="Times New Roman" w:hAnsi="Calibri" w:cs="Calibri"/>
          <w:color w:val="202124"/>
          <w:sz w:val="24"/>
          <w:szCs w:val="24"/>
          <w:lang w:eastAsia="en-GB"/>
        </w:rPr>
        <w:t xml:space="preserve"> </w:t>
      </w:r>
      <w:r w:rsidR="0075581D" w:rsidRPr="00D62C62">
        <w:rPr>
          <w:rFonts w:ascii="Calibri" w:eastAsia="Times New Roman" w:hAnsi="Calibri" w:cs="Calibri"/>
          <w:color w:val="202124"/>
          <w:sz w:val="24"/>
          <w:szCs w:val="24"/>
          <w:lang w:eastAsia="en-GB"/>
        </w:rPr>
        <w:t xml:space="preserve">minimis </w:t>
      </w:r>
      <w:r w:rsidR="00794A22" w:rsidRPr="00D62C62">
        <w:rPr>
          <w:rFonts w:ascii="Calibri" w:eastAsia="Times New Roman" w:hAnsi="Calibri" w:cs="Calibri"/>
          <w:color w:val="202124"/>
          <w:sz w:val="24"/>
          <w:szCs w:val="24"/>
          <w:lang w:eastAsia="en-GB"/>
        </w:rPr>
        <w:t>amount is £20,</w:t>
      </w:r>
      <w:r w:rsidR="00794A22" w:rsidRPr="00E760D0">
        <w:rPr>
          <w:rFonts w:ascii="Calibri" w:eastAsia="Times New Roman" w:hAnsi="Calibri" w:cs="Calibri"/>
          <w:color w:val="202124"/>
          <w:sz w:val="24"/>
          <w:szCs w:val="24"/>
          <w:lang w:eastAsia="en-GB"/>
        </w:rPr>
        <w:t xml:space="preserve">000 however, amounts below this value can be posted </w:t>
      </w:r>
      <w:r w:rsidR="00832E6B" w:rsidRPr="00E760D0">
        <w:rPr>
          <w:rFonts w:ascii="Calibri" w:eastAsia="Times New Roman" w:hAnsi="Calibri" w:cs="Calibri"/>
          <w:color w:val="202124"/>
          <w:sz w:val="24"/>
          <w:szCs w:val="24"/>
          <w:lang w:eastAsia="en-GB"/>
        </w:rPr>
        <w:t>where this is material to the understanding of the accounts.</w:t>
      </w:r>
      <w:r w:rsidR="00794A22" w:rsidRPr="00E760D0">
        <w:rPr>
          <w:rFonts w:ascii="Calibri" w:eastAsia="Times New Roman" w:hAnsi="Calibri" w:cs="Calibri"/>
          <w:color w:val="202124"/>
          <w:sz w:val="24"/>
          <w:szCs w:val="24"/>
          <w:lang w:eastAsia="en-GB"/>
        </w:rPr>
        <w:t xml:space="preserve"> </w:t>
      </w:r>
    </w:p>
    <w:p w14:paraId="49F4306D" w14:textId="77777777" w:rsidR="006807D3" w:rsidRPr="00E760D0" w:rsidRDefault="006807D3" w:rsidP="00877667">
      <w:pPr>
        <w:spacing w:after="0" w:line="240" w:lineRule="auto"/>
        <w:textAlignment w:val="baseline"/>
        <w:rPr>
          <w:rFonts w:ascii="Calibri" w:eastAsia="Times New Roman" w:hAnsi="Calibri" w:cs="Calibri"/>
          <w:color w:val="202124"/>
          <w:sz w:val="24"/>
          <w:szCs w:val="24"/>
          <w:lang w:eastAsia="en-GB"/>
        </w:rPr>
      </w:pPr>
    </w:p>
    <w:p w14:paraId="4DE234C8" w14:textId="33445414" w:rsidR="006807D3" w:rsidRPr="005A57BC" w:rsidRDefault="006807D3" w:rsidP="00877667">
      <w:pPr>
        <w:spacing w:after="0" w:line="240" w:lineRule="auto"/>
        <w:textAlignment w:val="baseline"/>
        <w:rPr>
          <w:rFonts w:ascii="Calibri" w:eastAsia="Times New Roman" w:hAnsi="Calibri" w:cs="Calibri"/>
          <w:color w:val="202124"/>
          <w:sz w:val="24"/>
          <w:szCs w:val="24"/>
          <w:shd w:val="clear" w:color="auto" w:fill="FFFFFF"/>
          <w:lang w:eastAsia="en-GB"/>
        </w:rPr>
      </w:pPr>
      <w:r w:rsidRPr="00E760D0">
        <w:rPr>
          <w:rFonts w:ascii="Calibri" w:eastAsia="Times New Roman" w:hAnsi="Calibri" w:cs="Calibri"/>
          <w:color w:val="202124"/>
          <w:sz w:val="24"/>
          <w:szCs w:val="24"/>
          <w:shd w:val="clear" w:color="auto" w:fill="FFFFFF"/>
          <w:lang w:eastAsia="en-GB"/>
        </w:rPr>
        <w:t>Fully funded schools operating local accounting systems are required to provide the LA with reports and accounts on an accruals basis in</w:t>
      </w:r>
      <w:r w:rsidR="0087778B" w:rsidRPr="00E760D0">
        <w:rPr>
          <w:rFonts w:ascii="Calibri" w:eastAsia="Times New Roman" w:hAnsi="Calibri" w:cs="Calibri"/>
          <w:color w:val="202124"/>
          <w:sz w:val="24"/>
          <w:szCs w:val="24"/>
          <w:shd w:val="clear" w:color="auto" w:fill="FFFFFF"/>
          <w:lang w:eastAsia="en-GB"/>
        </w:rPr>
        <w:t xml:space="preserve"> </w:t>
      </w:r>
      <w:r w:rsidRPr="00E760D0">
        <w:rPr>
          <w:rFonts w:ascii="Calibri" w:eastAsia="Times New Roman" w:hAnsi="Calibri" w:cs="Calibri"/>
          <w:color w:val="202124"/>
          <w:sz w:val="24"/>
          <w:szCs w:val="24"/>
          <w:shd w:val="clear" w:color="auto" w:fill="FFFFFF"/>
          <w:lang w:eastAsia="en-GB"/>
        </w:rPr>
        <w:t>accordance with an agreed timescale.</w:t>
      </w:r>
    </w:p>
    <w:p w14:paraId="0B7F1032" w14:textId="77777777" w:rsidR="007E6521" w:rsidRPr="00957EEC" w:rsidRDefault="007E6521" w:rsidP="00877667">
      <w:pPr>
        <w:spacing w:after="0" w:line="240" w:lineRule="auto"/>
        <w:textAlignment w:val="baseline"/>
        <w:rPr>
          <w:rFonts w:ascii="Segoe UI" w:eastAsia="Times New Roman" w:hAnsi="Segoe UI" w:cs="Segoe UI"/>
          <w:sz w:val="18"/>
          <w:szCs w:val="18"/>
          <w:lang w:eastAsia="en-GB"/>
        </w:rPr>
      </w:pPr>
      <w:r w:rsidRPr="00957EEC">
        <w:rPr>
          <w:rFonts w:ascii="Calibri" w:eastAsia="Times New Roman" w:hAnsi="Calibri" w:cs="Calibri"/>
          <w:color w:val="202124"/>
          <w:sz w:val="24"/>
          <w:szCs w:val="24"/>
          <w:lang w:eastAsia="en-GB"/>
        </w:rPr>
        <w:t> </w:t>
      </w:r>
    </w:p>
    <w:p w14:paraId="249D0623" w14:textId="77777777" w:rsidR="007E6521" w:rsidRPr="007E616C" w:rsidRDefault="007E6521" w:rsidP="00877667">
      <w:pPr>
        <w:spacing w:after="0" w:line="240" w:lineRule="auto"/>
        <w:textAlignment w:val="baseline"/>
        <w:rPr>
          <w:rFonts w:ascii="Amasis MT Pro Black" w:eastAsia="Times New Roman" w:hAnsi="Amasis MT Pro Black" w:cs="Segoe UI"/>
          <w:lang w:eastAsia="en-GB"/>
        </w:rPr>
      </w:pPr>
      <w:r w:rsidRPr="007E616C">
        <w:rPr>
          <w:rFonts w:ascii="Amasis MT Pro Black" w:eastAsia="Times New Roman" w:hAnsi="Amasis MT Pro Black" w:cs="Calibri"/>
          <w:b/>
          <w:color w:val="202124"/>
          <w:sz w:val="32"/>
          <w:szCs w:val="32"/>
          <w:shd w:val="clear" w:color="auto" w:fill="FFFFFF"/>
          <w:lang w:eastAsia="en-GB"/>
        </w:rPr>
        <w:t>2.3</w:t>
      </w:r>
      <w:r w:rsidRPr="007E616C">
        <w:rPr>
          <w:rFonts w:ascii="Amasis MT Pro Black" w:eastAsia="Times New Roman" w:hAnsi="Amasis MT Pro Black" w:cs="Calibri"/>
          <w:color w:val="202124"/>
          <w:sz w:val="32"/>
          <w:szCs w:val="32"/>
          <w:lang w:eastAsia="en-GB"/>
        </w:rPr>
        <w:tab/>
      </w:r>
      <w:r w:rsidRPr="007E616C">
        <w:rPr>
          <w:rFonts w:ascii="Amasis MT Pro Black" w:eastAsia="Times New Roman" w:hAnsi="Amasis MT Pro Black" w:cs="Calibri"/>
          <w:b/>
          <w:color w:val="202124"/>
          <w:sz w:val="32"/>
          <w:szCs w:val="32"/>
          <w:shd w:val="clear" w:color="auto" w:fill="FFFFFF"/>
          <w:lang w:eastAsia="en-GB"/>
        </w:rPr>
        <w:t>Submission of Budget Plans</w:t>
      </w:r>
      <w:r w:rsidRPr="007E616C">
        <w:rPr>
          <w:rFonts w:ascii="Amasis MT Pro Black" w:eastAsia="Times New Roman" w:hAnsi="Amasis MT Pro Black" w:cs="Calibri"/>
          <w:color w:val="202124"/>
          <w:sz w:val="32"/>
          <w:szCs w:val="32"/>
          <w:lang w:eastAsia="en-GB"/>
        </w:rPr>
        <w:t> </w:t>
      </w:r>
    </w:p>
    <w:p w14:paraId="37013A7E" w14:textId="77777777" w:rsidR="007E6521" w:rsidRPr="007E616C" w:rsidRDefault="007E6521" w:rsidP="00877667">
      <w:pPr>
        <w:spacing w:after="0" w:line="240" w:lineRule="auto"/>
        <w:textAlignment w:val="baseline"/>
        <w:rPr>
          <w:rFonts w:ascii="Segoe UI" w:eastAsia="Times New Roman" w:hAnsi="Segoe UI" w:cs="Segoe UI"/>
          <w:sz w:val="18"/>
          <w:szCs w:val="18"/>
          <w:lang w:eastAsia="en-GB"/>
        </w:rPr>
      </w:pPr>
      <w:r w:rsidRPr="007E616C">
        <w:rPr>
          <w:rFonts w:ascii="Calibri" w:eastAsia="Times New Roman" w:hAnsi="Calibri" w:cs="Calibri"/>
          <w:color w:val="202124"/>
          <w:sz w:val="24"/>
          <w:szCs w:val="24"/>
          <w:shd w:val="clear" w:color="auto" w:fill="FFFFFF"/>
          <w:lang w:eastAsia="en-GB"/>
        </w:rPr>
        <w:t>Schools must prepare a budget plan approved by the governing body on an annual basis and must be submitted to the finance team by 1 May each year. </w:t>
      </w:r>
      <w:r w:rsidRPr="007E616C">
        <w:rPr>
          <w:rFonts w:ascii="Calibri" w:eastAsia="Times New Roman" w:hAnsi="Calibri" w:cs="Calibri"/>
          <w:color w:val="202124"/>
          <w:sz w:val="24"/>
          <w:szCs w:val="24"/>
          <w:lang w:eastAsia="en-GB"/>
        </w:rPr>
        <w:t> </w:t>
      </w:r>
    </w:p>
    <w:p w14:paraId="452DBC14" w14:textId="77777777" w:rsidR="007E6521" w:rsidRPr="007E616C" w:rsidRDefault="007E6521" w:rsidP="00877667">
      <w:pPr>
        <w:spacing w:after="0" w:line="240" w:lineRule="auto"/>
        <w:textAlignment w:val="baseline"/>
        <w:rPr>
          <w:rFonts w:ascii="Segoe UI" w:eastAsia="Times New Roman" w:hAnsi="Segoe UI" w:cs="Segoe UI"/>
          <w:sz w:val="18"/>
          <w:szCs w:val="18"/>
          <w:lang w:eastAsia="en-GB"/>
        </w:rPr>
      </w:pPr>
      <w:r w:rsidRPr="007E616C">
        <w:rPr>
          <w:rFonts w:ascii="Calibri" w:eastAsia="Times New Roman" w:hAnsi="Calibri" w:cs="Calibri"/>
          <w:color w:val="202124"/>
          <w:sz w:val="24"/>
          <w:szCs w:val="24"/>
          <w:lang w:eastAsia="en-GB"/>
        </w:rPr>
        <w:t> </w:t>
      </w:r>
    </w:p>
    <w:p w14:paraId="06952FF9" w14:textId="771B5153" w:rsidR="007E6521" w:rsidRPr="00AA5105" w:rsidRDefault="00FF1365" w:rsidP="00877667">
      <w:pPr>
        <w:spacing w:after="0" w:line="240" w:lineRule="auto"/>
        <w:textAlignment w:val="baseline"/>
        <w:rPr>
          <w:rFonts w:ascii="Segoe UI" w:eastAsia="Times New Roman" w:hAnsi="Segoe UI" w:cs="Segoe UI"/>
          <w:sz w:val="18"/>
          <w:szCs w:val="18"/>
          <w:lang w:eastAsia="en-GB"/>
        </w:rPr>
      </w:pPr>
      <w:r w:rsidRPr="00EB14D2">
        <w:rPr>
          <w:rFonts w:ascii="Calibri" w:eastAsia="Times New Roman" w:hAnsi="Calibri" w:cs="Calibri"/>
          <w:color w:val="202124"/>
          <w:sz w:val="24"/>
          <w:szCs w:val="24"/>
          <w:shd w:val="clear" w:color="auto" w:fill="FFFFFF"/>
          <w:lang w:eastAsia="en-GB"/>
        </w:rPr>
        <w:t>E</w:t>
      </w:r>
      <w:r w:rsidR="007E6521" w:rsidRPr="00EB14D2">
        <w:rPr>
          <w:rFonts w:ascii="Calibri" w:eastAsia="Times New Roman" w:hAnsi="Calibri" w:cs="Calibri"/>
          <w:color w:val="202124"/>
          <w:sz w:val="24"/>
          <w:szCs w:val="24"/>
          <w:shd w:val="clear" w:color="auto" w:fill="FFFFFF"/>
          <w:lang w:eastAsia="en-GB"/>
        </w:rPr>
        <w:t xml:space="preserve">ach school must complete a three-year budget plan and submit to the finance </w:t>
      </w:r>
      <w:r w:rsidR="007E6521" w:rsidRPr="00E760D0">
        <w:rPr>
          <w:rFonts w:ascii="Calibri" w:eastAsia="Times New Roman" w:hAnsi="Calibri" w:cs="Calibri"/>
          <w:color w:val="202124"/>
          <w:sz w:val="24"/>
          <w:szCs w:val="24"/>
          <w:shd w:val="clear" w:color="auto" w:fill="FFFFFF"/>
          <w:lang w:eastAsia="en-GB"/>
        </w:rPr>
        <w:t>team by</w:t>
      </w:r>
      <w:r w:rsidR="001436C6" w:rsidRPr="00E760D0">
        <w:rPr>
          <w:rFonts w:ascii="Calibri" w:eastAsia="Times New Roman" w:hAnsi="Calibri" w:cs="Calibri"/>
          <w:color w:val="202124"/>
          <w:sz w:val="24"/>
          <w:szCs w:val="24"/>
          <w:shd w:val="clear" w:color="auto" w:fill="FFFFFF"/>
          <w:lang w:eastAsia="en-GB"/>
        </w:rPr>
        <w:t xml:space="preserve"> 1</w:t>
      </w:r>
      <w:r w:rsidR="007E616C" w:rsidRPr="00EB14D2">
        <w:rPr>
          <w:rFonts w:ascii="Calibri" w:eastAsia="Times New Roman" w:hAnsi="Calibri" w:cs="Calibri"/>
          <w:color w:val="202124"/>
          <w:sz w:val="24"/>
          <w:szCs w:val="24"/>
          <w:shd w:val="clear" w:color="auto" w:fill="FFFFFF"/>
          <w:lang w:eastAsia="en-GB"/>
        </w:rPr>
        <w:t xml:space="preserve"> </w:t>
      </w:r>
      <w:r w:rsidR="007E6521" w:rsidRPr="00EB14D2">
        <w:rPr>
          <w:rFonts w:ascii="Calibri" w:eastAsia="Times New Roman" w:hAnsi="Calibri" w:cs="Calibri"/>
          <w:color w:val="202124"/>
          <w:sz w:val="24"/>
          <w:szCs w:val="24"/>
          <w:shd w:val="clear" w:color="auto" w:fill="FFFFFF"/>
          <w:lang w:eastAsia="en-GB"/>
        </w:rPr>
        <w:t>June each year.</w:t>
      </w:r>
      <w:r w:rsidR="007E6521" w:rsidRPr="00AA5105">
        <w:rPr>
          <w:rFonts w:ascii="Calibri" w:eastAsia="Times New Roman" w:hAnsi="Calibri" w:cs="Calibri"/>
          <w:color w:val="202124"/>
          <w:sz w:val="24"/>
          <w:szCs w:val="24"/>
          <w:shd w:val="clear" w:color="auto" w:fill="FFFFFF"/>
          <w:lang w:eastAsia="en-GB"/>
        </w:rPr>
        <w:t> </w:t>
      </w:r>
      <w:r w:rsidR="007E6521" w:rsidRPr="00AA5105">
        <w:rPr>
          <w:rFonts w:ascii="Calibri" w:eastAsia="Times New Roman" w:hAnsi="Calibri" w:cs="Calibri"/>
          <w:color w:val="202124"/>
          <w:sz w:val="24"/>
          <w:szCs w:val="24"/>
          <w:lang w:eastAsia="en-GB"/>
        </w:rPr>
        <w:t> </w:t>
      </w:r>
    </w:p>
    <w:p w14:paraId="245E1BBB"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495A9838"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shd w:val="clear" w:color="auto" w:fill="FFFFFF"/>
          <w:lang w:eastAsia="en-GB"/>
        </w:rPr>
        <w:t>Schools are required to profile both their income and expenditure monthly across the financial year. The submission must be made in signed PDF electronic copy format alongside an excel version showing income and expenditure assumptions.  </w:t>
      </w:r>
      <w:r w:rsidRPr="003160D2">
        <w:rPr>
          <w:rFonts w:ascii="Calibri" w:eastAsia="Times New Roman" w:hAnsi="Calibri" w:cs="Calibri"/>
          <w:color w:val="202124"/>
          <w:sz w:val="24"/>
          <w:szCs w:val="24"/>
          <w:lang w:eastAsia="en-GB"/>
        </w:rPr>
        <w:t> </w:t>
      </w:r>
    </w:p>
    <w:p w14:paraId="338E7A88"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7BFF733E"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shd w:val="clear" w:color="auto" w:fill="FFFFFF"/>
          <w:lang w:eastAsia="en-GB"/>
        </w:rPr>
        <w:t>The school should review its budget plan on a termly basis as a minimum and, if it is apparent that there have been or are likely to be significant changes to the plan, a revised plan in the format of the original should be submitted to the finance team once approval has been given by the governing body or authorised committee.  Schools must formally review their budget plan at least once a year (six months into the year).  </w:t>
      </w:r>
      <w:r w:rsidRPr="003160D2">
        <w:rPr>
          <w:rFonts w:ascii="Calibri" w:eastAsia="Times New Roman" w:hAnsi="Calibri" w:cs="Calibri"/>
          <w:color w:val="202124"/>
          <w:sz w:val="24"/>
          <w:szCs w:val="24"/>
          <w:lang w:eastAsia="en-GB"/>
        </w:rPr>
        <w:t> </w:t>
      </w:r>
    </w:p>
    <w:p w14:paraId="11F50870"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00516E5C" w14:textId="1F3467DA"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shd w:val="clear" w:color="auto" w:fill="FFFFFF"/>
          <w:lang w:eastAsia="en-GB"/>
        </w:rPr>
        <w:t xml:space="preserve">If after </w:t>
      </w:r>
      <w:r w:rsidR="002036D7" w:rsidRPr="003160D2">
        <w:rPr>
          <w:rFonts w:ascii="Calibri" w:eastAsia="Times New Roman" w:hAnsi="Calibri" w:cs="Calibri"/>
          <w:color w:val="202124"/>
          <w:sz w:val="24"/>
          <w:szCs w:val="24"/>
          <w:shd w:val="clear" w:color="auto" w:fill="FFFFFF"/>
          <w:lang w:eastAsia="en-GB"/>
        </w:rPr>
        <w:t>reviewing</w:t>
      </w:r>
      <w:r w:rsidRPr="003160D2">
        <w:rPr>
          <w:rFonts w:ascii="Calibri" w:eastAsia="Times New Roman" w:hAnsi="Calibri" w:cs="Calibri"/>
          <w:color w:val="202124"/>
          <w:sz w:val="24"/>
          <w:szCs w:val="24"/>
          <w:shd w:val="clear" w:color="auto" w:fill="FFFFFF"/>
          <w:lang w:eastAsia="en-GB"/>
        </w:rPr>
        <w:t xml:space="preserve"> no change is </w:t>
      </w:r>
      <w:r w:rsidR="00E51F1B" w:rsidRPr="003160D2">
        <w:rPr>
          <w:rFonts w:ascii="Calibri" w:eastAsia="Times New Roman" w:hAnsi="Calibri" w:cs="Calibri"/>
          <w:color w:val="202124"/>
          <w:sz w:val="24"/>
          <w:szCs w:val="24"/>
          <w:shd w:val="clear" w:color="auto" w:fill="FFFFFF"/>
          <w:lang w:eastAsia="en-GB"/>
        </w:rPr>
        <w:t>necessary,</w:t>
      </w:r>
      <w:r w:rsidRPr="003160D2">
        <w:rPr>
          <w:rFonts w:ascii="Calibri" w:eastAsia="Times New Roman" w:hAnsi="Calibri" w:cs="Calibri"/>
          <w:color w:val="202124"/>
          <w:sz w:val="24"/>
          <w:szCs w:val="24"/>
          <w:shd w:val="clear" w:color="auto" w:fill="FFFFFF"/>
          <w:lang w:eastAsia="en-GB"/>
        </w:rPr>
        <w:t xml:space="preserve"> then a letter to the finance team stating that the review has been carried out and that no changes have been made will be </w:t>
      </w:r>
      <w:r w:rsidR="00E722F9">
        <w:rPr>
          <w:rFonts w:ascii="Calibri" w:eastAsia="Times New Roman" w:hAnsi="Calibri" w:cs="Calibri"/>
          <w:color w:val="202124"/>
          <w:sz w:val="24"/>
          <w:szCs w:val="24"/>
          <w:shd w:val="clear" w:color="auto" w:fill="FFFFFF"/>
          <w:lang w:eastAsia="en-GB"/>
        </w:rPr>
        <w:t>s</w:t>
      </w:r>
      <w:r w:rsidRPr="003160D2">
        <w:rPr>
          <w:rFonts w:ascii="Calibri" w:eastAsia="Times New Roman" w:hAnsi="Calibri" w:cs="Calibri"/>
          <w:color w:val="202124"/>
          <w:sz w:val="24"/>
          <w:szCs w:val="24"/>
          <w:shd w:val="clear" w:color="auto" w:fill="FFFFFF"/>
          <w:lang w:eastAsia="en-GB"/>
        </w:rPr>
        <w:t>ufficient.  However, even if no revision is being made to the overall budget a re-profiled version in line with spending so far in the year and then re-profiled for the remainder of the year must be submitted.  If changes have been agreed, then the revised plan in the same format as the original should be submitted to the finance team.  In either event a submission must be made by no later than 1 November.</w:t>
      </w:r>
      <w:r w:rsidRPr="003160D2">
        <w:rPr>
          <w:rFonts w:ascii="Calibri" w:eastAsia="Times New Roman" w:hAnsi="Calibri" w:cs="Calibri"/>
          <w:color w:val="202124"/>
          <w:sz w:val="24"/>
          <w:szCs w:val="24"/>
          <w:lang w:eastAsia="en-GB"/>
        </w:rPr>
        <w:t> </w:t>
      </w:r>
    </w:p>
    <w:p w14:paraId="4F035F57"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4F6D74FB"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shd w:val="clear" w:color="auto" w:fill="FFFFFF"/>
          <w:lang w:eastAsia="en-GB"/>
        </w:rPr>
        <w:t>Schools must ensure that the annual governing body or committee meetings are scheduled at the appropriate time to ensure the deadlines are met.</w:t>
      </w:r>
      <w:r w:rsidRPr="003160D2">
        <w:rPr>
          <w:rFonts w:ascii="Calibri" w:eastAsia="Times New Roman" w:hAnsi="Calibri" w:cs="Calibri"/>
          <w:color w:val="202124"/>
          <w:sz w:val="24"/>
          <w:szCs w:val="24"/>
          <w:lang w:eastAsia="en-GB"/>
        </w:rPr>
        <w:t> </w:t>
      </w:r>
    </w:p>
    <w:p w14:paraId="352DAA62"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33EE4C57" w14:textId="740A3CA5"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shd w:val="clear" w:color="auto" w:fill="FFFFFF"/>
          <w:lang w:eastAsia="en-GB"/>
        </w:rPr>
        <w:t>In setting the budget plan the governing body must take full account of any estimated surplus, or deficit at the end of the previous financial year.</w:t>
      </w:r>
      <w:r w:rsidRPr="003160D2">
        <w:rPr>
          <w:rFonts w:ascii="Calibri" w:eastAsia="Times New Roman" w:hAnsi="Calibri" w:cs="Calibri"/>
          <w:color w:val="202124"/>
          <w:sz w:val="24"/>
          <w:szCs w:val="24"/>
          <w:lang w:eastAsia="en-GB"/>
        </w:rPr>
        <w:t> </w:t>
      </w:r>
      <w:r w:rsidR="00723080">
        <w:rPr>
          <w:rFonts w:ascii="Calibri" w:eastAsia="Times New Roman" w:hAnsi="Calibri" w:cs="Calibri"/>
          <w:color w:val="202124"/>
          <w:sz w:val="24"/>
          <w:szCs w:val="24"/>
          <w:lang w:eastAsia="en-GB"/>
        </w:rPr>
        <w:t xml:space="preserve">If a deficit is forecast in any year of the 3 </w:t>
      </w:r>
      <w:proofErr w:type="gramStart"/>
      <w:r w:rsidR="00723080">
        <w:rPr>
          <w:rFonts w:ascii="Calibri" w:eastAsia="Times New Roman" w:hAnsi="Calibri" w:cs="Calibri"/>
          <w:color w:val="202124"/>
          <w:sz w:val="24"/>
          <w:szCs w:val="24"/>
          <w:lang w:eastAsia="en-GB"/>
        </w:rPr>
        <w:t>year</w:t>
      </w:r>
      <w:proofErr w:type="gramEnd"/>
      <w:r w:rsidR="00723080">
        <w:rPr>
          <w:rFonts w:ascii="Calibri" w:eastAsia="Times New Roman" w:hAnsi="Calibri" w:cs="Calibri"/>
          <w:color w:val="202124"/>
          <w:sz w:val="24"/>
          <w:szCs w:val="24"/>
          <w:lang w:eastAsia="en-GB"/>
        </w:rPr>
        <w:t xml:space="preserve"> plan a deficit recovery plan must also be submitted with the </w:t>
      </w:r>
      <w:r w:rsidR="005D62C2">
        <w:rPr>
          <w:rFonts w:ascii="Calibri" w:eastAsia="Times New Roman" w:hAnsi="Calibri" w:cs="Calibri"/>
          <w:color w:val="202124"/>
          <w:sz w:val="24"/>
          <w:szCs w:val="24"/>
          <w:lang w:eastAsia="en-GB"/>
        </w:rPr>
        <w:t>3 year plan.</w:t>
      </w:r>
    </w:p>
    <w:p w14:paraId="57F37E2B" w14:textId="77777777" w:rsidR="007E6521" w:rsidRPr="003160D2" w:rsidRDefault="007E6521" w:rsidP="00877667">
      <w:pPr>
        <w:spacing w:after="0" w:line="240" w:lineRule="auto"/>
        <w:textAlignment w:val="baseline"/>
        <w:rPr>
          <w:rFonts w:ascii="Segoe UI" w:eastAsia="Times New Roman" w:hAnsi="Segoe UI" w:cs="Segoe UI"/>
          <w:sz w:val="18"/>
          <w:szCs w:val="18"/>
          <w:lang w:eastAsia="en-GB"/>
        </w:rPr>
      </w:pPr>
      <w:r w:rsidRPr="003160D2">
        <w:rPr>
          <w:rFonts w:ascii="Calibri" w:eastAsia="Times New Roman" w:hAnsi="Calibri" w:cs="Calibri"/>
          <w:color w:val="202124"/>
          <w:sz w:val="24"/>
          <w:szCs w:val="24"/>
          <w:lang w:eastAsia="en-GB"/>
        </w:rPr>
        <w:t> </w:t>
      </w:r>
    </w:p>
    <w:p w14:paraId="333C2C49" w14:textId="77777777" w:rsidR="007E6521" w:rsidRPr="008F365E" w:rsidRDefault="007E6521" w:rsidP="00877667">
      <w:pPr>
        <w:spacing w:after="0" w:line="240" w:lineRule="auto"/>
        <w:textAlignment w:val="baseline"/>
        <w:rPr>
          <w:rFonts w:ascii="Segoe UI" w:eastAsia="Times New Roman" w:hAnsi="Segoe UI" w:cs="Segoe UI"/>
          <w:sz w:val="18"/>
          <w:szCs w:val="18"/>
          <w:lang w:eastAsia="en-GB"/>
        </w:rPr>
      </w:pPr>
      <w:r w:rsidRPr="003301E5">
        <w:rPr>
          <w:rFonts w:ascii="Calibri" w:eastAsia="Times New Roman" w:hAnsi="Calibri" w:cs="Calibri"/>
          <w:color w:val="202124"/>
          <w:sz w:val="24"/>
          <w:szCs w:val="24"/>
          <w:shd w:val="clear" w:color="auto" w:fill="FFFFFF"/>
          <w:lang w:eastAsia="en-GB"/>
        </w:rPr>
        <w:t xml:space="preserve">To assist schools in their financial planning the LA will provide schools with all information it holds on a schools income and expenditure, such as its budget share.  Ahead of each financial year the LA will provide a schedule which sets out when that information will be available during the </w:t>
      </w:r>
      <w:proofErr w:type="gramStart"/>
      <w:r w:rsidRPr="003301E5">
        <w:rPr>
          <w:rFonts w:ascii="Calibri" w:eastAsia="Times New Roman" w:hAnsi="Calibri" w:cs="Calibri"/>
          <w:color w:val="202124"/>
          <w:sz w:val="24"/>
          <w:szCs w:val="24"/>
          <w:shd w:val="clear" w:color="auto" w:fill="FFFFFF"/>
          <w:lang w:eastAsia="en-GB"/>
        </w:rPr>
        <w:t>year</w:t>
      </w:r>
      <w:proofErr w:type="gramEnd"/>
      <w:r w:rsidRPr="003301E5">
        <w:rPr>
          <w:rFonts w:ascii="Calibri" w:eastAsia="Times New Roman" w:hAnsi="Calibri" w:cs="Calibri"/>
          <w:color w:val="202124"/>
          <w:sz w:val="24"/>
          <w:szCs w:val="24"/>
          <w:shd w:val="clear" w:color="auto" w:fill="FFFFFF"/>
          <w:lang w:eastAsia="en-GB"/>
        </w:rPr>
        <w:t xml:space="preserve"> and budget guidance will be provided </w:t>
      </w:r>
      <w:hyperlink r:id="rId23" w:tgtFrame="_blank" w:history="1">
        <w:r w:rsidRPr="003301E5">
          <w:rPr>
            <w:rFonts w:ascii="Calibri" w:eastAsia="Times New Roman" w:hAnsi="Calibri" w:cs="Calibri"/>
            <w:color w:val="0000FF"/>
            <w:sz w:val="24"/>
            <w:szCs w:val="24"/>
            <w:u w:val="single"/>
            <w:lang w:eastAsia="en-GB"/>
          </w:rPr>
          <w:t>School Funding and Budgeting</w:t>
        </w:r>
      </w:hyperlink>
      <w:r w:rsidRPr="008F365E">
        <w:rPr>
          <w:rFonts w:ascii="Calibri" w:eastAsia="Times New Roman" w:hAnsi="Calibri" w:cs="Calibri"/>
          <w:sz w:val="24"/>
          <w:szCs w:val="24"/>
          <w:lang w:eastAsia="en-GB"/>
        </w:rPr>
        <w:t>. </w:t>
      </w:r>
    </w:p>
    <w:p w14:paraId="267BBF3E" w14:textId="77777777" w:rsidR="007E6521" w:rsidRPr="008F365E" w:rsidRDefault="007E6521" w:rsidP="00877667">
      <w:pPr>
        <w:spacing w:after="0" w:line="240" w:lineRule="auto"/>
        <w:textAlignment w:val="baseline"/>
        <w:rPr>
          <w:rFonts w:ascii="Segoe UI" w:eastAsia="Times New Roman" w:hAnsi="Segoe UI" w:cs="Segoe UI"/>
          <w:sz w:val="18"/>
          <w:szCs w:val="18"/>
          <w:lang w:eastAsia="en-GB"/>
        </w:rPr>
      </w:pPr>
      <w:r w:rsidRPr="008F365E">
        <w:rPr>
          <w:rFonts w:ascii="Calibri" w:eastAsia="Times New Roman" w:hAnsi="Calibri" w:cs="Calibri"/>
          <w:color w:val="202124"/>
          <w:sz w:val="24"/>
          <w:szCs w:val="24"/>
          <w:lang w:eastAsia="en-GB"/>
        </w:rPr>
        <w:t> </w:t>
      </w:r>
    </w:p>
    <w:p w14:paraId="74647560" w14:textId="1CD20818" w:rsidR="007E6521" w:rsidRPr="008F365E" w:rsidRDefault="007E6521" w:rsidP="00877667">
      <w:pPr>
        <w:spacing w:after="0" w:line="240" w:lineRule="auto"/>
        <w:textAlignment w:val="baseline"/>
        <w:rPr>
          <w:rFonts w:ascii="Amasis MT Pro Black" w:eastAsia="Times New Roman" w:hAnsi="Amasis MT Pro Black" w:cs="Segoe UI"/>
          <w:lang w:eastAsia="en-GB"/>
        </w:rPr>
      </w:pPr>
      <w:r w:rsidRPr="008F365E">
        <w:rPr>
          <w:rFonts w:ascii="Amasis MT Pro Black" w:eastAsia="Times New Roman" w:hAnsi="Amasis MT Pro Black" w:cs="Calibri"/>
          <w:b/>
          <w:sz w:val="32"/>
          <w:szCs w:val="32"/>
          <w:shd w:val="clear" w:color="auto" w:fill="FFFFFF"/>
          <w:lang w:eastAsia="en-GB"/>
        </w:rPr>
        <w:t>2.4</w:t>
      </w:r>
      <w:r w:rsidRPr="008F365E">
        <w:rPr>
          <w:rFonts w:ascii="Amasis MT Pro Black" w:eastAsia="Times New Roman" w:hAnsi="Amasis MT Pro Black" w:cs="Calibri"/>
          <w:sz w:val="32"/>
          <w:szCs w:val="32"/>
          <w:lang w:eastAsia="en-GB"/>
        </w:rPr>
        <w:tab/>
      </w:r>
      <w:r w:rsidRPr="008F365E">
        <w:rPr>
          <w:rFonts w:ascii="Amasis MT Pro Black" w:eastAsia="Times New Roman" w:hAnsi="Amasis MT Pro Black" w:cs="Calibri"/>
          <w:b/>
          <w:sz w:val="32"/>
          <w:szCs w:val="32"/>
          <w:shd w:val="clear" w:color="auto" w:fill="FFFFFF"/>
          <w:lang w:eastAsia="en-GB"/>
        </w:rPr>
        <w:t>School Resource Management</w:t>
      </w:r>
      <w:r w:rsidRPr="008F365E">
        <w:rPr>
          <w:rFonts w:ascii="Amasis MT Pro Black" w:eastAsia="Times New Roman" w:hAnsi="Amasis MT Pro Black" w:cs="Calibri"/>
          <w:sz w:val="32"/>
          <w:szCs w:val="32"/>
          <w:lang w:eastAsia="en-GB"/>
        </w:rPr>
        <w:t> </w:t>
      </w:r>
    </w:p>
    <w:p w14:paraId="3028603B" w14:textId="6E0BE4B2" w:rsidR="002D250B" w:rsidRPr="00E760D0" w:rsidRDefault="007E6521" w:rsidP="00877667">
      <w:pPr>
        <w:spacing w:after="0" w:line="240" w:lineRule="auto"/>
        <w:textAlignment w:val="baseline"/>
        <w:rPr>
          <w:rFonts w:ascii="Calibri" w:eastAsia="Times New Roman" w:hAnsi="Calibri" w:cs="Calibri"/>
          <w:strike/>
          <w:color w:val="202124"/>
          <w:sz w:val="24"/>
          <w:szCs w:val="24"/>
          <w:lang w:eastAsia="en-GB"/>
        </w:rPr>
      </w:pPr>
      <w:r w:rsidRPr="008F365E">
        <w:rPr>
          <w:rFonts w:ascii="Calibri" w:eastAsia="Times New Roman" w:hAnsi="Calibri" w:cs="Calibri"/>
          <w:color w:val="202124"/>
          <w:sz w:val="24"/>
          <w:szCs w:val="24"/>
          <w:shd w:val="clear" w:color="auto" w:fill="FFFFFF"/>
          <w:lang w:eastAsia="en-GB"/>
        </w:rPr>
        <w:lastRenderedPageBreak/>
        <w:t xml:space="preserve">Schools must seek to achieve effective management of resources and value for money, to optimise the use of their resources and to invest in teaching and learning, taking into </w:t>
      </w:r>
      <w:r w:rsidRPr="00E760D0">
        <w:rPr>
          <w:rFonts w:ascii="Calibri" w:eastAsia="Times New Roman" w:hAnsi="Calibri" w:cs="Calibri"/>
          <w:color w:val="202124"/>
          <w:sz w:val="24"/>
          <w:szCs w:val="24"/>
          <w:shd w:val="clear" w:color="auto" w:fill="FFFFFF"/>
          <w:lang w:eastAsia="en-GB"/>
        </w:rPr>
        <w:t xml:space="preserve">account the </w:t>
      </w:r>
      <w:hyperlink r:id="rId24" w:history="1">
        <w:r w:rsidR="00E34BE4" w:rsidRPr="00E760D0">
          <w:rPr>
            <w:rStyle w:val="Hyperlink"/>
            <w:rFonts w:ascii="Calibri" w:eastAsia="Times New Roman" w:hAnsi="Calibri" w:cs="Calibri"/>
            <w:sz w:val="24"/>
            <w:szCs w:val="24"/>
            <w:shd w:val="clear" w:color="auto" w:fill="FFFFFF"/>
            <w:lang w:eastAsia="en-GB"/>
          </w:rPr>
          <w:t>Get Help Buying for Schools guidance.</w:t>
        </w:r>
      </w:hyperlink>
      <w:r w:rsidR="000027DF" w:rsidRPr="00E760D0">
        <w:rPr>
          <w:rStyle w:val="Hyperlink"/>
          <w:rFonts w:ascii="Calibri" w:eastAsia="Times New Roman" w:hAnsi="Calibri" w:cs="Calibri"/>
          <w:sz w:val="24"/>
          <w:szCs w:val="24"/>
          <w:shd w:val="clear" w:color="auto" w:fill="FFFFFF"/>
          <w:lang w:eastAsia="en-GB"/>
        </w:rPr>
        <w:t xml:space="preserve"> </w:t>
      </w:r>
      <w:r w:rsidR="002D250B" w:rsidRPr="00E760D0">
        <w:rPr>
          <w:rFonts w:ascii="Calibri" w:eastAsia="Times New Roman" w:hAnsi="Calibri" w:cs="Calibri"/>
          <w:color w:val="202124"/>
          <w:sz w:val="24"/>
          <w:szCs w:val="24"/>
          <w:lang w:eastAsia="en-GB"/>
        </w:rPr>
        <w:t xml:space="preserve"> </w:t>
      </w:r>
    </w:p>
    <w:p w14:paraId="6E680D9D" w14:textId="77777777" w:rsidR="002D250B" w:rsidRPr="00E760D0" w:rsidRDefault="002D250B" w:rsidP="00877667">
      <w:pPr>
        <w:spacing w:after="0" w:line="240" w:lineRule="auto"/>
        <w:textAlignment w:val="baseline"/>
        <w:rPr>
          <w:rFonts w:ascii="Segoe UI" w:eastAsia="Times New Roman" w:hAnsi="Segoe UI" w:cs="Segoe UI"/>
          <w:strike/>
          <w:sz w:val="18"/>
          <w:szCs w:val="18"/>
          <w:lang w:eastAsia="en-GB"/>
        </w:rPr>
      </w:pPr>
    </w:p>
    <w:p w14:paraId="7C06177E" w14:textId="58B47E80" w:rsidR="007E6521" w:rsidRPr="009349DF" w:rsidRDefault="007E6521" w:rsidP="00877667">
      <w:pPr>
        <w:spacing w:after="0" w:line="240" w:lineRule="auto"/>
        <w:textAlignment w:val="baseline"/>
        <w:rPr>
          <w:rFonts w:ascii="Segoe UI" w:eastAsia="Times New Roman" w:hAnsi="Segoe UI" w:cs="Segoe UI"/>
          <w:sz w:val="18"/>
          <w:szCs w:val="18"/>
          <w:lang w:eastAsia="en-GB"/>
        </w:rPr>
      </w:pPr>
      <w:r w:rsidRPr="00E760D0">
        <w:rPr>
          <w:rFonts w:ascii="Calibri" w:eastAsia="Times New Roman" w:hAnsi="Calibri" w:cs="Calibri"/>
          <w:color w:val="202124"/>
          <w:sz w:val="24"/>
          <w:szCs w:val="24"/>
          <w:shd w:val="clear" w:color="auto" w:fill="FFFFFF"/>
          <w:lang w:eastAsia="en-GB"/>
        </w:rPr>
        <w:t xml:space="preserve">It is for heads and governors to determine at school level how to optimise the use of resources and maximise value for money. </w:t>
      </w:r>
      <w:r w:rsidR="000752B9" w:rsidRPr="00E760D0">
        <w:rPr>
          <w:rFonts w:ascii="Calibri" w:eastAsia="Times New Roman" w:hAnsi="Calibri" w:cs="Calibri"/>
          <w:color w:val="202124"/>
          <w:sz w:val="24"/>
          <w:szCs w:val="24"/>
          <w:shd w:val="clear" w:color="auto" w:fill="FFFFFF"/>
          <w:lang w:eastAsia="en-GB"/>
        </w:rPr>
        <w:t>There are significant variations in the effective management of resources between similar schools</w:t>
      </w:r>
      <w:r w:rsidR="00AF34FA" w:rsidRPr="00E760D0">
        <w:rPr>
          <w:rFonts w:ascii="Calibri" w:eastAsia="Times New Roman" w:hAnsi="Calibri" w:cs="Calibri"/>
          <w:color w:val="202124"/>
          <w:sz w:val="24"/>
          <w:szCs w:val="24"/>
          <w:shd w:val="clear" w:color="auto" w:fill="FFFFFF"/>
          <w:lang w:eastAsia="en-GB"/>
        </w:rPr>
        <w:t xml:space="preserve">, and so it is important </w:t>
      </w:r>
      <w:r w:rsidR="00593FF8" w:rsidRPr="00E760D0">
        <w:rPr>
          <w:rFonts w:ascii="Calibri" w:eastAsia="Times New Roman" w:hAnsi="Calibri" w:cs="Calibri"/>
          <w:color w:val="202124"/>
          <w:sz w:val="24"/>
          <w:szCs w:val="24"/>
          <w:shd w:val="clear" w:color="auto" w:fill="FFFFFF"/>
          <w:lang w:eastAsia="en-GB"/>
        </w:rPr>
        <w:t>for s</w:t>
      </w:r>
      <w:r w:rsidRPr="00E760D0">
        <w:rPr>
          <w:rFonts w:ascii="Calibri" w:eastAsia="Times New Roman" w:hAnsi="Calibri" w:cs="Calibri"/>
          <w:color w:val="202124"/>
          <w:sz w:val="24"/>
          <w:szCs w:val="24"/>
          <w:shd w:val="clear" w:color="auto" w:fill="FFFFFF"/>
          <w:lang w:eastAsia="en-GB"/>
        </w:rPr>
        <w:t xml:space="preserve">chools </w:t>
      </w:r>
      <w:r w:rsidR="00593FF8" w:rsidRPr="00E760D0">
        <w:rPr>
          <w:rFonts w:ascii="Calibri" w:eastAsia="Times New Roman" w:hAnsi="Calibri" w:cs="Calibri"/>
          <w:color w:val="202124"/>
          <w:sz w:val="24"/>
          <w:szCs w:val="24"/>
          <w:shd w:val="clear" w:color="auto" w:fill="FFFFFF"/>
          <w:lang w:eastAsia="en-GB"/>
        </w:rPr>
        <w:t>to</w:t>
      </w:r>
      <w:r w:rsidRPr="009349DF">
        <w:rPr>
          <w:rFonts w:ascii="Calibri" w:eastAsia="Times New Roman" w:hAnsi="Calibri" w:cs="Calibri"/>
          <w:color w:val="202124"/>
          <w:sz w:val="24"/>
          <w:szCs w:val="24"/>
          <w:shd w:val="clear" w:color="auto" w:fill="FFFFFF"/>
          <w:lang w:eastAsia="en-GB"/>
        </w:rPr>
        <w:t xml:space="preserve"> review their expenditure and compare this to other schools (benchmarking) and think about how to make improvements. </w:t>
      </w:r>
      <w:r w:rsidRPr="009349DF">
        <w:rPr>
          <w:rFonts w:ascii="Calibri" w:eastAsia="Times New Roman" w:hAnsi="Calibri" w:cs="Calibri"/>
          <w:color w:val="202124"/>
          <w:sz w:val="24"/>
          <w:szCs w:val="24"/>
          <w:lang w:eastAsia="en-GB"/>
        </w:rPr>
        <w:t> </w:t>
      </w:r>
    </w:p>
    <w:p w14:paraId="10C027D9" w14:textId="77777777" w:rsidR="007E6521" w:rsidRPr="009349DF" w:rsidRDefault="007E6521" w:rsidP="00877667">
      <w:pPr>
        <w:spacing w:after="0" w:line="240" w:lineRule="auto"/>
        <w:textAlignment w:val="baseline"/>
        <w:rPr>
          <w:rFonts w:ascii="Segoe UI" w:eastAsia="Times New Roman" w:hAnsi="Segoe UI" w:cs="Segoe UI"/>
          <w:sz w:val="18"/>
          <w:szCs w:val="18"/>
          <w:lang w:eastAsia="en-GB"/>
        </w:rPr>
      </w:pPr>
      <w:r w:rsidRPr="009349DF">
        <w:rPr>
          <w:rFonts w:ascii="Calibri" w:eastAsia="Times New Roman" w:hAnsi="Calibri" w:cs="Calibri"/>
          <w:color w:val="202124"/>
          <w:sz w:val="24"/>
          <w:szCs w:val="24"/>
          <w:lang w:eastAsia="en-GB"/>
        </w:rPr>
        <w:t> </w:t>
      </w:r>
    </w:p>
    <w:p w14:paraId="36C5790A" w14:textId="77777777" w:rsidR="007E6521" w:rsidRPr="00F51A3A" w:rsidRDefault="007E6521" w:rsidP="00877667">
      <w:pPr>
        <w:spacing w:after="0" w:line="240" w:lineRule="auto"/>
        <w:textAlignment w:val="baseline"/>
        <w:rPr>
          <w:rFonts w:ascii="Amasis MT Pro Black" w:eastAsia="Times New Roman" w:hAnsi="Amasis MT Pro Black" w:cs="Segoe UI"/>
          <w:lang w:eastAsia="en-GB"/>
        </w:rPr>
      </w:pPr>
      <w:r w:rsidRPr="00F51A3A">
        <w:rPr>
          <w:rFonts w:ascii="Amasis MT Pro Black" w:eastAsia="Times New Roman" w:hAnsi="Amasis MT Pro Black" w:cs="Calibri"/>
          <w:b/>
          <w:sz w:val="32"/>
          <w:szCs w:val="32"/>
          <w:shd w:val="clear" w:color="auto" w:fill="FFFFFF"/>
          <w:lang w:eastAsia="en-GB"/>
        </w:rPr>
        <w:t>2.5</w:t>
      </w:r>
      <w:r w:rsidRPr="00F51A3A">
        <w:rPr>
          <w:rFonts w:ascii="Amasis MT Pro Black" w:eastAsia="Times New Roman" w:hAnsi="Amasis MT Pro Black" w:cs="Calibri"/>
          <w:sz w:val="32"/>
          <w:szCs w:val="32"/>
          <w:lang w:eastAsia="en-GB"/>
        </w:rPr>
        <w:tab/>
      </w:r>
      <w:r w:rsidRPr="00F51A3A">
        <w:rPr>
          <w:rFonts w:ascii="Amasis MT Pro Black" w:eastAsia="Times New Roman" w:hAnsi="Amasis MT Pro Black" w:cs="Calibri"/>
          <w:b/>
          <w:sz w:val="32"/>
          <w:szCs w:val="32"/>
          <w:shd w:val="clear" w:color="auto" w:fill="FFFFFF"/>
          <w:lang w:eastAsia="en-GB"/>
        </w:rPr>
        <w:t>Budget Adjustments (Virements)</w:t>
      </w:r>
      <w:r w:rsidRPr="00F51A3A">
        <w:rPr>
          <w:rFonts w:ascii="Amasis MT Pro Black" w:eastAsia="Times New Roman" w:hAnsi="Amasis MT Pro Black" w:cs="Calibri"/>
          <w:sz w:val="32"/>
          <w:szCs w:val="32"/>
          <w:lang w:eastAsia="en-GB"/>
        </w:rPr>
        <w:t> </w:t>
      </w:r>
    </w:p>
    <w:p w14:paraId="50C139DE" w14:textId="43E18DEF" w:rsidR="007E6521" w:rsidRPr="00F51A3A" w:rsidRDefault="007E6521" w:rsidP="00877667">
      <w:pPr>
        <w:spacing w:after="0" w:line="240" w:lineRule="auto"/>
        <w:textAlignment w:val="baseline"/>
        <w:rPr>
          <w:rFonts w:ascii="Segoe UI" w:eastAsia="Times New Roman" w:hAnsi="Segoe UI" w:cs="Segoe UI"/>
          <w:sz w:val="18"/>
          <w:szCs w:val="18"/>
          <w:lang w:eastAsia="en-GB"/>
        </w:rPr>
      </w:pPr>
      <w:r w:rsidRPr="00F51A3A">
        <w:rPr>
          <w:rFonts w:ascii="Calibri" w:eastAsia="Times New Roman" w:hAnsi="Calibri" w:cs="Calibri"/>
          <w:color w:val="202124"/>
          <w:sz w:val="24"/>
          <w:szCs w:val="24"/>
          <w:shd w:val="clear" w:color="auto" w:fill="FFFFFF"/>
          <w:lang w:eastAsia="en-GB"/>
        </w:rPr>
        <w:t xml:space="preserve">Schools are free to </w:t>
      </w:r>
      <w:proofErr w:type="spellStart"/>
      <w:r w:rsidRPr="00F51A3A">
        <w:rPr>
          <w:rFonts w:ascii="Calibri" w:eastAsia="Times New Roman" w:hAnsi="Calibri" w:cs="Calibri"/>
          <w:color w:val="202124"/>
          <w:sz w:val="24"/>
          <w:szCs w:val="24"/>
          <w:shd w:val="clear" w:color="auto" w:fill="FFFFFF"/>
          <w:lang w:eastAsia="en-GB"/>
        </w:rPr>
        <w:t>vire</w:t>
      </w:r>
      <w:proofErr w:type="spellEnd"/>
      <w:r w:rsidRPr="00F51A3A">
        <w:rPr>
          <w:rFonts w:ascii="Calibri" w:eastAsia="Times New Roman" w:hAnsi="Calibri" w:cs="Calibri"/>
          <w:color w:val="202124"/>
          <w:sz w:val="24"/>
          <w:szCs w:val="24"/>
          <w:shd w:val="clear" w:color="auto" w:fill="FFFFFF"/>
          <w:lang w:eastAsia="en-GB"/>
        </w:rPr>
        <w:t xml:space="preserve"> (transfer) budgets from one heading to another within the budget share as they see fit.  Such virements should be duly authorised in line with the </w:t>
      </w:r>
      <w:r w:rsidR="00385F73" w:rsidRPr="00CF3E85">
        <w:rPr>
          <w:rFonts w:ascii="Calibri" w:eastAsia="Times New Roman" w:hAnsi="Calibri" w:cs="Calibri"/>
          <w:color w:val="202124"/>
          <w:sz w:val="24"/>
          <w:szCs w:val="24"/>
          <w:shd w:val="clear" w:color="auto" w:fill="FFFFFF"/>
          <w:lang w:eastAsia="en-GB"/>
        </w:rPr>
        <w:t>approv</w:t>
      </w:r>
      <w:r w:rsidR="00385F73">
        <w:rPr>
          <w:rFonts w:ascii="Calibri" w:eastAsia="Times New Roman" w:hAnsi="Calibri" w:cs="Calibri"/>
          <w:color w:val="202124"/>
          <w:sz w:val="24"/>
          <w:szCs w:val="24"/>
          <w:shd w:val="clear" w:color="auto" w:fill="FFFFFF"/>
          <w:lang w:eastAsia="en-GB"/>
        </w:rPr>
        <w:t>al</w:t>
      </w:r>
      <w:r w:rsidR="00385F73" w:rsidRPr="00CF3E85">
        <w:rPr>
          <w:rFonts w:ascii="Calibri" w:eastAsia="Times New Roman" w:hAnsi="Calibri" w:cs="Calibri"/>
          <w:color w:val="202124"/>
          <w:sz w:val="24"/>
          <w:szCs w:val="24"/>
          <w:shd w:val="clear" w:color="auto" w:fill="FFFFFF"/>
          <w:lang w:eastAsia="en-GB"/>
        </w:rPr>
        <w:t xml:space="preserve"> </w:t>
      </w:r>
      <w:r w:rsidRPr="00F51A3A">
        <w:rPr>
          <w:rFonts w:ascii="Calibri" w:eastAsia="Times New Roman" w:hAnsi="Calibri" w:cs="Calibri"/>
          <w:color w:val="202124"/>
          <w:sz w:val="24"/>
          <w:szCs w:val="24"/>
          <w:shd w:val="clear" w:color="auto" w:fill="FFFFFF"/>
          <w:lang w:eastAsia="en-GB"/>
        </w:rPr>
        <w:t>arrangements within any individual school.  Such changes should be reported to the LA if they are at a level of detail which affects the budget plan (see 2.3 above).  In order to promote efficient management of the school it is recommended that the governing body delegates authority for virements below a specified level to the Head Teacher, or other nominated officers.  However, this is entirely a matter for each governing body to determine for itself. There are some restrictions around specific earmarked allocations such as capital devolved funding.</w:t>
      </w:r>
      <w:r w:rsidRPr="00F51A3A">
        <w:rPr>
          <w:rFonts w:ascii="Calibri" w:eastAsia="Times New Roman" w:hAnsi="Calibri" w:cs="Calibri"/>
          <w:color w:val="202124"/>
          <w:sz w:val="24"/>
          <w:szCs w:val="24"/>
          <w:lang w:eastAsia="en-GB"/>
        </w:rPr>
        <w:t> </w:t>
      </w:r>
    </w:p>
    <w:p w14:paraId="1FD5CD32" w14:textId="77777777" w:rsidR="007E6521" w:rsidRPr="00F51A3A" w:rsidRDefault="007E6521" w:rsidP="00877667">
      <w:pPr>
        <w:spacing w:after="0" w:line="240" w:lineRule="auto"/>
        <w:textAlignment w:val="baseline"/>
        <w:rPr>
          <w:rFonts w:ascii="Segoe UI" w:eastAsia="Times New Roman" w:hAnsi="Segoe UI" w:cs="Segoe UI"/>
          <w:sz w:val="18"/>
          <w:szCs w:val="18"/>
          <w:lang w:eastAsia="en-GB"/>
        </w:rPr>
      </w:pPr>
      <w:r w:rsidRPr="00F51A3A">
        <w:rPr>
          <w:rFonts w:ascii="Calibri" w:eastAsia="Times New Roman" w:hAnsi="Calibri" w:cs="Calibri"/>
          <w:color w:val="202124"/>
          <w:sz w:val="24"/>
          <w:szCs w:val="24"/>
          <w:lang w:eastAsia="en-GB"/>
        </w:rPr>
        <w:t> </w:t>
      </w:r>
    </w:p>
    <w:p w14:paraId="682DBEF1" w14:textId="77777777" w:rsidR="007E6521" w:rsidRPr="00B64F34" w:rsidRDefault="007E6521" w:rsidP="00877667">
      <w:pPr>
        <w:spacing w:after="0" w:line="240" w:lineRule="auto"/>
        <w:textAlignment w:val="baseline"/>
        <w:rPr>
          <w:rFonts w:ascii="Amasis MT Pro Black" w:eastAsia="Times New Roman" w:hAnsi="Amasis MT Pro Black" w:cs="Segoe UI"/>
          <w:lang w:eastAsia="en-GB"/>
        </w:rPr>
      </w:pPr>
      <w:r w:rsidRPr="00B64F34">
        <w:rPr>
          <w:rFonts w:ascii="Amasis MT Pro Black" w:eastAsia="Times New Roman" w:hAnsi="Amasis MT Pro Black" w:cs="Calibri"/>
          <w:b/>
          <w:sz w:val="32"/>
          <w:szCs w:val="32"/>
          <w:shd w:val="clear" w:color="auto" w:fill="FFFFFF"/>
          <w:lang w:eastAsia="en-GB"/>
        </w:rPr>
        <w:t xml:space="preserve">2.6 </w:t>
      </w:r>
      <w:r w:rsidRPr="00B64F34">
        <w:rPr>
          <w:rFonts w:ascii="Amasis MT Pro Black" w:eastAsia="Times New Roman" w:hAnsi="Amasis MT Pro Black" w:cs="Calibri"/>
          <w:sz w:val="32"/>
          <w:szCs w:val="32"/>
          <w:lang w:eastAsia="en-GB"/>
        </w:rPr>
        <w:tab/>
      </w:r>
      <w:r w:rsidRPr="00B64F34">
        <w:rPr>
          <w:rFonts w:ascii="Amasis MT Pro Black" w:eastAsia="Times New Roman" w:hAnsi="Amasis MT Pro Black" w:cs="Calibri"/>
          <w:b/>
          <w:sz w:val="32"/>
          <w:szCs w:val="32"/>
          <w:shd w:val="clear" w:color="auto" w:fill="FFFFFF"/>
          <w:lang w:eastAsia="en-GB"/>
        </w:rPr>
        <w:t>Audit: General</w:t>
      </w:r>
      <w:r w:rsidRPr="00B64F34">
        <w:rPr>
          <w:rFonts w:ascii="Amasis MT Pro Black" w:eastAsia="Times New Roman" w:hAnsi="Amasis MT Pro Black" w:cs="Calibri"/>
          <w:sz w:val="32"/>
          <w:szCs w:val="32"/>
          <w:lang w:eastAsia="en-GB"/>
        </w:rPr>
        <w:t> </w:t>
      </w:r>
    </w:p>
    <w:p w14:paraId="3E032434" w14:textId="49BEF6D1" w:rsidR="007E6521" w:rsidRPr="00B64F34" w:rsidRDefault="007E6521" w:rsidP="00877667">
      <w:pPr>
        <w:spacing w:after="0" w:line="240" w:lineRule="auto"/>
        <w:textAlignment w:val="baseline"/>
        <w:rPr>
          <w:rFonts w:ascii="Segoe UI" w:eastAsia="Times New Roman" w:hAnsi="Segoe UI" w:cs="Segoe UI"/>
          <w:sz w:val="18"/>
          <w:szCs w:val="18"/>
          <w:lang w:eastAsia="en-GB"/>
        </w:rPr>
      </w:pPr>
      <w:r w:rsidRPr="00B64F34">
        <w:rPr>
          <w:rFonts w:ascii="Calibri" w:eastAsia="Times New Roman" w:hAnsi="Calibri" w:cs="Calibri"/>
          <w:color w:val="202124"/>
          <w:sz w:val="24"/>
          <w:szCs w:val="24"/>
          <w:shd w:val="clear" w:color="auto" w:fill="FFFFFF"/>
          <w:lang w:eastAsia="en-GB"/>
        </w:rPr>
        <w:t xml:space="preserve">All schools are included within an Internal Audit programme determined by the </w:t>
      </w:r>
      <w:r w:rsidR="00B10A88" w:rsidRPr="00B64F34">
        <w:rPr>
          <w:rFonts w:ascii="Calibri" w:eastAsia="Times New Roman" w:hAnsi="Calibri" w:cs="Calibri"/>
          <w:color w:val="202124"/>
          <w:sz w:val="24"/>
          <w:szCs w:val="24"/>
          <w:shd w:val="clear" w:color="auto" w:fill="FFFFFF"/>
          <w:lang w:eastAsia="en-GB"/>
        </w:rPr>
        <w:t>LA and</w:t>
      </w:r>
      <w:r w:rsidRPr="00B64F34">
        <w:rPr>
          <w:rFonts w:ascii="Calibri" w:eastAsia="Times New Roman" w:hAnsi="Calibri" w:cs="Calibri"/>
          <w:color w:val="202124"/>
          <w:sz w:val="24"/>
          <w:szCs w:val="24"/>
          <w:shd w:val="clear" w:color="auto" w:fill="FFFFFF"/>
          <w:lang w:eastAsia="en-GB"/>
        </w:rPr>
        <w:t xml:space="preserve"> are audited at a frequency determined in the Strategic Audit Plan.  Schools may also be externally audited as part of the Council’s external audit regime as determined by the Local Audit and Accountability Act 2014</w:t>
      </w:r>
      <w:r w:rsidRPr="00B64F34">
        <w:rPr>
          <w:rFonts w:ascii="Calibri" w:eastAsia="Times New Roman" w:hAnsi="Calibri" w:cs="Calibri"/>
          <w:sz w:val="24"/>
          <w:szCs w:val="24"/>
          <w:lang w:val="en" w:eastAsia="en-GB"/>
        </w:rPr>
        <w:t xml:space="preserve"> </w:t>
      </w:r>
      <w:r w:rsidRPr="00B64F34">
        <w:rPr>
          <w:rFonts w:ascii="Calibri" w:eastAsia="Times New Roman" w:hAnsi="Calibri" w:cs="Calibri"/>
          <w:color w:val="202124"/>
          <w:sz w:val="24"/>
          <w:szCs w:val="24"/>
          <w:shd w:val="clear" w:color="auto" w:fill="FFFFFF"/>
          <w:lang w:eastAsia="en-GB"/>
        </w:rPr>
        <w:t>and this will be managed via the LA. Schools are required to co-operate with both audit regimes, providing full and free access as necessary for the purpose of audit. </w:t>
      </w:r>
      <w:r w:rsidRPr="00B64F34">
        <w:rPr>
          <w:rFonts w:ascii="Calibri" w:eastAsia="Times New Roman" w:hAnsi="Calibri" w:cs="Calibri"/>
          <w:color w:val="202124"/>
          <w:sz w:val="24"/>
          <w:szCs w:val="24"/>
          <w:lang w:eastAsia="en-GB"/>
        </w:rPr>
        <w:t> </w:t>
      </w:r>
    </w:p>
    <w:p w14:paraId="1990B403" w14:textId="77777777" w:rsidR="007E6521" w:rsidRPr="0021767E" w:rsidRDefault="007E6521" w:rsidP="00877667">
      <w:pPr>
        <w:spacing w:after="0" w:line="240" w:lineRule="auto"/>
        <w:textAlignment w:val="baseline"/>
        <w:rPr>
          <w:rFonts w:ascii="Segoe UI" w:eastAsia="Times New Roman" w:hAnsi="Segoe UI" w:cs="Segoe UI"/>
          <w:sz w:val="18"/>
          <w:szCs w:val="18"/>
          <w:lang w:eastAsia="en-GB"/>
        </w:rPr>
      </w:pPr>
      <w:r w:rsidRPr="0021767E">
        <w:rPr>
          <w:rFonts w:ascii="Calibri" w:eastAsia="Times New Roman" w:hAnsi="Calibri" w:cs="Calibri"/>
          <w:color w:val="202124"/>
          <w:sz w:val="24"/>
          <w:szCs w:val="24"/>
          <w:lang w:eastAsia="en-GB"/>
        </w:rPr>
        <w:t> </w:t>
      </w:r>
    </w:p>
    <w:p w14:paraId="5F5697C0" w14:textId="77777777" w:rsidR="007E6521" w:rsidRPr="0021767E" w:rsidRDefault="007E6521" w:rsidP="00877667">
      <w:pPr>
        <w:spacing w:after="0" w:line="240" w:lineRule="auto"/>
        <w:textAlignment w:val="baseline"/>
        <w:rPr>
          <w:rFonts w:ascii="Amasis MT Pro Black" w:eastAsia="Times New Roman" w:hAnsi="Amasis MT Pro Black" w:cs="Segoe UI"/>
          <w:lang w:eastAsia="en-GB"/>
        </w:rPr>
      </w:pPr>
      <w:r w:rsidRPr="0021767E">
        <w:rPr>
          <w:rFonts w:ascii="Amasis MT Pro Black" w:eastAsia="Times New Roman" w:hAnsi="Amasis MT Pro Black" w:cs="Calibri"/>
          <w:b/>
          <w:sz w:val="32"/>
          <w:szCs w:val="32"/>
          <w:shd w:val="clear" w:color="auto" w:fill="FFFFFF"/>
          <w:lang w:eastAsia="en-GB"/>
        </w:rPr>
        <w:t xml:space="preserve">2.7 </w:t>
      </w:r>
      <w:r w:rsidRPr="0021767E">
        <w:rPr>
          <w:rFonts w:ascii="Amasis MT Pro Black" w:eastAsia="Times New Roman" w:hAnsi="Amasis MT Pro Black" w:cs="Calibri"/>
          <w:sz w:val="32"/>
          <w:szCs w:val="32"/>
          <w:lang w:eastAsia="en-GB"/>
        </w:rPr>
        <w:tab/>
      </w:r>
      <w:r w:rsidRPr="0021767E">
        <w:rPr>
          <w:rFonts w:ascii="Amasis MT Pro Black" w:eastAsia="Times New Roman" w:hAnsi="Amasis MT Pro Black" w:cs="Calibri"/>
          <w:b/>
          <w:sz w:val="32"/>
          <w:szCs w:val="32"/>
          <w:shd w:val="clear" w:color="auto" w:fill="FFFFFF"/>
          <w:lang w:eastAsia="en-GB"/>
        </w:rPr>
        <w:t>Separate External Audits</w:t>
      </w:r>
      <w:r w:rsidRPr="0021767E">
        <w:rPr>
          <w:rFonts w:ascii="Amasis MT Pro Black" w:eastAsia="Times New Roman" w:hAnsi="Amasis MT Pro Black" w:cs="Calibri"/>
          <w:sz w:val="32"/>
          <w:szCs w:val="32"/>
          <w:lang w:eastAsia="en-GB"/>
        </w:rPr>
        <w:t> </w:t>
      </w:r>
    </w:p>
    <w:p w14:paraId="18089797" w14:textId="77777777" w:rsidR="007E6521" w:rsidRPr="0021767E" w:rsidRDefault="007E6521" w:rsidP="00877667">
      <w:pPr>
        <w:spacing w:after="0" w:line="240" w:lineRule="auto"/>
        <w:textAlignment w:val="baseline"/>
        <w:rPr>
          <w:rFonts w:ascii="Segoe UI" w:eastAsia="Times New Roman" w:hAnsi="Segoe UI" w:cs="Segoe UI"/>
          <w:sz w:val="18"/>
          <w:szCs w:val="18"/>
          <w:lang w:eastAsia="en-GB"/>
        </w:rPr>
      </w:pPr>
      <w:r w:rsidRPr="0021767E">
        <w:rPr>
          <w:rFonts w:ascii="Calibri" w:eastAsia="Times New Roman" w:hAnsi="Calibri" w:cs="Calibri"/>
          <w:color w:val="202124"/>
          <w:sz w:val="24"/>
          <w:szCs w:val="24"/>
          <w:shd w:val="clear" w:color="auto" w:fill="FFFFFF"/>
          <w:lang w:eastAsia="en-GB"/>
        </w:rPr>
        <w:t>School governing bodies may decide to spend funds from their budget share to obtain additional external audit certification of their accounts, or additional internal audit reviews of their systems separate from the required LA internal or external audit process set out in 2.6 above.  </w:t>
      </w:r>
      <w:r w:rsidRPr="0021767E">
        <w:rPr>
          <w:rFonts w:ascii="Calibri" w:eastAsia="Times New Roman" w:hAnsi="Calibri" w:cs="Calibri"/>
          <w:color w:val="202124"/>
          <w:sz w:val="24"/>
          <w:szCs w:val="24"/>
          <w:lang w:eastAsia="en-GB"/>
        </w:rPr>
        <w:t> </w:t>
      </w:r>
    </w:p>
    <w:p w14:paraId="1CAC327B" w14:textId="77777777" w:rsidR="007E6521" w:rsidRPr="0021767E" w:rsidRDefault="007E6521" w:rsidP="00877667">
      <w:pPr>
        <w:spacing w:after="0" w:line="240" w:lineRule="auto"/>
        <w:textAlignment w:val="baseline"/>
        <w:rPr>
          <w:rFonts w:ascii="Calibri" w:eastAsia="Times New Roman" w:hAnsi="Calibri" w:cs="Calibri"/>
          <w:color w:val="202124"/>
          <w:sz w:val="24"/>
          <w:szCs w:val="24"/>
          <w:lang w:eastAsia="en-GB"/>
        </w:rPr>
      </w:pPr>
      <w:r w:rsidRPr="0021767E">
        <w:rPr>
          <w:rFonts w:ascii="Calibri" w:eastAsia="Times New Roman" w:hAnsi="Calibri" w:cs="Calibri"/>
          <w:color w:val="202124"/>
          <w:sz w:val="24"/>
          <w:szCs w:val="24"/>
          <w:lang w:eastAsia="en-GB"/>
        </w:rPr>
        <w:t> </w:t>
      </w:r>
    </w:p>
    <w:p w14:paraId="15195C1F" w14:textId="77777777" w:rsidR="007E6521" w:rsidRPr="007E6521" w:rsidRDefault="007E6521" w:rsidP="00877667">
      <w:pPr>
        <w:spacing w:after="0" w:line="240" w:lineRule="auto"/>
        <w:textAlignment w:val="baseline"/>
        <w:rPr>
          <w:rFonts w:ascii="Segoe UI" w:eastAsia="Times New Roman" w:hAnsi="Segoe UI" w:cs="Segoe UI"/>
          <w:sz w:val="18"/>
          <w:szCs w:val="18"/>
          <w:highlight w:val="yellow"/>
          <w:lang w:eastAsia="en-GB"/>
        </w:rPr>
      </w:pPr>
    </w:p>
    <w:p w14:paraId="08EFD706" w14:textId="77777777" w:rsidR="007E6521" w:rsidRPr="00895351" w:rsidRDefault="007E6521" w:rsidP="00877667">
      <w:pPr>
        <w:spacing w:after="0" w:line="240" w:lineRule="auto"/>
        <w:textAlignment w:val="baseline"/>
        <w:rPr>
          <w:rFonts w:ascii="Amasis MT Pro Black" w:eastAsia="Times New Roman" w:hAnsi="Amasis MT Pro Black" w:cs="Segoe UI"/>
          <w:lang w:eastAsia="en-GB"/>
        </w:rPr>
      </w:pPr>
      <w:r w:rsidRPr="00895351">
        <w:rPr>
          <w:rFonts w:ascii="Amasis MT Pro Black" w:eastAsia="Times New Roman" w:hAnsi="Amasis MT Pro Black" w:cs="Calibri"/>
          <w:b/>
          <w:sz w:val="32"/>
          <w:szCs w:val="32"/>
          <w:shd w:val="clear" w:color="auto" w:fill="FFFFFF"/>
          <w:lang w:eastAsia="en-GB"/>
        </w:rPr>
        <w:t xml:space="preserve">2.8 </w:t>
      </w:r>
      <w:r w:rsidRPr="00895351">
        <w:rPr>
          <w:rFonts w:ascii="Amasis MT Pro Black" w:eastAsia="Times New Roman" w:hAnsi="Amasis MT Pro Black" w:cs="Calibri"/>
          <w:sz w:val="32"/>
          <w:szCs w:val="32"/>
          <w:lang w:eastAsia="en-GB"/>
        </w:rPr>
        <w:tab/>
      </w:r>
      <w:r w:rsidRPr="00895351">
        <w:rPr>
          <w:rFonts w:ascii="Amasis MT Pro Black" w:eastAsia="Times New Roman" w:hAnsi="Amasis MT Pro Black" w:cs="Calibri"/>
          <w:b/>
          <w:sz w:val="32"/>
          <w:szCs w:val="32"/>
          <w:shd w:val="clear" w:color="auto" w:fill="FFFFFF"/>
          <w:lang w:eastAsia="en-GB"/>
        </w:rPr>
        <w:t>Audit of Voluntary and Private Funds</w:t>
      </w:r>
      <w:r w:rsidRPr="00895351">
        <w:rPr>
          <w:rFonts w:ascii="Amasis MT Pro Black" w:eastAsia="Times New Roman" w:hAnsi="Amasis MT Pro Black" w:cs="Calibri"/>
          <w:sz w:val="32"/>
          <w:szCs w:val="32"/>
          <w:lang w:eastAsia="en-GB"/>
        </w:rPr>
        <w:t> </w:t>
      </w:r>
    </w:p>
    <w:p w14:paraId="7418B8C6" w14:textId="77777777" w:rsidR="007E6521" w:rsidRPr="00895351" w:rsidRDefault="007E6521" w:rsidP="00877667">
      <w:pPr>
        <w:spacing w:after="0" w:line="240" w:lineRule="auto"/>
        <w:textAlignment w:val="baseline"/>
        <w:rPr>
          <w:rFonts w:ascii="Segoe UI" w:eastAsia="Times New Roman" w:hAnsi="Segoe UI" w:cs="Segoe UI"/>
          <w:sz w:val="18"/>
          <w:szCs w:val="18"/>
          <w:lang w:eastAsia="en-GB"/>
        </w:rPr>
      </w:pPr>
      <w:r w:rsidRPr="00895351">
        <w:rPr>
          <w:rFonts w:ascii="Calibri" w:eastAsia="Times New Roman" w:hAnsi="Calibri" w:cs="Calibri"/>
          <w:color w:val="202124"/>
          <w:sz w:val="24"/>
          <w:szCs w:val="24"/>
          <w:shd w:val="clear" w:color="auto" w:fill="FFFFFF"/>
          <w:lang w:eastAsia="en-GB"/>
        </w:rPr>
        <w:t>Schools must provide an independent examiners report in respect of any voluntary and private funds held and of the accounts of any trading organisation controlled by the school.  These should be submitted within six months of the financial year end.  The audit should be carried out by a suitable independent person, and the report and accounts should be presented to the governing body annually.  The governing body will be required to register any relevant funds with the Charities Commission.</w:t>
      </w:r>
      <w:r w:rsidRPr="00895351">
        <w:rPr>
          <w:rFonts w:ascii="Calibri" w:eastAsia="Times New Roman" w:hAnsi="Calibri" w:cs="Calibri"/>
          <w:color w:val="202124"/>
          <w:sz w:val="24"/>
          <w:szCs w:val="24"/>
          <w:lang w:eastAsia="en-GB"/>
        </w:rPr>
        <w:t> </w:t>
      </w:r>
    </w:p>
    <w:p w14:paraId="73757B96" w14:textId="77777777" w:rsidR="007E6521" w:rsidRPr="00895351" w:rsidRDefault="007E6521" w:rsidP="00877667">
      <w:pPr>
        <w:spacing w:after="0" w:line="240" w:lineRule="auto"/>
        <w:textAlignment w:val="baseline"/>
        <w:rPr>
          <w:rFonts w:ascii="Segoe UI" w:eastAsia="Times New Roman" w:hAnsi="Segoe UI" w:cs="Segoe UI"/>
          <w:sz w:val="18"/>
          <w:szCs w:val="18"/>
          <w:lang w:eastAsia="en-GB"/>
        </w:rPr>
      </w:pPr>
      <w:r w:rsidRPr="00895351">
        <w:rPr>
          <w:rFonts w:ascii="Calibri" w:eastAsia="Times New Roman" w:hAnsi="Calibri" w:cs="Calibri"/>
          <w:color w:val="202124"/>
          <w:sz w:val="24"/>
          <w:szCs w:val="24"/>
          <w:lang w:eastAsia="en-GB"/>
        </w:rPr>
        <w:t> </w:t>
      </w:r>
    </w:p>
    <w:p w14:paraId="7D132CD7" w14:textId="534073D4" w:rsidR="007E6521" w:rsidRPr="00895351" w:rsidRDefault="007E6521" w:rsidP="00877667">
      <w:pPr>
        <w:spacing w:after="0" w:line="240" w:lineRule="auto"/>
        <w:textAlignment w:val="baseline"/>
        <w:rPr>
          <w:rFonts w:ascii="Segoe UI" w:eastAsia="Times New Roman" w:hAnsi="Segoe UI" w:cs="Segoe UI"/>
          <w:sz w:val="18"/>
          <w:szCs w:val="18"/>
          <w:lang w:eastAsia="en-GB"/>
        </w:rPr>
      </w:pPr>
      <w:r w:rsidRPr="00895351">
        <w:rPr>
          <w:rFonts w:ascii="Calibri" w:eastAsia="Times New Roman" w:hAnsi="Calibri" w:cs="Calibri"/>
          <w:color w:val="202124"/>
          <w:sz w:val="24"/>
          <w:szCs w:val="24"/>
          <w:shd w:val="clear" w:color="auto" w:fill="FFFFFF"/>
          <w:lang w:eastAsia="en-GB"/>
        </w:rPr>
        <w:t xml:space="preserve">The independent examiners report (provided by the suitable independent person) should specifically assure that no Dedicated Schools </w:t>
      </w:r>
      <w:r w:rsidR="00CF7053">
        <w:rPr>
          <w:rFonts w:ascii="Calibri" w:eastAsia="Times New Roman" w:hAnsi="Calibri" w:cs="Calibri"/>
          <w:color w:val="202124"/>
          <w:sz w:val="24"/>
          <w:szCs w:val="24"/>
          <w:shd w:val="clear" w:color="auto" w:fill="FFFFFF"/>
          <w:lang w:eastAsia="en-GB"/>
        </w:rPr>
        <w:t xml:space="preserve">Grant </w:t>
      </w:r>
      <w:r w:rsidRPr="00895351">
        <w:rPr>
          <w:rFonts w:ascii="Calibri" w:eastAsia="Times New Roman" w:hAnsi="Calibri" w:cs="Calibri"/>
          <w:color w:val="202124"/>
          <w:sz w:val="24"/>
          <w:szCs w:val="24"/>
          <w:shd w:val="clear" w:color="auto" w:fill="FFFFFF"/>
          <w:lang w:eastAsia="en-GB"/>
        </w:rPr>
        <w:t xml:space="preserve">Funds are being administered via </w:t>
      </w:r>
      <w:r w:rsidRPr="00895351">
        <w:rPr>
          <w:rFonts w:ascii="Calibri" w:eastAsia="Times New Roman" w:hAnsi="Calibri" w:cs="Calibri"/>
          <w:color w:val="202124"/>
          <w:sz w:val="24"/>
          <w:szCs w:val="24"/>
          <w:shd w:val="clear" w:color="auto" w:fill="FFFFFF"/>
          <w:lang w:eastAsia="en-GB"/>
        </w:rPr>
        <w:lastRenderedPageBreak/>
        <w:t>voluntary or private funds. A school refusing to provide audit certificates to the LA as required by the scheme is in breach of the scheme and the LA can take action on that basis.</w:t>
      </w:r>
      <w:r w:rsidRPr="00895351">
        <w:rPr>
          <w:rFonts w:ascii="Calibri" w:eastAsia="Times New Roman" w:hAnsi="Calibri" w:cs="Calibri"/>
          <w:color w:val="202124"/>
          <w:sz w:val="24"/>
          <w:szCs w:val="24"/>
          <w:lang w:eastAsia="en-GB"/>
        </w:rPr>
        <w:t> </w:t>
      </w:r>
    </w:p>
    <w:p w14:paraId="63AC1DFA"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lang w:eastAsia="en-GB"/>
        </w:rPr>
        <w:t> </w:t>
      </w:r>
    </w:p>
    <w:p w14:paraId="5D06F2FC" w14:textId="77777777" w:rsidR="007E6521" w:rsidRPr="00AF7048" w:rsidRDefault="007E6521" w:rsidP="00877667">
      <w:pPr>
        <w:spacing w:after="0" w:line="240" w:lineRule="auto"/>
        <w:textAlignment w:val="baseline"/>
        <w:rPr>
          <w:rFonts w:ascii="Amasis MT Pro Black" w:eastAsia="Times New Roman" w:hAnsi="Amasis MT Pro Black" w:cs="Segoe UI"/>
          <w:lang w:eastAsia="en-GB"/>
        </w:rPr>
      </w:pPr>
      <w:r w:rsidRPr="00AF7048">
        <w:rPr>
          <w:rFonts w:ascii="Amasis MT Pro Black" w:eastAsia="Times New Roman" w:hAnsi="Amasis MT Pro Black" w:cs="Calibri"/>
          <w:b/>
          <w:sz w:val="32"/>
          <w:szCs w:val="32"/>
          <w:shd w:val="clear" w:color="auto" w:fill="FFFFFF"/>
          <w:lang w:eastAsia="en-GB"/>
        </w:rPr>
        <w:t>2.9</w:t>
      </w:r>
      <w:r w:rsidRPr="00AF7048">
        <w:rPr>
          <w:rFonts w:ascii="Amasis MT Pro Black" w:eastAsia="Times New Roman" w:hAnsi="Amasis MT Pro Black" w:cs="Calibri"/>
          <w:sz w:val="32"/>
          <w:szCs w:val="32"/>
          <w:lang w:eastAsia="en-GB"/>
        </w:rPr>
        <w:tab/>
      </w:r>
      <w:r w:rsidRPr="00AF7048">
        <w:rPr>
          <w:rFonts w:ascii="Amasis MT Pro Black" w:eastAsia="Times New Roman" w:hAnsi="Amasis MT Pro Black" w:cs="Calibri"/>
          <w:b/>
          <w:sz w:val="32"/>
          <w:szCs w:val="32"/>
          <w:shd w:val="clear" w:color="auto" w:fill="FFFFFF"/>
          <w:lang w:eastAsia="en-GB"/>
        </w:rPr>
        <w:t>Register of Business Interests (Pecuniary Interests Register)</w:t>
      </w:r>
      <w:r w:rsidRPr="00AF7048">
        <w:rPr>
          <w:rFonts w:ascii="Amasis MT Pro Black" w:eastAsia="Times New Roman" w:hAnsi="Amasis MT Pro Black" w:cs="Calibri"/>
          <w:sz w:val="32"/>
          <w:szCs w:val="32"/>
          <w:lang w:eastAsia="en-GB"/>
        </w:rPr>
        <w:t> </w:t>
      </w:r>
    </w:p>
    <w:p w14:paraId="6EA48E5A"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It is important that people who are making decisions about spending public money are able to demonstrate that they do not benefit personally from those decisions and therefore the governing body must maintain a Pecuniary Interests Register.  This should list for each member of the governing body, the head teacher and all staff involved in financial transactions (or financially related transactions):</w:t>
      </w:r>
      <w:r w:rsidRPr="00D216A4">
        <w:rPr>
          <w:rFonts w:ascii="Calibri" w:eastAsia="Times New Roman" w:hAnsi="Calibri" w:cs="Calibri"/>
          <w:color w:val="202124"/>
          <w:sz w:val="24"/>
          <w:szCs w:val="24"/>
          <w:lang w:eastAsia="en-GB"/>
        </w:rPr>
        <w:t> </w:t>
      </w:r>
    </w:p>
    <w:p w14:paraId="39F6069C"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lang w:eastAsia="en-GB"/>
        </w:rPr>
        <w:t> </w:t>
      </w:r>
    </w:p>
    <w:p w14:paraId="2E686883" w14:textId="77777777" w:rsidR="007E6521" w:rsidRPr="00D216A4" w:rsidRDefault="007E6521" w:rsidP="00877667">
      <w:pPr>
        <w:spacing w:after="0" w:line="240" w:lineRule="auto"/>
        <w:ind w:firstLine="720"/>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 Any business interests they (or any immediate member of their family) have</w:t>
      </w:r>
      <w:r w:rsidRPr="00D216A4">
        <w:rPr>
          <w:rFonts w:ascii="Calibri" w:eastAsia="Times New Roman" w:hAnsi="Calibri" w:cs="Calibri"/>
          <w:color w:val="202124"/>
          <w:sz w:val="24"/>
          <w:szCs w:val="24"/>
          <w:lang w:eastAsia="en-GB"/>
        </w:rPr>
        <w:t> </w:t>
      </w:r>
    </w:p>
    <w:p w14:paraId="767E3B42" w14:textId="77777777" w:rsidR="007E6521" w:rsidRPr="00D216A4" w:rsidRDefault="007E6521" w:rsidP="00877667">
      <w:pPr>
        <w:spacing w:after="0" w:line="240" w:lineRule="auto"/>
        <w:ind w:firstLine="720"/>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 Details of other education establishments that they govern</w:t>
      </w:r>
      <w:r w:rsidRPr="00D216A4">
        <w:rPr>
          <w:rFonts w:ascii="Calibri" w:eastAsia="Times New Roman" w:hAnsi="Calibri" w:cs="Calibri"/>
          <w:color w:val="202124"/>
          <w:sz w:val="24"/>
          <w:szCs w:val="24"/>
          <w:lang w:eastAsia="en-GB"/>
        </w:rPr>
        <w:t> </w:t>
      </w:r>
    </w:p>
    <w:p w14:paraId="63B452BA" w14:textId="77777777" w:rsidR="007E6521" w:rsidRPr="00D216A4" w:rsidRDefault="007E6521" w:rsidP="00877667">
      <w:pPr>
        <w:spacing w:after="0" w:line="240" w:lineRule="auto"/>
        <w:ind w:firstLine="720"/>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 Any relationship between school staff and members of the governing body</w:t>
      </w:r>
      <w:r w:rsidRPr="00D216A4">
        <w:rPr>
          <w:rFonts w:ascii="Calibri" w:eastAsia="Times New Roman" w:hAnsi="Calibri" w:cs="Calibri"/>
          <w:color w:val="202124"/>
          <w:sz w:val="24"/>
          <w:szCs w:val="24"/>
          <w:lang w:eastAsia="en-GB"/>
        </w:rPr>
        <w:t> </w:t>
      </w:r>
    </w:p>
    <w:p w14:paraId="17D69E3D"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lang w:eastAsia="en-GB"/>
        </w:rPr>
        <w:t> </w:t>
      </w:r>
    </w:p>
    <w:p w14:paraId="1F813685"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The register must be reviewed and updated annually by all relevant staff and governors, and a nil return required where there is nothing to declare.  </w:t>
      </w:r>
      <w:r w:rsidRPr="00D216A4">
        <w:rPr>
          <w:rFonts w:ascii="Calibri" w:eastAsia="Times New Roman" w:hAnsi="Calibri" w:cs="Calibri"/>
          <w:color w:val="202124"/>
          <w:sz w:val="24"/>
          <w:szCs w:val="24"/>
          <w:lang w:eastAsia="en-GB"/>
        </w:rPr>
        <w:t> </w:t>
      </w:r>
    </w:p>
    <w:p w14:paraId="3B15542C"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lang w:eastAsia="en-GB"/>
        </w:rPr>
        <w:t> </w:t>
      </w:r>
    </w:p>
    <w:p w14:paraId="3C4AFD3E"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shd w:val="clear" w:color="auto" w:fill="FFFFFF"/>
          <w:lang w:eastAsia="en-GB"/>
        </w:rPr>
        <w:t>The register must be available for inspection by governors, staff and parents as well as by the LA and must be published (for example on a publicly accessible website). Advice on specific interests is available from the LA’s Internal Audit department.  </w:t>
      </w:r>
      <w:r w:rsidRPr="00D216A4">
        <w:rPr>
          <w:rFonts w:ascii="Calibri" w:eastAsia="Times New Roman" w:hAnsi="Calibri" w:cs="Calibri"/>
          <w:color w:val="202124"/>
          <w:sz w:val="24"/>
          <w:szCs w:val="24"/>
          <w:lang w:eastAsia="en-GB"/>
        </w:rPr>
        <w:t> </w:t>
      </w:r>
    </w:p>
    <w:p w14:paraId="23E20486" w14:textId="77777777" w:rsidR="007E6521" w:rsidRPr="00D216A4" w:rsidRDefault="007E6521" w:rsidP="00877667">
      <w:pPr>
        <w:spacing w:after="0" w:line="240" w:lineRule="auto"/>
        <w:textAlignment w:val="baseline"/>
        <w:rPr>
          <w:rFonts w:ascii="Segoe UI" w:eastAsia="Times New Roman" w:hAnsi="Segoe UI" w:cs="Segoe UI"/>
          <w:sz w:val="18"/>
          <w:szCs w:val="18"/>
          <w:lang w:eastAsia="en-GB"/>
        </w:rPr>
      </w:pPr>
      <w:r w:rsidRPr="00D216A4">
        <w:rPr>
          <w:rFonts w:ascii="Calibri" w:eastAsia="Times New Roman" w:hAnsi="Calibri" w:cs="Calibri"/>
          <w:color w:val="202124"/>
          <w:sz w:val="24"/>
          <w:szCs w:val="24"/>
          <w:lang w:eastAsia="en-GB"/>
        </w:rPr>
        <w:t> </w:t>
      </w:r>
    </w:p>
    <w:p w14:paraId="30D449B8" w14:textId="77777777" w:rsidR="007E6521" w:rsidRPr="00FF40DC" w:rsidRDefault="007E6521" w:rsidP="00B10A88">
      <w:pPr>
        <w:spacing w:after="0" w:line="240" w:lineRule="auto"/>
        <w:textAlignment w:val="baseline"/>
        <w:rPr>
          <w:rFonts w:ascii="Amasis MT Pro Black" w:eastAsia="Times New Roman" w:hAnsi="Amasis MT Pro Black" w:cs="Segoe UI"/>
          <w:sz w:val="32"/>
          <w:szCs w:val="32"/>
          <w:lang w:eastAsia="en-GB"/>
        </w:rPr>
      </w:pPr>
      <w:r w:rsidRPr="00FF40DC">
        <w:rPr>
          <w:rFonts w:ascii="Amasis MT Pro Black" w:eastAsia="Times New Roman" w:hAnsi="Amasis MT Pro Black" w:cs="Calibri"/>
          <w:b/>
          <w:color w:val="202124"/>
          <w:sz w:val="32"/>
          <w:szCs w:val="32"/>
          <w:shd w:val="clear" w:color="auto" w:fill="FFFFFF"/>
          <w:lang w:eastAsia="en-GB"/>
        </w:rPr>
        <w:t>2.10</w:t>
      </w:r>
      <w:r w:rsidRPr="00FF40DC">
        <w:rPr>
          <w:rFonts w:ascii="Amasis MT Pro Black" w:eastAsia="Times New Roman" w:hAnsi="Amasis MT Pro Black" w:cs="Calibri"/>
          <w:color w:val="202124"/>
          <w:sz w:val="32"/>
          <w:szCs w:val="32"/>
          <w:lang w:eastAsia="en-GB"/>
        </w:rPr>
        <w:tab/>
      </w:r>
      <w:r w:rsidRPr="00FF40DC">
        <w:rPr>
          <w:rFonts w:ascii="Amasis MT Pro Black" w:eastAsia="Times New Roman" w:hAnsi="Amasis MT Pro Black" w:cs="Calibri"/>
          <w:b/>
          <w:color w:val="202124"/>
          <w:sz w:val="32"/>
          <w:szCs w:val="32"/>
          <w:shd w:val="clear" w:color="auto" w:fill="FFFFFF"/>
          <w:lang w:eastAsia="en-GB"/>
        </w:rPr>
        <w:t>Purchasing, Tendering and Contracting Requirements</w:t>
      </w:r>
      <w:r w:rsidRPr="00FF40DC">
        <w:rPr>
          <w:rFonts w:ascii="Amasis MT Pro Black" w:eastAsia="Times New Roman" w:hAnsi="Amasis MT Pro Black" w:cs="Calibri"/>
          <w:color w:val="202124"/>
          <w:sz w:val="32"/>
          <w:szCs w:val="32"/>
          <w:lang w:eastAsia="en-GB"/>
        </w:rPr>
        <w:t> </w:t>
      </w:r>
    </w:p>
    <w:p w14:paraId="5B1CE4CB" w14:textId="48BF7B8E" w:rsidR="007E6521" w:rsidRPr="00FF40DC" w:rsidRDefault="007E6521" w:rsidP="00877667">
      <w:pPr>
        <w:spacing w:after="0" w:line="240" w:lineRule="auto"/>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 xml:space="preserve">Each school must abide by the LA’s financial regulations and standing orders regarding </w:t>
      </w:r>
      <w:hyperlink r:id="rId25" w:tgtFrame="_blank" w:history="1">
        <w:r w:rsidRPr="00FF40DC">
          <w:rPr>
            <w:rFonts w:ascii="Calibri" w:eastAsia="Times New Roman" w:hAnsi="Calibri" w:cs="Calibri"/>
            <w:color w:val="0000FF"/>
            <w:sz w:val="24"/>
            <w:szCs w:val="24"/>
            <w:u w:val="single"/>
            <w:lang w:eastAsia="en-GB"/>
          </w:rPr>
          <w:t>purchasing, tendering and contracting requirements</w:t>
        </w:r>
      </w:hyperlink>
      <w:r w:rsidRPr="00FF40DC">
        <w:rPr>
          <w:rFonts w:ascii="Calibri" w:eastAsia="Times New Roman" w:hAnsi="Calibri" w:cs="Calibri"/>
          <w:sz w:val="24"/>
          <w:szCs w:val="24"/>
          <w:lang w:eastAsia="en-GB"/>
        </w:rPr>
        <w:t>.  </w:t>
      </w:r>
    </w:p>
    <w:p w14:paraId="7E822E7D" w14:textId="77777777" w:rsidR="007E6521" w:rsidRPr="00FF40DC" w:rsidRDefault="007E6521" w:rsidP="00877667">
      <w:pPr>
        <w:spacing w:after="0" w:line="240" w:lineRule="auto"/>
        <w:textAlignment w:val="baseline"/>
        <w:rPr>
          <w:rFonts w:ascii="Segoe UI" w:eastAsia="Times New Roman" w:hAnsi="Segoe UI" w:cs="Segoe UI"/>
          <w:sz w:val="18"/>
          <w:szCs w:val="18"/>
          <w:lang w:eastAsia="en-GB"/>
        </w:rPr>
      </w:pPr>
      <w:r w:rsidRPr="00FF40DC">
        <w:rPr>
          <w:rFonts w:ascii="Calibri" w:eastAsia="Times New Roman" w:hAnsi="Calibri" w:cs="Calibri"/>
          <w:sz w:val="24"/>
          <w:szCs w:val="24"/>
          <w:lang w:eastAsia="en-GB"/>
        </w:rPr>
        <w:t> </w:t>
      </w:r>
    </w:p>
    <w:p w14:paraId="633E5D15" w14:textId="4716FAC0" w:rsidR="007E6521" w:rsidRPr="00CF7BC9" w:rsidRDefault="007E6521" w:rsidP="00877667">
      <w:pPr>
        <w:spacing w:after="0" w:line="240" w:lineRule="auto"/>
        <w:textAlignment w:val="baseline"/>
        <w:rPr>
          <w:rFonts w:ascii="Segoe UI" w:eastAsia="Times New Roman" w:hAnsi="Segoe UI" w:cs="Segoe UI"/>
          <w:sz w:val="18"/>
          <w:szCs w:val="18"/>
          <w:lang w:eastAsia="en-GB"/>
        </w:rPr>
      </w:pPr>
      <w:r w:rsidRPr="00CF7BC9">
        <w:rPr>
          <w:rFonts w:ascii="Calibri" w:eastAsia="Times New Roman" w:hAnsi="Calibri" w:cs="Calibri"/>
          <w:color w:val="202124"/>
          <w:sz w:val="24"/>
          <w:szCs w:val="24"/>
          <w:shd w:val="clear" w:color="auto" w:fill="FFFFFF"/>
          <w:lang w:eastAsia="en-GB"/>
        </w:rPr>
        <w:t xml:space="preserve">Schools must assess in advance, where relevant, the </w:t>
      </w:r>
      <w:r w:rsidR="00920D00" w:rsidRPr="00CF7BC9">
        <w:rPr>
          <w:rFonts w:ascii="Calibri" w:eastAsia="Times New Roman" w:hAnsi="Calibri" w:cs="Calibri"/>
          <w:color w:val="202124"/>
          <w:sz w:val="24"/>
          <w:szCs w:val="24"/>
          <w:shd w:val="clear" w:color="auto" w:fill="FFFFFF"/>
          <w:lang w:eastAsia="en-GB"/>
        </w:rPr>
        <w:t xml:space="preserve">professional </w:t>
      </w:r>
      <w:r w:rsidR="003B23D7" w:rsidRPr="00CF7BC9">
        <w:rPr>
          <w:rFonts w:ascii="Calibri" w:eastAsia="Times New Roman" w:hAnsi="Calibri" w:cs="Calibri"/>
          <w:color w:val="202124"/>
          <w:sz w:val="24"/>
          <w:szCs w:val="24"/>
          <w:shd w:val="clear" w:color="auto" w:fill="FFFFFF"/>
          <w:lang w:eastAsia="en-GB"/>
        </w:rPr>
        <w:t>competence of any contractors in areas such as compliance with health and safety regulations</w:t>
      </w:r>
      <w:r w:rsidR="0012052F" w:rsidRPr="00CF7BC9">
        <w:rPr>
          <w:rFonts w:ascii="Calibri" w:eastAsia="Times New Roman" w:hAnsi="Calibri" w:cs="Calibri"/>
          <w:color w:val="202124"/>
          <w:sz w:val="24"/>
          <w:szCs w:val="24"/>
          <w:shd w:val="clear" w:color="auto" w:fill="FFFFFF"/>
          <w:lang w:eastAsia="en-GB"/>
        </w:rPr>
        <w:t xml:space="preserve"> and safeguarding practices, taking </w:t>
      </w:r>
      <w:r w:rsidR="00EF3F08" w:rsidRPr="00CF7BC9">
        <w:rPr>
          <w:rFonts w:ascii="Calibri" w:eastAsia="Times New Roman" w:hAnsi="Calibri" w:cs="Calibri"/>
          <w:color w:val="202124"/>
          <w:sz w:val="24"/>
          <w:szCs w:val="24"/>
          <w:shd w:val="clear" w:color="auto" w:fill="FFFFFF"/>
          <w:lang w:eastAsia="en-GB"/>
        </w:rPr>
        <w:t xml:space="preserve">account of the local authority’s policies and procedures. </w:t>
      </w:r>
    </w:p>
    <w:p w14:paraId="6A85C937" w14:textId="77777777" w:rsidR="007E6521" w:rsidRPr="00FF40DC" w:rsidRDefault="007E6521" w:rsidP="00877667">
      <w:pPr>
        <w:spacing w:after="0" w:line="240" w:lineRule="auto"/>
        <w:textAlignment w:val="baseline"/>
        <w:rPr>
          <w:rFonts w:ascii="Segoe UI" w:eastAsia="Times New Roman" w:hAnsi="Segoe UI" w:cs="Segoe UI"/>
          <w:sz w:val="18"/>
          <w:szCs w:val="18"/>
          <w:lang w:eastAsia="en-GB"/>
        </w:rPr>
      </w:pPr>
      <w:r w:rsidRPr="00CF7BC9">
        <w:rPr>
          <w:rFonts w:ascii="Calibri" w:eastAsia="Times New Roman" w:hAnsi="Calibri" w:cs="Calibri"/>
          <w:color w:val="202124"/>
          <w:sz w:val="24"/>
          <w:szCs w:val="24"/>
          <w:lang w:eastAsia="en-GB"/>
        </w:rPr>
        <w:t> </w:t>
      </w:r>
    </w:p>
    <w:p w14:paraId="298533F9" w14:textId="77777777" w:rsidR="007E6521" w:rsidRPr="00FF40DC" w:rsidRDefault="007E6521" w:rsidP="00877667">
      <w:pPr>
        <w:spacing w:after="0" w:line="240" w:lineRule="auto"/>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The financial regulations and standing orders will not apply where they would require schools:</w:t>
      </w:r>
      <w:r w:rsidRPr="00FF40DC">
        <w:rPr>
          <w:rFonts w:ascii="Calibri" w:eastAsia="Times New Roman" w:hAnsi="Calibri" w:cs="Calibri"/>
          <w:color w:val="202124"/>
          <w:sz w:val="24"/>
          <w:szCs w:val="24"/>
          <w:lang w:eastAsia="en-GB"/>
        </w:rPr>
        <w:t> </w:t>
      </w:r>
    </w:p>
    <w:p w14:paraId="7627ADFF" w14:textId="77777777" w:rsidR="007E6521" w:rsidRPr="00FF40DC" w:rsidRDefault="007E6521" w:rsidP="00877667">
      <w:pPr>
        <w:spacing w:after="0" w:line="240" w:lineRule="auto"/>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lang w:eastAsia="en-GB"/>
        </w:rPr>
        <w:t> </w:t>
      </w:r>
    </w:p>
    <w:p w14:paraId="6B4B07F8" w14:textId="77777777" w:rsidR="007E6521" w:rsidRPr="00FF40DC" w:rsidRDefault="007E6521" w:rsidP="00877667">
      <w:pPr>
        <w:spacing w:after="0" w:line="240" w:lineRule="auto"/>
        <w:ind w:firstLine="720"/>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 xml:space="preserve">a) To do anything incompatible with any of the provisions of the scheme, or any </w:t>
      </w:r>
      <w:r w:rsidRPr="00FF40DC">
        <w:rPr>
          <w:rFonts w:ascii="Calibri" w:eastAsia="Times New Roman" w:hAnsi="Calibri" w:cs="Calibri"/>
          <w:color w:val="202124"/>
          <w:sz w:val="24"/>
          <w:szCs w:val="24"/>
          <w:lang w:eastAsia="en-GB"/>
        </w:rPr>
        <w:tab/>
      </w:r>
      <w:r w:rsidRPr="00FF40DC">
        <w:rPr>
          <w:rFonts w:ascii="Calibri" w:eastAsia="Times New Roman" w:hAnsi="Calibri" w:cs="Calibri"/>
          <w:sz w:val="24"/>
          <w:szCs w:val="24"/>
          <w:lang w:eastAsia="en-GB"/>
        </w:rPr>
        <w:tab/>
      </w:r>
      <w:r w:rsidRPr="00FF40DC">
        <w:rPr>
          <w:rFonts w:ascii="Calibri" w:eastAsia="Times New Roman" w:hAnsi="Calibri" w:cs="Calibri"/>
          <w:color w:val="202124"/>
          <w:sz w:val="24"/>
          <w:szCs w:val="24"/>
          <w:shd w:val="clear" w:color="auto" w:fill="FFFFFF"/>
          <w:lang w:eastAsia="en-GB"/>
        </w:rPr>
        <w:t>statutory provision;</w:t>
      </w:r>
      <w:r w:rsidRPr="00FF40DC">
        <w:rPr>
          <w:rFonts w:ascii="Calibri" w:eastAsia="Times New Roman" w:hAnsi="Calibri" w:cs="Calibri"/>
          <w:color w:val="202124"/>
          <w:sz w:val="24"/>
          <w:szCs w:val="24"/>
          <w:lang w:eastAsia="en-GB"/>
        </w:rPr>
        <w:t> </w:t>
      </w:r>
    </w:p>
    <w:p w14:paraId="387DAA82" w14:textId="77777777" w:rsidR="007E6521" w:rsidRPr="00FF40DC" w:rsidRDefault="007E6521" w:rsidP="00877667">
      <w:pPr>
        <w:spacing w:after="0" w:line="240" w:lineRule="auto"/>
        <w:ind w:firstLine="720"/>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 xml:space="preserve">b) seek LA officer countersignature for any contracts for goods or services for a value </w:t>
      </w:r>
      <w:r w:rsidRPr="00FF40DC">
        <w:rPr>
          <w:rFonts w:ascii="Calibri" w:eastAsia="Times New Roman" w:hAnsi="Calibri" w:cs="Calibri"/>
          <w:color w:val="202124"/>
          <w:sz w:val="24"/>
          <w:szCs w:val="24"/>
          <w:lang w:eastAsia="en-GB"/>
        </w:rPr>
        <w:tab/>
      </w:r>
      <w:r w:rsidRPr="00FF40DC">
        <w:rPr>
          <w:rFonts w:ascii="Calibri" w:eastAsia="Times New Roman" w:hAnsi="Calibri" w:cs="Calibri"/>
          <w:color w:val="202124"/>
          <w:sz w:val="24"/>
          <w:szCs w:val="24"/>
          <w:shd w:val="clear" w:color="auto" w:fill="FFFFFF"/>
          <w:lang w:eastAsia="en-GB"/>
        </w:rPr>
        <w:t>below £60,000 in any one year;</w:t>
      </w:r>
      <w:r w:rsidRPr="00FF40DC">
        <w:rPr>
          <w:rFonts w:ascii="Calibri" w:eastAsia="Times New Roman" w:hAnsi="Calibri" w:cs="Calibri"/>
          <w:color w:val="202124"/>
          <w:sz w:val="24"/>
          <w:szCs w:val="24"/>
          <w:lang w:eastAsia="en-GB"/>
        </w:rPr>
        <w:t> </w:t>
      </w:r>
    </w:p>
    <w:p w14:paraId="480308FB" w14:textId="77777777" w:rsidR="007E6521" w:rsidRPr="00FF40DC" w:rsidRDefault="007E6521" w:rsidP="00877667">
      <w:pPr>
        <w:spacing w:after="0" w:line="240" w:lineRule="auto"/>
        <w:ind w:firstLine="720"/>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c) select suppliers only from an approved list;</w:t>
      </w:r>
      <w:r w:rsidRPr="00FF40DC">
        <w:rPr>
          <w:rFonts w:ascii="Calibri" w:eastAsia="Times New Roman" w:hAnsi="Calibri" w:cs="Calibri"/>
          <w:color w:val="202124"/>
          <w:sz w:val="24"/>
          <w:szCs w:val="24"/>
          <w:lang w:eastAsia="en-GB"/>
        </w:rPr>
        <w:t> </w:t>
      </w:r>
    </w:p>
    <w:p w14:paraId="377C5129" w14:textId="77777777" w:rsidR="007E6521" w:rsidRPr="00FF40DC" w:rsidRDefault="007E6521" w:rsidP="00877667">
      <w:pPr>
        <w:spacing w:after="0" w:line="240" w:lineRule="auto"/>
        <w:ind w:left="720"/>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shd w:val="clear" w:color="auto" w:fill="FFFFFF"/>
          <w:lang w:eastAsia="en-GB"/>
        </w:rPr>
        <w:t>d) or would permit schools to seek fewer than three tenders or quotations in respect of any contract with a value exceeding £10,000 in any one year is disapplied for the purposes of this scheme.</w:t>
      </w:r>
      <w:r w:rsidRPr="00FF40DC">
        <w:rPr>
          <w:rFonts w:ascii="Calibri" w:eastAsia="Times New Roman" w:hAnsi="Calibri" w:cs="Calibri"/>
          <w:color w:val="202124"/>
          <w:sz w:val="24"/>
          <w:szCs w:val="24"/>
          <w:lang w:eastAsia="en-GB"/>
        </w:rPr>
        <w:t> </w:t>
      </w:r>
    </w:p>
    <w:p w14:paraId="374272C7" w14:textId="77777777" w:rsidR="007E6521" w:rsidRPr="00FF40DC" w:rsidRDefault="007E6521" w:rsidP="00877667">
      <w:pPr>
        <w:spacing w:after="0" w:line="240" w:lineRule="auto"/>
        <w:ind w:left="720"/>
        <w:textAlignment w:val="baseline"/>
        <w:rPr>
          <w:rFonts w:ascii="Segoe UI" w:eastAsia="Times New Roman" w:hAnsi="Segoe UI" w:cs="Segoe UI"/>
          <w:sz w:val="18"/>
          <w:szCs w:val="18"/>
          <w:lang w:eastAsia="en-GB"/>
        </w:rPr>
      </w:pPr>
      <w:r w:rsidRPr="00FF40DC">
        <w:rPr>
          <w:rFonts w:ascii="Calibri" w:eastAsia="Times New Roman" w:hAnsi="Calibri" w:cs="Calibri"/>
          <w:color w:val="202124"/>
          <w:sz w:val="24"/>
          <w:szCs w:val="24"/>
          <w:lang w:eastAsia="en-GB"/>
        </w:rPr>
        <w:t> </w:t>
      </w:r>
    </w:p>
    <w:p w14:paraId="4DA3D134" w14:textId="62FC0499" w:rsidR="007E6521" w:rsidRPr="00C23B80" w:rsidRDefault="007E6521" w:rsidP="00877667">
      <w:pPr>
        <w:spacing w:after="0" w:line="240" w:lineRule="auto"/>
        <w:textAlignment w:val="baseline"/>
        <w:rPr>
          <w:rFonts w:ascii="Calibri" w:eastAsia="Times New Roman" w:hAnsi="Calibri" w:cs="Calibri"/>
          <w:color w:val="202124"/>
          <w:sz w:val="24"/>
          <w:szCs w:val="24"/>
          <w:lang w:eastAsia="en-GB"/>
        </w:rPr>
      </w:pPr>
      <w:r w:rsidRPr="00FF40DC">
        <w:rPr>
          <w:rFonts w:ascii="Calibri" w:eastAsia="Times New Roman" w:hAnsi="Calibri" w:cs="Calibri"/>
          <w:color w:val="202124"/>
          <w:sz w:val="24"/>
          <w:szCs w:val="24"/>
          <w:shd w:val="clear" w:color="auto" w:fill="FFFFFF"/>
          <w:lang w:eastAsia="en-GB"/>
        </w:rPr>
        <w:t xml:space="preserve">Schools may seek advice on a range of compliant deals via </w:t>
      </w:r>
      <w:hyperlink r:id="rId26" w:tgtFrame="_blank" w:history="1">
        <w:r w:rsidRPr="00FF40DC">
          <w:rPr>
            <w:rFonts w:ascii="Calibri" w:eastAsia="Times New Roman" w:hAnsi="Calibri" w:cs="Calibri"/>
            <w:color w:val="0000FF"/>
            <w:sz w:val="24"/>
            <w:szCs w:val="24"/>
            <w:u w:val="single"/>
            <w:shd w:val="clear" w:color="auto" w:fill="FFFFFF"/>
            <w:lang w:eastAsia="en-GB"/>
          </w:rPr>
          <w:t>Buying for Schools</w:t>
        </w:r>
      </w:hyperlink>
      <w:r w:rsidRPr="00FF40DC">
        <w:rPr>
          <w:rFonts w:ascii="Calibri" w:eastAsia="Times New Roman" w:hAnsi="Calibri" w:cs="Calibri"/>
          <w:color w:val="202124"/>
          <w:sz w:val="24"/>
          <w:szCs w:val="24"/>
          <w:shd w:val="clear" w:color="auto" w:fill="FFFFFF"/>
          <w:lang w:eastAsia="en-GB"/>
        </w:rPr>
        <w:t>. </w:t>
      </w:r>
      <w:r w:rsidRPr="00FF40DC">
        <w:rPr>
          <w:rFonts w:ascii="Calibri" w:eastAsia="Times New Roman" w:hAnsi="Calibri" w:cs="Calibri"/>
          <w:color w:val="202124"/>
          <w:sz w:val="24"/>
          <w:szCs w:val="24"/>
          <w:lang w:eastAsia="en-GB"/>
        </w:rPr>
        <w:t> </w:t>
      </w:r>
    </w:p>
    <w:p w14:paraId="0465D58A" w14:textId="77777777" w:rsidR="00456494" w:rsidRDefault="00456494" w:rsidP="00877667">
      <w:pPr>
        <w:spacing w:after="0" w:line="240" w:lineRule="auto"/>
        <w:textAlignment w:val="baseline"/>
        <w:rPr>
          <w:rFonts w:ascii="Amasis MT Pro Black" w:eastAsia="Times New Roman" w:hAnsi="Amasis MT Pro Black" w:cs="Calibri"/>
          <w:b/>
          <w:color w:val="202124"/>
          <w:sz w:val="32"/>
          <w:szCs w:val="32"/>
          <w:shd w:val="clear" w:color="auto" w:fill="FFFFFF"/>
          <w:lang w:eastAsia="en-GB"/>
        </w:rPr>
      </w:pPr>
    </w:p>
    <w:p w14:paraId="209DA956" w14:textId="55DC6D9C" w:rsidR="007E6521" w:rsidRPr="00834B12"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834B12">
        <w:rPr>
          <w:rFonts w:ascii="Amasis MT Pro Black" w:eastAsia="Times New Roman" w:hAnsi="Amasis MT Pro Black" w:cs="Calibri"/>
          <w:b/>
          <w:color w:val="202124"/>
          <w:sz w:val="32"/>
          <w:szCs w:val="32"/>
          <w:shd w:val="clear" w:color="auto" w:fill="FFFFFF"/>
          <w:lang w:eastAsia="en-GB"/>
        </w:rPr>
        <w:lastRenderedPageBreak/>
        <w:t>2.11</w:t>
      </w:r>
      <w:r w:rsidRPr="00834B12">
        <w:rPr>
          <w:rFonts w:ascii="Amasis MT Pro Black" w:eastAsia="Times New Roman" w:hAnsi="Amasis MT Pro Black" w:cs="Calibri"/>
          <w:color w:val="202124"/>
          <w:sz w:val="32"/>
          <w:szCs w:val="32"/>
          <w:lang w:eastAsia="en-GB"/>
        </w:rPr>
        <w:tab/>
      </w:r>
      <w:r w:rsidRPr="00834B12">
        <w:rPr>
          <w:rFonts w:ascii="Amasis MT Pro Black" w:eastAsia="Times New Roman" w:hAnsi="Amasis MT Pro Black" w:cs="Calibri"/>
          <w:b/>
          <w:color w:val="202124"/>
          <w:sz w:val="32"/>
          <w:szCs w:val="32"/>
          <w:shd w:val="clear" w:color="auto" w:fill="FFFFFF"/>
          <w:lang w:eastAsia="en-GB"/>
        </w:rPr>
        <w:t>Application of Contracts to Schools</w:t>
      </w:r>
      <w:r w:rsidRPr="00834B12">
        <w:rPr>
          <w:rFonts w:ascii="Amasis MT Pro Black" w:eastAsia="Times New Roman" w:hAnsi="Amasis MT Pro Black" w:cs="Calibri"/>
          <w:color w:val="202124"/>
          <w:sz w:val="32"/>
          <w:szCs w:val="32"/>
          <w:lang w:eastAsia="en-GB"/>
        </w:rPr>
        <w:t> </w:t>
      </w:r>
    </w:p>
    <w:p w14:paraId="5B75FBDE" w14:textId="77777777" w:rsidR="007E6521" w:rsidRPr="00834B12" w:rsidRDefault="007E6521" w:rsidP="00877667">
      <w:pPr>
        <w:spacing w:after="0" w:line="240" w:lineRule="auto"/>
        <w:textAlignment w:val="baseline"/>
        <w:rPr>
          <w:rFonts w:ascii="Segoe UI" w:eastAsia="Times New Roman" w:hAnsi="Segoe UI" w:cs="Segoe UI"/>
          <w:sz w:val="18"/>
          <w:szCs w:val="18"/>
          <w:lang w:eastAsia="en-GB"/>
        </w:rPr>
      </w:pPr>
      <w:r w:rsidRPr="00834B12">
        <w:rPr>
          <w:rFonts w:ascii="Calibri" w:eastAsia="Times New Roman" w:hAnsi="Calibri" w:cs="Calibri"/>
          <w:color w:val="202124"/>
          <w:sz w:val="24"/>
          <w:szCs w:val="24"/>
          <w:shd w:val="clear" w:color="auto" w:fill="FFFFFF"/>
          <w:lang w:eastAsia="en-GB"/>
        </w:rPr>
        <w:t>Schools have the right to opt out of LA contracts.  The government believes that schools are best placed to make their own purchasing decisions and should not be constrained in their ability to do so.  If schools should choose to join the LA’s arrangements or contracts, that opportunity will be available to them.</w:t>
      </w:r>
      <w:r w:rsidRPr="00834B12">
        <w:rPr>
          <w:rFonts w:ascii="Calibri" w:eastAsia="Times New Roman" w:hAnsi="Calibri" w:cs="Calibri"/>
          <w:color w:val="202124"/>
          <w:sz w:val="24"/>
          <w:szCs w:val="24"/>
          <w:lang w:eastAsia="en-GB"/>
        </w:rPr>
        <w:t> </w:t>
      </w:r>
    </w:p>
    <w:p w14:paraId="584C5341" w14:textId="77777777" w:rsidR="007E6521" w:rsidRPr="00834B12" w:rsidRDefault="007E6521" w:rsidP="00877667">
      <w:pPr>
        <w:spacing w:after="0" w:line="240" w:lineRule="auto"/>
        <w:textAlignment w:val="baseline"/>
        <w:rPr>
          <w:rFonts w:ascii="Segoe UI" w:eastAsia="Times New Roman" w:hAnsi="Segoe UI" w:cs="Segoe UI"/>
          <w:sz w:val="18"/>
          <w:szCs w:val="18"/>
          <w:lang w:eastAsia="en-GB"/>
        </w:rPr>
      </w:pPr>
      <w:r w:rsidRPr="00834B12">
        <w:rPr>
          <w:rFonts w:ascii="Calibri" w:eastAsia="Times New Roman" w:hAnsi="Calibri" w:cs="Calibri"/>
          <w:color w:val="202124"/>
          <w:sz w:val="24"/>
          <w:szCs w:val="24"/>
          <w:lang w:eastAsia="en-GB"/>
        </w:rPr>
        <w:t> </w:t>
      </w:r>
    </w:p>
    <w:p w14:paraId="0322DC21" w14:textId="16D76926" w:rsidR="007E6521" w:rsidRPr="00777137" w:rsidRDefault="007E6521" w:rsidP="00877667">
      <w:pPr>
        <w:spacing w:after="0" w:line="240" w:lineRule="auto"/>
        <w:textAlignment w:val="baseline"/>
        <w:rPr>
          <w:rFonts w:ascii="Segoe UI" w:eastAsia="Times New Roman" w:hAnsi="Segoe UI" w:cs="Segoe UI"/>
          <w:sz w:val="18"/>
          <w:szCs w:val="18"/>
          <w:lang w:eastAsia="en-GB"/>
        </w:rPr>
      </w:pPr>
      <w:r w:rsidRPr="00152F8F">
        <w:rPr>
          <w:rFonts w:ascii="Calibri" w:eastAsia="Times New Roman" w:hAnsi="Calibri" w:cs="Calibri"/>
          <w:color w:val="202124"/>
          <w:sz w:val="24"/>
          <w:szCs w:val="24"/>
          <w:shd w:val="clear" w:color="auto" w:fill="FFFFFF"/>
          <w:lang w:eastAsia="en-GB"/>
        </w:rPr>
        <w:t xml:space="preserve">Although governing bodies are empowered to enter into contracts (paragraph 3 of schedule 1 of the Schools Education Act 2002), in most cases they do so on behalf of the LA as maintainer of the school and owner of the funds in the budget share.  </w:t>
      </w:r>
      <w:r w:rsidR="00561657" w:rsidRPr="00152F8F">
        <w:rPr>
          <w:rFonts w:ascii="Calibri" w:eastAsia="Times New Roman" w:hAnsi="Calibri" w:cs="Calibri"/>
          <w:color w:val="202124"/>
          <w:sz w:val="24"/>
          <w:szCs w:val="24"/>
          <w:shd w:val="clear" w:color="auto" w:fill="FFFFFF"/>
          <w:lang w:eastAsia="en-GB"/>
        </w:rPr>
        <w:t>However,</w:t>
      </w:r>
      <w:r w:rsidRPr="00152F8F">
        <w:rPr>
          <w:rFonts w:ascii="Calibri" w:eastAsia="Times New Roman" w:hAnsi="Calibri" w:cs="Calibri"/>
          <w:color w:val="202124"/>
          <w:sz w:val="24"/>
          <w:szCs w:val="24"/>
          <w:shd w:val="clear" w:color="auto" w:fill="FFFFFF"/>
          <w:lang w:eastAsia="en-GB"/>
        </w:rPr>
        <w:t xml:space="preserve"> some contracts may be made solely on behalf of the governing body, when the governing body has </w:t>
      </w:r>
      <w:r w:rsidRPr="00777137">
        <w:rPr>
          <w:rFonts w:ascii="Calibri" w:eastAsia="Times New Roman" w:hAnsi="Calibri" w:cs="Calibri"/>
          <w:color w:val="202124"/>
          <w:sz w:val="24"/>
          <w:szCs w:val="24"/>
          <w:shd w:val="clear" w:color="auto" w:fill="FFFFFF"/>
          <w:lang w:eastAsia="en-GB"/>
        </w:rPr>
        <w:t xml:space="preserve">a clear statutory obligation, </w:t>
      </w:r>
      <w:r w:rsidR="00E51F1B" w:rsidRPr="00777137">
        <w:rPr>
          <w:rFonts w:ascii="Calibri" w:eastAsia="Times New Roman" w:hAnsi="Calibri" w:cs="Calibri"/>
          <w:color w:val="202124"/>
          <w:sz w:val="24"/>
          <w:szCs w:val="24"/>
          <w:shd w:val="clear" w:color="auto" w:fill="FFFFFF"/>
          <w:lang w:eastAsia="en-GB"/>
        </w:rPr>
        <w:t>e.g.,</w:t>
      </w:r>
      <w:r w:rsidRPr="00777137">
        <w:rPr>
          <w:rFonts w:ascii="Calibri" w:eastAsia="Times New Roman" w:hAnsi="Calibri" w:cs="Calibri"/>
          <w:color w:val="202124"/>
          <w:sz w:val="24"/>
          <w:szCs w:val="24"/>
          <w:shd w:val="clear" w:color="auto" w:fill="FFFFFF"/>
          <w:lang w:eastAsia="en-GB"/>
        </w:rPr>
        <w:t xml:space="preserve"> contracts made by aided, or foundation schools for the employment of staff.</w:t>
      </w:r>
      <w:r w:rsidRPr="00777137">
        <w:rPr>
          <w:rFonts w:ascii="Calibri" w:eastAsia="Times New Roman" w:hAnsi="Calibri" w:cs="Calibri"/>
          <w:color w:val="202124"/>
          <w:sz w:val="24"/>
          <w:szCs w:val="24"/>
          <w:lang w:eastAsia="en-GB"/>
        </w:rPr>
        <w:t> </w:t>
      </w:r>
    </w:p>
    <w:p w14:paraId="6B638699" w14:textId="77777777" w:rsidR="007E6521" w:rsidRPr="00777137" w:rsidRDefault="007E6521" w:rsidP="00877667">
      <w:pPr>
        <w:spacing w:after="0" w:line="240" w:lineRule="auto"/>
        <w:textAlignment w:val="baseline"/>
        <w:rPr>
          <w:rFonts w:ascii="Segoe UI" w:eastAsia="Times New Roman" w:hAnsi="Segoe UI" w:cs="Segoe UI"/>
          <w:sz w:val="18"/>
          <w:szCs w:val="18"/>
          <w:lang w:eastAsia="en-GB"/>
        </w:rPr>
      </w:pPr>
      <w:r w:rsidRPr="00777137">
        <w:rPr>
          <w:rFonts w:ascii="Calibri" w:eastAsia="Times New Roman" w:hAnsi="Calibri" w:cs="Calibri"/>
          <w:color w:val="202124"/>
          <w:sz w:val="24"/>
          <w:szCs w:val="24"/>
          <w:lang w:eastAsia="en-GB"/>
        </w:rPr>
        <w:t> </w:t>
      </w:r>
    </w:p>
    <w:p w14:paraId="642F86A8" w14:textId="77777777" w:rsidR="007E6521" w:rsidRPr="000F02AD"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0F02AD">
        <w:rPr>
          <w:rFonts w:ascii="Amasis MT Pro Black" w:eastAsia="Times New Roman" w:hAnsi="Amasis MT Pro Black" w:cs="Calibri"/>
          <w:b/>
          <w:color w:val="202124"/>
          <w:sz w:val="32"/>
          <w:szCs w:val="32"/>
          <w:shd w:val="clear" w:color="auto" w:fill="FFFFFF"/>
          <w:lang w:eastAsia="en-GB"/>
        </w:rPr>
        <w:t>2.12</w:t>
      </w:r>
      <w:r w:rsidRPr="000F02AD">
        <w:rPr>
          <w:rFonts w:ascii="Amasis MT Pro Black" w:eastAsia="Times New Roman" w:hAnsi="Amasis MT Pro Black" w:cs="Calibri"/>
          <w:color w:val="202124"/>
          <w:sz w:val="32"/>
          <w:szCs w:val="32"/>
          <w:lang w:eastAsia="en-GB"/>
        </w:rPr>
        <w:tab/>
      </w:r>
      <w:r w:rsidRPr="000F02AD">
        <w:rPr>
          <w:rFonts w:ascii="Amasis MT Pro Black" w:eastAsia="Times New Roman" w:hAnsi="Amasis MT Pro Black" w:cs="Calibri"/>
          <w:b/>
          <w:color w:val="202124"/>
          <w:sz w:val="32"/>
          <w:szCs w:val="32"/>
          <w:shd w:val="clear" w:color="auto" w:fill="FFFFFF"/>
          <w:lang w:eastAsia="en-GB"/>
        </w:rPr>
        <w:t>Central Funds and Earmarking</w:t>
      </w:r>
      <w:r w:rsidRPr="000F02AD">
        <w:rPr>
          <w:rFonts w:ascii="Amasis MT Pro Black" w:eastAsia="Times New Roman" w:hAnsi="Amasis MT Pro Black" w:cs="Calibri"/>
          <w:color w:val="202124"/>
          <w:sz w:val="32"/>
          <w:szCs w:val="32"/>
          <w:lang w:eastAsia="en-GB"/>
        </w:rPr>
        <w:t> </w:t>
      </w:r>
    </w:p>
    <w:p w14:paraId="0E4DBB2B"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shd w:val="clear" w:color="auto" w:fill="FFFFFF"/>
          <w:lang w:eastAsia="en-GB"/>
        </w:rPr>
        <w:t>The LA may allocate to schools sums of money in addition to the budget share for specified purposes.  These might, for example, be sums for SEN (Special Education Needs) or other initiatives funded from the central expenditure of the LA’s schools budget or other LA budget.  Any conditions or restrictions on the use of such funds will be stipulated at the time of the allocation.  Such restrictions may include a requirement that earmarked funds must be returned to the LA if not spent within a specified time period. </w:t>
      </w:r>
      <w:r w:rsidRPr="000F02AD">
        <w:rPr>
          <w:rFonts w:ascii="Calibri" w:eastAsia="Times New Roman" w:hAnsi="Calibri" w:cs="Calibri"/>
          <w:color w:val="202124"/>
          <w:sz w:val="24"/>
          <w:szCs w:val="24"/>
          <w:lang w:eastAsia="en-GB"/>
        </w:rPr>
        <w:t> </w:t>
      </w:r>
    </w:p>
    <w:p w14:paraId="571215D2"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lang w:eastAsia="en-GB"/>
        </w:rPr>
        <w:t> </w:t>
      </w:r>
    </w:p>
    <w:p w14:paraId="6BDBF1C7"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shd w:val="clear" w:color="auto" w:fill="FFFFFF"/>
          <w:lang w:eastAsia="en-GB"/>
        </w:rPr>
        <w:t>The LA is prohibited from making any deduction in respect of interest costs to the LA from payments to schools of devolved specific grant.</w:t>
      </w:r>
      <w:r w:rsidRPr="000F02AD">
        <w:rPr>
          <w:rFonts w:ascii="Calibri" w:eastAsia="Times New Roman" w:hAnsi="Calibri" w:cs="Calibri"/>
          <w:color w:val="202124"/>
          <w:sz w:val="24"/>
          <w:szCs w:val="24"/>
          <w:lang w:eastAsia="en-GB"/>
        </w:rPr>
        <w:t> </w:t>
      </w:r>
    </w:p>
    <w:p w14:paraId="6FD74CFC"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lang w:eastAsia="en-GB"/>
        </w:rPr>
        <w:t> </w:t>
      </w:r>
    </w:p>
    <w:p w14:paraId="31B15CC1" w14:textId="58F8CCEC" w:rsidR="007E6521" w:rsidRPr="000F02AD"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0F02AD">
        <w:rPr>
          <w:rFonts w:ascii="Amasis MT Pro Black" w:eastAsia="Times New Roman" w:hAnsi="Amasis MT Pro Black" w:cs="Calibri"/>
          <w:b/>
          <w:color w:val="202124"/>
          <w:sz w:val="32"/>
          <w:szCs w:val="32"/>
          <w:shd w:val="clear" w:color="auto" w:fill="FFFFFF"/>
          <w:lang w:eastAsia="en-GB"/>
        </w:rPr>
        <w:t>2.13</w:t>
      </w:r>
      <w:r w:rsidRPr="000F02AD">
        <w:rPr>
          <w:rFonts w:ascii="Amasis MT Pro Black" w:eastAsia="Times New Roman" w:hAnsi="Amasis MT Pro Black" w:cs="Calibri"/>
          <w:color w:val="202124"/>
          <w:sz w:val="32"/>
          <w:szCs w:val="32"/>
          <w:lang w:eastAsia="en-GB"/>
        </w:rPr>
        <w:tab/>
      </w:r>
      <w:r w:rsidRPr="000F02AD">
        <w:rPr>
          <w:rFonts w:ascii="Amasis MT Pro Black" w:eastAsia="Times New Roman" w:hAnsi="Amasis MT Pro Black" w:cs="Calibri"/>
          <w:b/>
          <w:color w:val="202124"/>
          <w:sz w:val="32"/>
          <w:szCs w:val="32"/>
          <w:shd w:val="clear" w:color="auto" w:fill="FFFFFF"/>
          <w:lang w:eastAsia="en-GB"/>
        </w:rPr>
        <w:t>Spending for the Purposes of the School</w:t>
      </w:r>
      <w:r w:rsidRPr="000F02AD">
        <w:rPr>
          <w:rFonts w:ascii="Amasis MT Pro Black" w:eastAsia="Times New Roman" w:hAnsi="Amasis MT Pro Black" w:cs="Calibri"/>
          <w:color w:val="202124"/>
          <w:sz w:val="32"/>
          <w:szCs w:val="32"/>
          <w:lang w:eastAsia="en-GB"/>
        </w:rPr>
        <w:t> </w:t>
      </w:r>
    </w:p>
    <w:p w14:paraId="7C401FAB"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shd w:val="clear" w:color="auto" w:fill="FFFFFF"/>
          <w:lang w:eastAsia="en-GB"/>
        </w:rPr>
        <w:t>Section 50(3) of the School Standards and Framework Act 1998 allows governing bodies to spend bu</w:t>
      </w:r>
      <w:r w:rsidRPr="000F02AD">
        <w:rPr>
          <w:rFonts w:ascii="Calibri" w:eastAsia="Times New Roman" w:hAnsi="Calibri" w:cs="Calibri"/>
          <w:color w:val="202124"/>
          <w:sz w:val="24"/>
          <w:szCs w:val="24"/>
          <w:lang w:eastAsia="en-GB"/>
        </w:rPr>
        <w:t>dget shares for the purposes of the school, which includes pupils at other maintained schools or academies subject to any provisions in this scheme (such as the consideration of value for money).  </w:t>
      </w:r>
    </w:p>
    <w:p w14:paraId="430BCEDE" w14:textId="77777777" w:rsidR="007E6521" w:rsidRPr="000F02AD" w:rsidRDefault="007E6521" w:rsidP="00877667">
      <w:pPr>
        <w:spacing w:after="0" w:line="240" w:lineRule="auto"/>
        <w:textAlignment w:val="baseline"/>
        <w:rPr>
          <w:rFonts w:ascii="Segoe UI" w:eastAsia="Times New Roman" w:hAnsi="Segoe UI" w:cs="Segoe UI"/>
          <w:sz w:val="18"/>
          <w:szCs w:val="18"/>
          <w:lang w:eastAsia="en-GB"/>
        </w:rPr>
      </w:pPr>
      <w:r w:rsidRPr="000F02AD">
        <w:rPr>
          <w:rFonts w:ascii="Calibri" w:eastAsia="Times New Roman" w:hAnsi="Calibri" w:cs="Calibri"/>
          <w:color w:val="202124"/>
          <w:sz w:val="24"/>
          <w:szCs w:val="24"/>
          <w:lang w:eastAsia="en-GB"/>
        </w:rPr>
        <w:t> </w:t>
      </w:r>
    </w:p>
    <w:p w14:paraId="370BFC48" w14:textId="77777777" w:rsidR="007E6521" w:rsidRPr="0077436E"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7436E">
        <w:rPr>
          <w:rFonts w:ascii="Amasis MT Pro Black" w:eastAsia="Times New Roman" w:hAnsi="Amasis MT Pro Black" w:cs="Calibri"/>
          <w:b/>
          <w:color w:val="202124"/>
          <w:sz w:val="32"/>
          <w:szCs w:val="32"/>
          <w:lang w:eastAsia="en-GB"/>
        </w:rPr>
        <w:t>2.14</w:t>
      </w:r>
      <w:r w:rsidRPr="0077436E">
        <w:rPr>
          <w:rFonts w:ascii="Amasis MT Pro Black" w:eastAsia="Times New Roman" w:hAnsi="Amasis MT Pro Black" w:cs="Calibri"/>
          <w:color w:val="202124"/>
          <w:sz w:val="32"/>
          <w:szCs w:val="32"/>
          <w:lang w:eastAsia="en-GB"/>
        </w:rPr>
        <w:tab/>
      </w:r>
      <w:r w:rsidRPr="0077436E">
        <w:rPr>
          <w:rFonts w:ascii="Amasis MT Pro Black" w:eastAsia="Times New Roman" w:hAnsi="Amasis MT Pro Black" w:cs="Calibri"/>
          <w:b/>
          <w:color w:val="202124"/>
          <w:sz w:val="32"/>
          <w:szCs w:val="32"/>
          <w:lang w:eastAsia="en-GB"/>
        </w:rPr>
        <w:t>Capital Spending from Budget Shares</w:t>
      </w:r>
      <w:r w:rsidRPr="0077436E">
        <w:rPr>
          <w:rFonts w:ascii="Amasis MT Pro Black" w:eastAsia="Times New Roman" w:hAnsi="Amasis MT Pro Black" w:cs="Calibri"/>
          <w:color w:val="202124"/>
          <w:sz w:val="32"/>
          <w:szCs w:val="32"/>
          <w:lang w:eastAsia="en-GB"/>
        </w:rPr>
        <w:t> </w:t>
      </w:r>
    </w:p>
    <w:p w14:paraId="61DA23A1" w14:textId="77777777"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lang w:eastAsia="en-GB"/>
        </w:rPr>
        <w:t>Governing bodies are permitted to use their school budget share to meet the cost of capital expenditure on the school premises. Revenue funding should not be used for capital projects until all capital resources have been exhausted.  All such spending should be reflected in the schools budget plan and an explanation provided to the LA as part of the submission of the plan.   </w:t>
      </w:r>
    </w:p>
    <w:p w14:paraId="17ECB220" w14:textId="56A18835"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lang w:eastAsia="en-GB"/>
        </w:rPr>
        <w:t> </w:t>
      </w:r>
    </w:p>
    <w:p w14:paraId="6E7A4712" w14:textId="77777777"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shd w:val="clear" w:color="auto" w:fill="FFFFFF"/>
          <w:lang w:eastAsia="en-GB"/>
        </w:rPr>
        <w:t>The school budget share is not permitted to be transferred for use on capital expenditure if the school is in a revenue deficit position or when the transfer would create a deficit revenue balance. </w:t>
      </w:r>
      <w:r w:rsidRPr="0077436E">
        <w:rPr>
          <w:rFonts w:ascii="Calibri" w:eastAsia="Times New Roman" w:hAnsi="Calibri" w:cs="Calibri"/>
          <w:color w:val="202124"/>
          <w:sz w:val="24"/>
          <w:szCs w:val="24"/>
          <w:lang w:eastAsia="en-GB"/>
        </w:rPr>
        <w:t> </w:t>
      </w:r>
    </w:p>
    <w:p w14:paraId="64056863" w14:textId="77777777"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lang w:eastAsia="en-GB"/>
        </w:rPr>
        <w:t> </w:t>
      </w:r>
    </w:p>
    <w:p w14:paraId="3E8278B4" w14:textId="77777777"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shd w:val="clear" w:color="auto" w:fill="FFFFFF"/>
          <w:lang w:eastAsia="en-GB"/>
        </w:rPr>
        <w:t>In line with good management practice, schools will be expected to seek appropriate professional advice on the merits of any proposed scheme before entering into any financial commitment.  This advice may be sought from the LA or any other properly qualified source.  The school will also be expected to adhere to the contract procedures stipulated elsewhere in this scheme (see 2.10 &amp; 2.11) as appropriate.</w:t>
      </w:r>
      <w:r w:rsidRPr="0077436E">
        <w:rPr>
          <w:rFonts w:ascii="Calibri" w:eastAsia="Times New Roman" w:hAnsi="Calibri" w:cs="Calibri"/>
          <w:color w:val="202124"/>
          <w:sz w:val="24"/>
          <w:szCs w:val="24"/>
          <w:lang w:eastAsia="en-GB"/>
        </w:rPr>
        <w:t> </w:t>
      </w:r>
    </w:p>
    <w:p w14:paraId="2E5D69F5" w14:textId="77777777" w:rsidR="007E6521" w:rsidRPr="0077436E" w:rsidRDefault="007E6521" w:rsidP="00877667">
      <w:pPr>
        <w:spacing w:after="0" w:line="240" w:lineRule="auto"/>
        <w:textAlignment w:val="baseline"/>
        <w:rPr>
          <w:rFonts w:ascii="Segoe UI" w:eastAsia="Times New Roman" w:hAnsi="Segoe UI" w:cs="Segoe UI"/>
          <w:sz w:val="18"/>
          <w:szCs w:val="18"/>
          <w:lang w:eastAsia="en-GB"/>
        </w:rPr>
      </w:pPr>
      <w:r w:rsidRPr="0077436E">
        <w:rPr>
          <w:rFonts w:ascii="Calibri" w:eastAsia="Times New Roman" w:hAnsi="Calibri" w:cs="Calibri"/>
          <w:color w:val="202124"/>
          <w:sz w:val="24"/>
          <w:szCs w:val="24"/>
          <w:lang w:eastAsia="en-GB"/>
        </w:rPr>
        <w:lastRenderedPageBreak/>
        <w:t> </w:t>
      </w:r>
    </w:p>
    <w:p w14:paraId="50B6AA4E" w14:textId="4A55BC10" w:rsidR="007E6521" w:rsidRPr="00DC7F9E" w:rsidRDefault="007E6521" w:rsidP="00877667">
      <w:pPr>
        <w:spacing w:after="0" w:line="240" w:lineRule="auto"/>
        <w:textAlignment w:val="baseline"/>
        <w:rPr>
          <w:rFonts w:ascii="Segoe UI" w:eastAsia="Times New Roman" w:hAnsi="Segoe UI" w:cs="Segoe UI"/>
          <w:sz w:val="18"/>
          <w:szCs w:val="18"/>
          <w:lang w:eastAsia="en-GB"/>
        </w:rPr>
      </w:pPr>
      <w:r w:rsidRPr="00DC7F9E">
        <w:rPr>
          <w:rFonts w:ascii="Calibri" w:eastAsia="Times New Roman" w:hAnsi="Calibri" w:cs="Calibri"/>
          <w:color w:val="202124"/>
          <w:sz w:val="24"/>
          <w:szCs w:val="24"/>
          <w:shd w:val="clear" w:color="auto" w:fill="FFFFFF"/>
          <w:lang w:eastAsia="en-GB"/>
        </w:rPr>
        <w:t xml:space="preserve">If the premises are owned by the LA, or the school has voluntary controlled status, then the school governing body must seek consent from the Built Assets Team prior to proceeding with the proposed works if they affect the structure or services of the building </w:t>
      </w:r>
      <w:r w:rsidR="00561657" w:rsidRPr="00DC7F9E">
        <w:rPr>
          <w:rFonts w:ascii="Calibri" w:eastAsia="Times New Roman" w:hAnsi="Calibri" w:cs="Calibri"/>
          <w:color w:val="202124"/>
          <w:sz w:val="24"/>
          <w:szCs w:val="24"/>
          <w:shd w:val="clear" w:color="auto" w:fill="FFFFFF"/>
          <w:lang w:eastAsia="en-GB"/>
        </w:rPr>
        <w:t>e.g.,</w:t>
      </w:r>
      <w:r w:rsidRPr="00DC7F9E">
        <w:rPr>
          <w:rFonts w:ascii="Calibri" w:eastAsia="Times New Roman" w:hAnsi="Calibri" w:cs="Calibri"/>
          <w:color w:val="202124"/>
          <w:sz w:val="24"/>
          <w:szCs w:val="24"/>
          <w:shd w:val="clear" w:color="auto" w:fill="FFFFFF"/>
          <w:lang w:eastAsia="en-GB"/>
        </w:rPr>
        <w:t xml:space="preserve"> extensions and layout adaptations, boiler or heating system replacement.  Such consent will only be withheld on health and safety grounds.</w:t>
      </w:r>
      <w:r w:rsidRPr="00DC7F9E">
        <w:rPr>
          <w:rFonts w:ascii="Calibri" w:eastAsia="Times New Roman" w:hAnsi="Calibri" w:cs="Calibri"/>
          <w:color w:val="202124"/>
          <w:sz w:val="24"/>
          <w:szCs w:val="24"/>
          <w:lang w:eastAsia="en-GB"/>
        </w:rPr>
        <w:t> </w:t>
      </w:r>
    </w:p>
    <w:p w14:paraId="0AB0450F" w14:textId="77777777" w:rsidR="007E6521" w:rsidRPr="00DC7F9E" w:rsidRDefault="007E6521" w:rsidP="00877667">
      <w:pPr>
        <w:spacing w:after="0" w:line="240" w:lineRule="auto"/>
        <w:textAlignment w:val="baseline"/>
        <w:rPr>
          <w:rFonts w:ascii="Segoe UI" w:eastAsia="Times New Roman" w:hAnsi="Segoe UI" w:cs="Segoe UI"/>
          <w:sz w:val="18"/>
          <w:szCs w:val="18"/>
          <w:lang w:eastAsia="en-GB"/>
        </w:rPr>
      </w:pPr>
      <w:r w:rsidRPr="00DC7F9E">
        <w:rPr>
          <w:rFonts w:ascii="Calibri" w:eastAsia="Times New Roman" w:hAnsi="Calibri" w:cs="Calibri"/>
          <w:color w:val="202124"/>
          <w:sz w:val="24"/>
          <w:szCs w:val="24"/>
          <w:lang w:eastAsia="en-GB"/>
        </w:rPr>
        <w:t> </w:t>
      </w:r>
    </w:p>
    <w:p w14:paraId="2756184F" w14:textId="77777777" w:rsidR="007E6521" w:rsidRPr="00DC7F9E" w:rsidRDefault="007E6521" w:rsidP="00877667">
      <w:pPr>
        <w:spacing w:after="0" w:line="240" w:lineRule="auto"/>
        <w:textAlignment w:val="baseline"/>
        <w:rPr>
          <w:rFonts w:ascii="Segoe UI" w:eastAsia="Times New Roman" w:hAnsi="Segoe UI" w:cs="Segoe UI"/>
          <w:sz w:val="18"/>
          <w:szCs w:val="18"/>
          <w:lang w:eastAsia="en-GB"/>
        </w:rPr>
      </w:pPr>
      <w:r w:rsidRPr="00DC7F9E">
        <w:rPr>
          <w:rFonts w:ascii="Calibri" w:eastAsia="Times New Roman" w:hAnsi="Calibri" w:cs="Calibri"/>
          <w:color w:val="202124"/>
          <w:sz w:val="24"/>
          <w:szCs w:val="24"/>
          <w:shd w:val="clear" w:color="auto" w:fill="FFFFFF"/>
          <w:lang w:eastAsia="en-GB"/>
        </w:rPr>
        <w:t>The reason for these provisions is to help meet responsibilities with the School Premises (England) Regulations 2012, the Workplace (Health, Safety and Welfare) Regulations 1992, the Regulatory Reform (Fire Safety) Order 2005, the Equality Act 2010, and the Building Regulations 2010.</w:t>
      </w:r>
      <w:r w:rsidRPr="00DC7F9E">
        <w:rPr>
          <w:rFonts w:ascii="Calibri" w:eastAsia="Times New Roman" w:hAnsi="Calibri" w:cs="Calibri"/>
          <w:color w:val="202124"/>
          <w:sz w:val="24"/>
          <w:szCs w:val="24"/>
          <w:lang w:eastAsia="en-GB"/>
        </w:rPr>
        <w:t> </w:t>
      </w:r>
    </w:p>
    <w:p w14:paraId="2CEF4998" w14:textId="77777777" w:rsidR="007E6521" w:rsidRPr="00DC7F9E" w:rsidRDefault="007E6521" w:rsidP="00877667">
      <w:pPr>
        <w:spacing w:after="0" w:line="240" w:lineRule="auto"/>
        <w:textAlignment w:val="baseline"/>
        <w:rPr>
          <w:rFonts w:ascii="Segoe UI" w:eastAsia="Times New Roman" w:hAnsi="Segoe UI" w:cs="Segoe UI"/>
          <w:sz w:val="18"/>
          <w:szCs w:val="18"/>
          <w:lang w:eastAsia="en-GB"/>
        </w:rPr>
      </w:pPr>
      <w:r w:rsidRPr="00DC7F9E">
        <w:rPr>
          <w:rFonts w:ascii="Calibri" w:eastAsia="Times New Roman" w:hAnsi="Calibri" w:cs="Calibri"/>
          <w:color w:val="202124"/>
          <w:sz w:val="24"/>
          <w:szCs w:val="24"/>
          <w:lang w:eastAsia="en-GB"/>
        </w:rPr>
        <w:t> </w:t>
      </w:r>
    </w:p>
    <w:p w14:paraId="72E71D37" w14:textId="77777777" w:rsidR="007E6521" w:rsidRPr="00856384"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856384">
        <w:rPr>
          <w:rFonts w:ascii="Amasis MT Pro Black" w:eastAsia="Times New Roman" w:hAnsi="Amasis MT Pro Black" w:cs="Calibri"/>
          <w:b/>
          <w:color w:val="202124"/>
          <w:sz w:val="32"/>
          <w:szCs w:val="32"/>
          <w:shd w:val="clear" w:color="auto" w:fill="FFFFFF"/>
          <w:lang w:eastAsia="en-GB"/>
        </w:rPr>
        <w:t>2.15</w:t>
      </w:r>
      <w:r w:rsidRPr="00856384">
        <w:rPr>
          <w:rFonts w:ascii="Amasis MT Pro Black" w:eastAsia="Times New Roman" w:hAnsi="Amasis MT Pro Black" w:cs="Calibri"/>
          <w:color w:val="202124"/>
          <w:sz w:val="32"/>
          <w:szCs w:val="32"/>
          <w:lang w:eastAsia="en-GB"/>
        </w:rPr>
        <w:tab/>
      </w:r>
      <w:r w:rsidRPr="00856384">
        <w:rPr>
          <w:rFonts w:ascii="Amasis MT Pro Black" w:eastAsia="Times New Roman" w:hAnsi="Amasis MT Pro Black" w:cs="Calibri"/>
          <w:b/>
          <w:color w:val="202124"/>
          <w:sz w:val="32"/>
          <w:szCs w:val="32"/>
          <w:shd w:val="clear" w:color="auto" w:fill="FFFFFF"/>
          <w:lang w:eastAsia="en-GB"/>
        </w:rPr>
        <w:t>Notice of Concern</w:t>
      </w:r>
      <w:r w:rsidRPr="00856384">
        <w:rPr>
          <w:rFonts w:ascii="Amasis MT Pro Black" w:eastAsia="Times New Roman" w:hAnsi="Amasis MT Pro Black" w:cs="Calibri"/>
          <w:color w:val="202124"/>
          <w:sz w:val="32"/>
          <w:szCs w:val="32"/>
          <w:lang w:eastAsia="en-GB"/>
        </w:rPr>
        <w:t> </w:t>
      </w:r>
    </w:p>
    <w:p w14:paraId="2758AE62" w14:textId="77777777" w:rsidR="007E6521" w:rsidRPr="00856384" w:rsidRDefault="007E6521" w:rsidP="00877667">
      <w:pPr>
        <w:spacing w:after="0" w:line="240" w:lineRule="auto"/>
        <w:textAlignment w:val="baseline"/>
        <w:rPr>
          <w:rFonts w:ascii="Segoe UI" w:eastAsia="Times New Roman" w:hAnsi="Segoe UI" w:cs="Segoe UI"/>
          <w:sz w:val="18"/>
          <w:szCs w:val="18"/>
          <w:lang w:eastAsia="en-GB"/>
        </w:rPr>
      </w:pPr>
      <w:r w:rsidRPr="00856384">
        <w:rPr>
          <w:rFonts w:ascii="Calibri" w:eastAsia="Times New Roman" w:hAnsi="Calibri" w:cs="Calibri"/>
          <w:color w:val="202124"/>
          <w:sz w:val="24"/>
          <w:szCs w:val="24"/>
          <w:shd w:val="clear" w:color="auto" w:fill="FFFFFF"/>
          <w:lang w:eastAsia="en-GB"/>
        </w:rPr>
        <w:t>The LA may issue a notice of concern to the governing body of any school it maintains where, in the opinion of the Section 151 Officer and the Director for Children’s Services, the school has failed to comply with any provisions of the scheme, or where actions need to be taken to safeguard the financial position of the LA or the school.</w:t>
      </w:r>
      <w:r w:rsidRPr="00856384">
        <w:rPr>
          <w:rFonts w:ascii="Calibri" w:eastAsia="Times New Roman" w:hAnsi="Calibri" w:cs="Calibri"/>
          <w:color w:val="202124"/>
          <w:sz w:val="24"/>
          <w:szCs w:val="24"/>
          <w:lang w:eastAsia="en-GB"/>
        </w:rPr>
        <w:t> </w:t>
      </w:r>
    </w:p>
    <w:p w14:paraId="1026B28E" w14:textId="77777777" w:rsidR="007E6521" w:rsidRPr="00856384" w:rsidRDefault="007E6521" w:rsidP="00877667">
      <w:pPr>
        <w:spacing w:after="0" w:line="240" w:lineRule="auto"/>
        <w:textAlignment w:val="baseline"/>
        <w:rPr>
          <w:rFonts w:ascii="Segoe UI" w:eastAsia="Times New Roman" w:hAnsi="Segoe UI" w:cs="Segoe UI"/>
          <w:sz w:val="18"/>
          <w:szCs w:val="18"/>
          <w:lang w:eastAsia="en-GB"/>
        </w:rPr>
      </w:pPr>
      <w:r w:rsidRPr="00856384">
        <w:rPr>
          <w:rFonts w:ascii="Calibri" w:eastAsia="Times New Roman" w:hAnsi="Calibri" w:cs="Calibri"/>
          <w:color w:val="202124"/>
          <w:sz w:val="24"/>
          <w:szCs w:val="24"/>
          <w:lang w:eastAsia="en-GB"/>
        </w:rPr>
        <w:t> </w:t>
      </w:r>
    </w:p>
    <w:p w14:paraId="379CB9F8" w14:textId="77777777" w:rsidR="007E6521" w:rsidRPr="00806A9F" w:rsidRDefault="007E6521" w:rsidP="00877667">
      <w:pPr>
        <w:spacing w:after="0" w:line="240" w:lineRule="auto"/>
        <w:textAlignment w:val="baseline"/>
        <w:rPr>
          <w:rFonts w:ascii="Segoe UI" w:eastAsia="Times New Roman" w:hAnsi="Segoe UI" w:cs="Segoe UI"/>
          <w:sz w:val="18"/>
          <w:szCs w:val="18"/>
          <w:lang w:eastAsia="en-GB"/>
        </w:rPr>
      </w:pPr>
      <w:r w:rsidRPr="00806A9F">
        <w:rPr>
          <w:rFonts w:ascii="Calibri" w:eastAsia="Times New Roman" w:hAnsi="Calibri" w:cs="Calibri"/>
          <w:color w:val="202124"/>
          <w:sz w:val="24"/>
          <w:szCs w:val="24"/>
          <w:shd w:val="clear" w:color="auto" w:fill="FFFFFF"/>
          <w:lang w:eastAsia="en-GB"/>
        </w:rPr>
        <w:t>Such a notice will set out the reasons and evidence for it being made and may place on the governing body restrictions, limitations or prohibitions in relation to the management of funds delegated to it.  These may include (but are not limited to):</w:t>
      </w:r>
      <w:r w:rsidRPr="00806A9F">
        <w:rPr>
          <w:rFonts w:ascii="Calibri" w:eastAsia="Times New Roman" w:hAnsi="Calibri" w:cs="Calibri"/>
          <w:color w:val="202124"/>
          <w:sz w:val="24"/>
          <w:szCs w:val="24"/>
          <w:lang w:eastAsia="en-GB"/>
        </w:rPr>
        <w:t> </w:t>
      </w:r>
    </w:p>
    <w:p w14:paraId="12972468" w14:textId="77777777" w:rsidR="007E6521" w:rsidRPr="00806A9F" w:rsidRDefault="007E6521" w:rsidP="00877667">
      <w:pPr>
        <w:spacing w:after="0" w:line="240" w:lineRule="auto"/>
        <w:textAlignment w:val="baseline"/>
        <w:rPr>
          <w:rFonts w:ascii="Segoe UI" w:eastAsia="Times New Roman" w:hAnsi="Segoe UI" w:cs="Segoe UI"/>
          <w:sz w:val="18"/>
          <w:szCs w:val="18"/>
          <w:lang w:eastAsia="en-GB"/>
        </w:rPr>
      </w:pPr>
      <w:r w:rsidRPr="00806A9F">
        <w:rPr>
          <w:rFonts w:ascii="Calibri" w:eastAsia="Times New Roman" w:hAnsi="Calibri" w:cs="Calibri"/>
          <w:color w:val="202124"/>
          <w:sz w:val="24"/>
          <w:szCs w:val="24"/>
          <w:lang w:eastAsia="en-GB"/>
        </w:rPr>
        <w:t> </w:t>
      </w:r>
    </w:p>
    <w:p w14:paraId="4B5C5DEE" w14:textId="17D3E66E" w:rsidR="007E6521" w:rsidRPr="00806A9F" w:rsidRDefault="007E6521" w:rsidP="00877667">
      <w:pPr>
        <w:numPr>
          <w:ilvl w:val="0"/>
          <w:numId w:val="4"/>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insisting that relevant staff undertake appropriate training to address any identified weaknesses in the financial management of the school</w:t>
      </w:r>
      <w:r w:rsidRPr="00806A9F">
        <w:rPr>
          <w:rFonts w:ascii="Calibri" w:eastAsia="Times New Roman" w:hAnsi="Calibri" w:cs="Calibri"/>
          <w:color w:val="202124"/>
          <w:sz w:val="24"/>
          <w:szCs w:val="24"/>
          <w:lang w:eastAsia="en-GB"/>
        </w:rPr>
        <w:t> </w:t>
      </w:r>
    </w:p>
    <w:p w14:paraId="318C5D7C" w14:textId="77777777" w:rsidR="007E6521" w:rsidRPr="00806A9F" w:rsidRDefault="007E6521" w:rsidP="00877667">
      <w:pPr>
        <w:numPr>
          <w:ilvl w:val="0"/>
          <w:numId w:val="4"/>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insisting that an appropriately trained/qualified person chairs the finance committee of the governing body</w:t>
      </w:r>
      <w:r w:rsidRPr="00806A9F">
        <w:rPr>
          <w:rFonts w:ascii="Calibri" w:eastAsia="Times New Roman" w:hAnsi="Calibri" w:cs="Calibri"/>
          <w:color w:val="202124"/>
          <w:sz w:val="24"/>
          <w:szCs w:val="24"/>
          <w:lang w:eastAsia="en-GB"/>
        </w:rPr>
        <w:t> </w:t>
      </w:r>
    </w:p>
    <w:p w14:paraId="70EB38B5" w14:textId="77777777" w:rsidR="007E6521" w:rsidRPr="00806A9F" w:rsidRDefault="007E6521" w:rsidP="00877667">
      <w:pPr>
        <w:numPr>
          <w:ilvl w:val="0"/>
          <w:numId w:val="4"/>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placing more stringent restrictions or conditions on the day to day financial management of a school than the scheme requires for all schools – such as the provision of monthly accounts, forecast statements and details of expenditure </w:t>
      </w:r>
      <w:r w:rsidRPr="00806A9F">
        <w:rPr>
          <w:rFonts w:ascii="Calibri" w:eastAsia="Times New Roman" w:hAnsi="Calibri" w:cs="Calibri"/>
          <w:color w:val="202124"/>
          <w:sz w:val="24"/>
          <w:szCs w:val="24"/>
          <w:lang w:eastAsia="en-GB"/>
        </w:rPr>
        <w:t> </w:t>
      </w:r>
    </w:p>
    <w:p w14:paraId="0AEB6FB8" w14:textId="77777777" w:rsidR="007E6521" w:rsidRPr="00806A9F" w:rsidRDefault="007E6521" w:rsidP="00877667">
      <w:pPr>
        <w:numPr>
          <w:ilvl w:val="0"/>
          <w:numId w:val="4"/>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insisting on regular financial monitoring meetings at the school attended by LA officers</w:t>
      </w:r>
      <w:r w:rsidRPr="00806A9F">
        <w:rPr>
          <w:rFonts w:ascii="Calibri" w:eastAsia="Times New Roman" w:hAnsi="Calibri" w:cs="Calibri"/>
          <w:color w:val="202124"/>
          <w:sz w:val="24"/>
          <w:szCs w:val="24"/>
          <w:lang w:eastAsia="en-GB"/>
        </w:rPr>
        <w:t> </w:t>
      </w:r>
    </w:p>
    <w:p w14:paraId="052991FB" w14:textId="77777777" w:rsidR="007E6521" w:rsidRPr="00806A9F" w:rsidRDefault="007E6521" w:rsidP="00877667">
      <w:pPr>
        <w:numPr>
          <w:ilvl w:val="0"/>
          <w:numId w:val="5"/>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requiring a governing body to buy into an LA’s financial management systems</w:t>
      </w:r>
      <w:r w:rsidRPr="00806A9F">
        <w:rPr>
          <w:rFonts w:ascii="Calibri" w:eastAsia="Times New Roman" w:hAnsi="Calibri" w:cs="Calibri"/>
          <w:color w:val="202124"/>
          <w:sz w:val="24"/>
          <w:szCs w:val="24"/>
          <w:lang w:eastAsia="en-GB"/>
        </w:rPr>
        <w:t> </w:t>
      </w:r>
    </w:p>
    <w:p w14:paraId="26D1FD23" w14:textId="77777777" w:rsidR="007E6521" w:rsidRPr="00806A9F" w:rsidRDefault="007E6521" w:rsidP="00877667">
      <w:pPr>
        <w:numPr>
          <w:ilvl w:val="0"/>
          <w:numId w:val="5"/>
        </w:numPr>
        <w:spacing w:after="0" w:line="240" w:lineRule="auto"/>
        <w:ind w:left="1080"/>
        <w:textAlignment w:val="baseline"/>
        <w:rPr>
          <w:rFonts w:ascii="Calibri" w:eastAsia="Times New Roman" w:hAnsi="Calibri" w:cs="Calibri"/>
          <w:sz w:val="24"/>
          <w:szCs w:val="24"/>
          <w:lang w:eastAsia="en-GB"/>
        </w:rPr>
      </w:pPr>
      <w:r w:rsidRPr="00806A9F">
        <w:rPr>
          <w:rFonts w:ascii="Calibri" w:eastAsia="Times New Roman" w:hAnsi="Calibri" w:cs="Calibri"/>
          <w:color w:val="202124"/>
          <w:sz w:val="24"/>
          <w:szCs w:val="24"/>
          <w:shd w:val="clear" w:color="auto" w:fill="FFFFFF"/>
          <w:lang w:eastAsia="en-GB"/>
        </w:rPr>
        <w:t>imposing restrictions or limitations on the manner in which a school manages extended school activity funded from within its delegated budget share – for example by requiring a school to submit income projections and/or financial monitoring reports on such activities.</w:t>
      </w:r>
      <w:r w:rsidRPr="00806A9F">
        <w:rPr>
          <w:rFonts w:ascii="Calibri" w:eastAsia="Times New Roman" w:hAnsi="Calibri" w:cs="Calibri"/>
          <w:color w:val="202124"/>
          <w:sz w:val="24"/>
          <w:szCs w:val="24"/>
          <w:lang w:eastAsia="en-GB"/>
        </w:rPr>
        <w:t> </w:t>
      </w:r>
    </w:p>
    <w:p w14:paraId="60E8EEF8" w14:textId="77777777" w:rsidR="007E6521" w:rsidRPr="00806A9F" w:rsidRDefault="007E6521" w:rsidP="00877667">
      <w:pPr>
        <w:spacing w:after="0" w:line="240" w:lineRule="auto"/>
        <w:ind w:left="720"/>
        <w:textAlignment w:val="baseline"/>
        <w:rPr>
          <w:rFonts w:ascii="Segoe UI" w:eastAsia="Times New Roman" w:hAnsi="Segoe UI" w:cs="Segoe UI"/>
          <w:sz w:val="18"/>
          <w:szCs w:val="18"/>
          <w:lang w:eastAsia="en-GB"/>
        </w:rPr>
      </w:pPr>
      <w:r w:rsidRPr="00806A9F">
        <w:rPr>
          <w:rFonts w:ascii="Calibri" w:eastAsia="Times New Roman" w:hAnsi="Calibri" w:cs="Calibri"/>
          <w:color w:val="202124"/>
          <w:sz w:val="24"/>
          <w:szCs w:val="24"/>
          <w:lang w:eastAsia="en-GB"/>
        </w:rPr>
        <w:t> </w:t>
      </w:r>
    </w:p>
    <w:p w14:paraId="63249654" w14:textId="77777777" w:rsidR="007E6521" w:rsidRPr="00982A26" w:rsidRDefault="007E6521" w:rsidP="00877667">
      <w:pPr>
        <w:spacing w:after="0" w:line="240" w:lineRule="auto"/>
        <w:textAlignment w:val="baseline"/>
        <w:rPr>
          <w:rFonts w:ascii="Segoe UI" w:eastAsia="Times New Roman" w:hAnsi="Segoe UI" w:cs="Segoe UI"/>
          <w:sz w:val="18"/>
          <w:szCs w:val="18"/>
          <w:lang w:eastAsia="en-GB"/>
        </w:rPr>
      </w:pPr>
      <w:r w:rsidRPr="00982A26">
        <w:rPr>
          <w:rFonts w:ascii="Calibri" w:eastAsia="Times New Roman" w:hAnsi="Calibri" w:cs="Calibri"/>
          <w:color w:val="202124"/>
          <w:sz w:val="24"/>
          <w:szCs w:val="24"/>
          <w:shd w:val="clear" w:color="auto" w:fill="FFFFFF"/>
          <w:lang w:eastAsia="en-GB"/>
        </w:rPr>
        <w:t>The notice will clearly state what these requirements are and the way in which and the time by which such requirements must be complied with in order for the notice to be withdrawn.  It will also state the actions that the LA may take where the governing body does not comply with the notice.</w:t>
      </w:r>
      <w:r w:rsidRPr="00982A26">
        <w:rPr>
          <w:rFonts w:ascii="Calibri" w:eastAsia="Times New Roman" w:hAnsi="Calibri" w:cs="Calibri"/>
          <w:color w:val="202124"/>
          <w:sz w:val="24"/>
          <w:szCs w:val="24"/>
          <w:lang w:eastAsia="en-GB"/>
        </w:rPr>
        <w:t> </w:t>
      </w:r>
    </w:p>
    <w:p w14:paraId="0DA8067C" w14:textId="77777777" w:rsidR="007E6521" w:rsidRPr="000315DB" w:rsidRDefault="007E6521" w:rsidP="00877667">
      <w:pPr>
        <w:spacing w:after="0" w:line="240" w:lineRule="auto"/>
        <w:textAlignment w:val="baseline"/>
        <w:rPr>
          <w:rFonts w:ascii="Segoe UI" w:eastAsia="Times New Roman" w:hAnsi="Segoe UI" w:cs="Segoe UI"/>
          <w:sz w:val="18"/>
          <w:szCs w:val="18"/>
          <w:lang w:eastAsia="en-GB"/>
        </w:rPr>
      </w:pPr>
      <w:r w:rsidRPr="00982A26">
        <w:rPr>
          <w:rFonts w:ascii="Calibri" w:eastAsia="Times New Roman" w:hAnsi="Calibri" w:cs="Calibri"/>
          <w:color w:val="202124"/>
          <w:sz w:val="24"/>
          <w:szCs w:val="24"/>
          <w:lang w:eastAsia="en-GB"/>
        </w:rPr>
        <w:t> </w:t>
      </w:r>
    </w:p>
    <w:p w14:paraId="020D8117" w14:textId="2C3DB68E" w:rsidR="007E6521" w:rsidRPr="006C4CF0" w:rsidRDefault="007E6521" w:rsidP="00877667">
      <w:pPr>
        <w:spacing w:after="0" w:line="240" w:lineRule="auto"/>
        <w:textAlignment w:val="baseline"/>
        <w:rPr>
          <w:rFonts w:ascii="Calibri" w:eastAsia="Times New Roman" w:hAnsi="Calibri" w:cs="Calibri"/>
          <w:color w:val="202124"/>
          <w:sz w:val="24"/>
          <w:szCs w:val="24"/>
          <w:lang w:eastAsia="en-GB"/>
        </w:rPr>
      </w:pPr>
      <w:r w:rsidRPr="006C4CF0">
        <w:rPr>
          <w:rFonts w:ascii="Calibri" w:eastAsia="Times New Roman" w:hAnsi="Calibri" w:cs="Calibri"/>
          <w:color w:val="202124"/>
          <w:sz w:val="24"/>
          <w:szCs w:val="24"/>
          <w:shd w:val="clear" w:color="auto" w:fill="FFFFFF"/>
          <w:lang w:eastAsia="en-GB"/>
        </w:rPr>
        <w:t xml:space="preserve">The notice of concern is not intended to be used in place of withdrawal of financial delegation where that is the appropriate action to take, however, it may provide a way of making a governing body aware of the LA’s concerns short of withdrawing delegation and identifying the actions a governing body should take in order to improve their financial </w:t>
      </w:r>
      <w:r w:rsidRPr="006C4CF0">
        <w:rPr>
          <w:rFonts w:ascii="Calibri" w:eastAsia="Times New Roman" w:hAnsi="Calibri" w:cs="Calibri"/>
          <w:color w:val="202124"/>
          <w:sz w:val="24"/>
          <w:szCs w:val="24"/>
          <w:shd w:val="clear" w:color="auto" w:fill="FFFFFF"/>
          <w:lang w:eastAsia="en-GB"/>
        </w:rPr>
        <w:lastRenderedPageBreak/>
        <w:t>management to avoid withdrawal. Once a governing body can clearly evidence compliance with the requirements of a notice of concern, the LA will withdraw the notice.</w:t>
      </w:r>
      <w:r w:rsidRPr="006C4CF0">
        <w:rPr>
          <w:rFonts w:ascii="Calibri" w:eastAsia="Times New Roman" w:hAnsi="Calibri" w:cs="Calibri"/>
          <w:color w:val="202124"/>
          <w:sz w:val="24"/>
          <w:szCs w:val="24"/>
          <w:lang w:eastAsia="en-GB"/>
        </w:rPr>
        <w:t> </w:t>
      </w:r>
    </w:p>
    <w:p w14:paraId="0EFABA92" w14:textId="77777777" w:rsidR="00BA208B" w:rsidRDefault="00BA208B" w:rsidP="00877667">
      <w:pPr>
        <w:spacing w:after="0" w:line="240" w:lineRule="auto"/>
        <w:textAlignment w:val="baseline"/>
        <w:rPr>
          <w:rFonts w:ascii="Calibri" w:eastAsia="Times New Roman" w:hAnsi="Calibri" w:cs="Calibri"/>
          <w:color w:val="202124"/>
          <w:sz w:val="24"/>
          <w:szCs w:val="24"/>
          <w:highlight w:val="yellow"/>
          <w:lang w:eastAsia="en-GB"/>
        </w:rPr>
      </w:pPr>
    </w:p>
    <w:p w14:paraId="5B1E121E" w14:textId="75945F52" w:rsidR="007E6521" w:rsidRDefault="00BA208B" w:rsidP="00877667">
      <w:pPr>
        <w:spacing w:after="0" w:line="240" w:lineRule="auto"/>
        <w:textAlignment w:val="baseline"/>
        <w:rPr>
          <w:rFonts w:ascii="Calibri" w:eastAsia="Times New Roman" w:hAnsi="Calibri" w:cs="Calibri"/>
          <w:color w:val="202124"/>
          <w:sz w:val="24"/>
          <w:szCs w:val="24"/>
          <w:lang w:eastAsia="en-GB"/>
        </w:rPr>
      </w:pPr>
      <w:r w:rsidRPr="00E760D0">
        <w:rPr>
          <w:rFonts w:ascii="Calibri" w:eastAsia="Times New Roman" w:hAnsi="Calibri" w:cs="Calibri"/>
          <w:color w:val="202124"/>
          <w:sz w:val="24"/>
          <w:szCs w:val="24"/>
          <w:lang w:eastAsia="en-GB"/>
        </w:rPr>
        <w:t>If a school is issued</w:t>
      </w:r>
      <w:r w:rsidR="000F1136" w:rsidRPr="00E760D0">
        <w:rPr>
          <w:rFonts w:ascii="Calibri" w:eastAsia="Times New Roman" w:hAnsi="Calibri" w:cs="Calibri"/>
          <w:color w:val="202124"/>
          <w:sz w:val="24"/>
          <w:szCs w:val="24"/>
          <w:lang w:eastAsia="en-GB"/>
        </w:rPr>
        <w:t xml:space="preserve"> with</w:t>
      </w:r>
      <w:r w:rsidRPr="00E760D0">
        <w:rPr>
          <w:rFonts w:ascii="Calibri" w:eastAsia="Times New Roman" w:hAnsi="Calibri" w:cs="Calibri"/>
          <w:color w:val="202124"/>
          <w:sz w:val="24"/>
          <w:szCs w:val="24"/>
          <w:lang w:eastAsia="en-GB"/>
        </w:rPr>
        <w:t xml:space="preserve"> a notice of concern</w:t>
      </w:r>
      <w:r w:rsidR="009F5A8E" w:rsidRPr="00E760D0">
        <w:rPr>
          <w:rFonts w:ascii="Calibri" w:eastAsia="Times New Roman" w:hAnsi="Calibri" w:cs="Calibri"/>
          <w:color w:val="202124"/>
          <w:sz w:val="24"/>
          <w:szCs w:val="24"/>
          <w:lang w:eastAsia="en-GB"/>
        </w:rPr>
        <w:t xml:space="preserve">, they will be placed on the LA’s </w:t>
      </w:r>
      <w:r w:rsidR="000F1136" w:rsidRPr="00E760D0">
        <w:rPr>
          <w:rFonts w:ascii="Calibri" w:eastAsia="Times New Roman" w:hAnsi="Calibri" w:cs="Calibri"/>
          <w:color w:val="202124"/>
          <w:sz w:val="24"/>
          <w:szCs w:val="24"/>
          <w:lang w:eastAsia="en-GB"/>
        </w:rPr>
        <w:t>high-risk</w:t>
      </w:r>
      <w:r w:rsidR="009F5A8E" w:rsidRPr="00E760D0">
        <w:rPr>
          <w:rFonts w:ascii="Calibri" w:eastAsia="Times New Roman" w:hAnsi="Calibri" w:cs="Calibri"/>
          <w:color w:val="202124"/>
          <w:sz w:val="24"/>
          <w:szCs w:val="24"/>
          <w:lang w:eastAsia="en-GB"/>
        </w:rPr>
        <w:t xml:space="preserve"> school </w:t>
      </w:r>
      <w:r w:rsidR="000F1136" w:rsidRPr="00E760D0">
        <w:rPr>
          <w:rFonts w:ascii="Calibri" w:eastAsia="Times New Roman" w:hAnsi="Calibri" w:cs="Calibri"/>
          <w:color w:val="202124"/>
          <w:sz w:val="24"/>
          <w:szCs w:val="24"/>
          <w:lang w:eastAsia="en-GB"/>
        </w:rPr>
        <w:t>list and</w:t>
      </w:r>
      <w:r w:rsidR="009F5A8E" w:rsidRPr="00E760D0">
        <w:rPr>
          <w:rFonts w:ascii="Calibri" w:eastAsia="Times New Roman" w:hAnsi="Calibri" w:cs="Calibri"/>
          <w:color w:val="202124"/>
          <w:sz w:val="24"/>
          <w:szCs w:val="24"/>
          <w:lang w:eastAsia="en-GB"/>
        </w:rPr>
        <w:t xml:space="preserve"> will need to pr</w:t>
      </w:r>
      <w:r w:rsidR="00691CD5" w:rsidRPr="00E760D0">
        <w:rPr>
          <w:rFonts w:ascii="Calibri" w:eastAsia="Times New Roman" w:hAnsi="Calibri" w:cs="Calibri"/>
          <w:color w:val="202124"/>
          <w:sz w:val="24"/>
          <w:szCs w:val="24"/>
          <w:lang w:eastAsia="en-GB"/>
        </w:rPr>
        <w:t xml:space="preserve">ovide additional monthly reporting in line with the </w:t>
      </w:r>
      <w:r w:rsidR="00AC3A46" w:rsidRPr="00E760D0">
        <w:rPr>
          <w:rFonts w:ascii="Calibri" w:eastAsia="Times New Roman" w:hAnsi="Calibri" w:cs="Calibri"/>
          <w:color w:val="202124"/>
          <w:sz w:val="24"/>
          <w:szCs w:val="24"/>
          <w:lang w:eastAsia="en-GB"/>
        </w:rPr>
        <w:t>high-risk</w:t>
      </w:r>
      <w:r w:rsidR="00691CD5" w:rsidRPr="00E760D0">
        <w:rPr>
          <w:rFonts w:ascii="Calibri" w:eastAsia="Times New Roman" w:hAnsi="Calibri" w:cs="Calibri"/>
          <w:color w:val="202124"/>
          <w:sz w:val="24"/>
          <w:szCs w:val="24"/>
          <w:lang w:eastAsia="en-GB"/>
        </w:rPr>
        <w:t xml:space="preserve"> schools policy. </w:t>
      </w:r>
      <w:r w:rsidR="000F1136" w:rsidRPr="00E760D0">
        <w:rPr>
          <w:rFonts w:ascii="Calibri" w:eastAsia="Times New Roman" w:hAnsi="Calibri" w:cs="Calibri"/>
          <w:color w:val="202124"/>
          <w:sz w:val="24"/>
          <w:szCs w:val="24"/>
          <w:lang w:eastAsia="en-GB"/>
        </w:rPr>
        <w:t xml:space="preserve">Once the notice of concern is </w:t>
      </w:r>
      <w:r w:rsidR="00982537" w:rsidRPr="00E760D0">
        <w:rPr>
          <w:rFonts w:ascii="Calibri" w:eastAsia="Times New Roman" w:hAnsi="Calibri" w:cs="Calibri"/>
          <w:color w:val="202124"/>
          <w:sz w:val="24"/>
          <w:szCs w:val="24"/>
          <w:lang w:eastAsia="en-GB"/>
        </w:rPr>
        <w:t xml:space="preserve">withdrawn, the school will continue to remain on the high-risk school </w:t>
      </w:r>
      <w:r w:rsidR="005E3519" w:rsidRPr="00E760D0">
        <w:rPr>
          <w:rFonts w:ascii="Calibri" w:eastAsia="Times New Roman" w:hAnsi="Calibri" w:cs="Calibri"/>
          <w:color w:val="202124"/>
          <w:sz w:val="24"/>
          <w:szCs w:val="24"/>
          <w:lang w:eastAsia="en-GB"/>
        </w:rPr>
        <w:t>list</w:t>
      </w:r>
      <w:r w:rsidR="00AC3A46" w:rsidRPr="00E760D0">
        <w:rPr>
          <w:rFonts w:ascii="Calibri" w:eastAsia="Times New Roman" w:hAnsi="Calibri" w:cs="Calibri"/>
          <w:color w:val="202124"/>
          <w:sz w:val="24"/>
          <w:szCs w:val="24"/>
          <w:lang w:eastAsia="en-GB"/>
        </w:rPr>
        <w:t xml:space="preserve"> for up to 12 months</w:t>
      </w:r>
      <w:r w:rsidR="005E3519" w:rsidRPr="00E760D0">
        <w:rPr>
          <w:rFonts w:ascii="Calibri" w:eastAsia="Times New Roman" w:hAnsi="Calibri" w:cs="Calibri"/>
          <w:color w:val="202124"/>
          <w:sz w:val="24"/>
          <w:szCs w:val="24"/>
          <w:lang w:eastAsia="en-GB"/>
        </w:rPr>
        <w:t xml:space="preserve"> so that the LA can </w:t>
      </w:r>
      <w:r w:rsidR="00A63FF5" w:rsidRPr="00E760D0">
        <w:rPr>
          <w:rFonts w:ascii="Calibri" w:eastAsia="Times New Roman" w:hAnsi="Calibri" w:cs="Calibri"/>
          <w:color w:val="202124"/>
          <w:sz w:val="24"/>
          <w:szCs w:val="24"/>
          <w:lang w:eastAsia="en-GB"/>
        </w:rPr>
        <w:t xml:space="preserve">continue to </w:t>
      </w:r>
      <w:r w:rsidR="005E3519" w:rsidRPr="00E760D0">
        <w:rPr>
          <w:rFonts w:ascii="Calibri" w:eastAsia="Times New Roman" w:hAnsi="Calibri" w:cs="Calibri"/>
          <w:color w:val="202124"/>
          <w:sz w:val="24"/>
          <w:szCs w:val="24"/>
          <w:lang w:eastAsia="en-GB"/>
        </w:rPr>
        <w:t xml:space="preserve">review monthly reporting submissions. </w:t>
      </w:r>
      <w:r w:rsidR="007E6521" w:rsidRPr="00AF4CF5">
        <w:rPr>
          <w:rFonts w:ascii="Calibri" w:eastAsia="Times New Roman" w:hAnsi="Calibri" w:cs="Calibri"/>
          <w:color w:val="202124"/>
          <w:sz w:val="24"/>
          <w:szCs w:val="24"/>
          <w:lang w:eastAsia="en-GB"/>
        </w:rPr>
        <w:t> </w:t>
      </w:r>
    </w:p>
    <w:p w14:paraId="719A956D" w14:textId="77777777" w:rsidR="00C063E9" w:rsidRPr="00AF4CF5" w:rsidRDefault="00C063E9" w:rsidP="00877667">
      <w:pPr>
        <w:spacing w:after="0" w:line="240" w:lineRule="auto"/>
        <w:textAlignment w:val="baseline"/>
        <w:rPr>
          <w:rFonts w:ascii="Segoe UI" w:eastAsia="Times New Roman" w:hAnsi="Segoe UI" w:cs="Segoe UI"/>
          <w:sz w:val="18"/>
          <w:szCs w:val="18"/>
          <w:lang w:eastAsia="en-GB"/>
        </w:rPr>
      </w:pPr>
    </w:p>
    <w:p w14:paraId="2BA9DCAC" w14:textId="77777777" w:rsidR="007E6521" w:rsidRPr="00AF4CF5"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F4CF5">
        <w:rPr>
          <w:rFonts w:ascii="Amasis MT Pro Black" w:eastAsia="Times New Roman" w:hAnsi="Amasis MT Pro Black" w:cs="Calibri"/>
          <w:b/>
          <w:color w:val="202124"/>
          <w:sz w:val="32"/>
          <w:szCs w:val="32"/>
          <w:shd w:val="clear" w:color="auto" w:fill="FFFFFF"/>
          <w:lang w:eastAsia="en-GB"/>
        </w:rPr>
        <w:t>2.16</w:t>
      </w:r>
      <w:r w:rsidRPr="00AF4CF5">
        <w:rPr>
          <w:rFonts w:ascii="Amasis MT Pro Black" w:eastAsia="Times New Roman" w:hAnsi="Amasis MT Pro Black" w:cs="Calibri"/>
          <w:color w:val="202124"/>
          <w:sz w:val="32"/>
          <w:szCs w:val="32"/>
          <w:lang w:eastAsia="en-GB"/>
        </w:rPr>
        <w:tab/>
      </w:r>
      <w:r w:rsidRPr="00AF4CF5">
        <w:rPr>
          <w:rFonts w:ascii="Amasis MT Pro Black" w:eastAsia="Times New Roman" w:hAnsi="Amasis MT Pro Black" w:cs="Calibri"/>
          <w:b/>
          <w:color w:val="202124"/>
          <w:sz w:val="32"/>
          <w:szCs w:val="32"/>
          <w:shd w:val="clear" w:color="auto" w:fill="FFFFFF"/>
          <w:lang w:eastAsia="en-GB"/>
        </w:rPr>
        <w:t>Schools Financial Value Standard (SFVS)</w:t>
      </w:r>
      <w:r w:rsidRPr="00AF4CF5">
        <w:rPr>
          <w:rFonts w:ascii="Amasis MT Pro Black" w:eastAsia="Times New Roman" w:hAnsi="Amasis MT Pro Black" w:cs="Calibri"/>
          <w:color w:val="202124"/>
          <w:sz w:val="32"/>
          <w:szCs w:val="32"/>
          <w:lang w:eastAsia="en-GB"/>
        </w:rPr>
        <w:t> </w:t>
      </w:r>
    </w:p>
    <w:p w14:paraId="2E837FD0"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shd w:val="clear" w:color="auto" w:fill="FFFFFF"/>
          <w:lang w:eastAsia="en-GB"/>
        </w:rPr>
        <w:t>Maintained schools (including nursery schools and Pupil Referral Units (PRUs) that have a delegated budget) must demonstrate compliance with the SFVS and complete the assessment form on an annual basis.  It is for the school to determine at what time in the year they wish to complete the form.</w:t>
      </w:r>
      <w:r w:rsidRPr="00AF4CF5">
        <w:rPr>
          <w:rFonts w:ascii="Calibri" w:eastAsia="Times New Roman" w:hAnsi="Calibri" w:cs="Calibri"/>
          <w:color w:val="202124"/>
          <w:sz w:val="24"/>
          <w:szCs w:val="24"/>
          <w:lang w:eastAsia="en-GB"/>
        </w:rPr>
        <w:t> </w:t>
      </w:r>
    </w:p>
    <w:p w14:paraId="05CB136D"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lang w:eastAsia="en-GB"/>
        </w:rPr>
        <w:t> </w:t>
      </w:r>
    </w:p>
    <w:p w14:paraId="5AB4ED4D"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shd w:val="clear" w:color="auto" w:fill="FFFFFF"/>
          <w:lang w:eastAsia="en-GB"/>
        </w:rPr>
        <w:t>Governors must demonstrate compliance through the submission of the SFVS assessment form signed by the Chair of Governors.  The form must include a summary of remedial actions with a clear timetable, ensuring that each action has a specified deadline and an agreed owner.  Governors must monitor the progress of these actions to ensure that all actions are cleared within specified deadlines. </w:t>
      </w:r>
      <w:r w:rsidRPr="00AF4CF5">
        <w:rPr>
          <w:rFonts w:ascii="Calibri" w:eastAsia="Times New Roman" w:hAnsi="Calibri" w:cs="Calibri"/>
          <w:color w:val="202124"/>
          <w:sz w:val="24"/>
          <w:szCs w:val="24"/>
          <w:lang w:eastAsia="en-GB"/>
        </w:rPr>
        <w:t> </w:t>
      </w:r>
    </w:p>
    <w:p w14:paraId="6A007F5B"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lang w:eastAsia="en-GB"/>
        </w:rPr>
        <w:t> </w:t>
      </w:r>
    </w:p>
    <w:p w14:paraId="3022C4D7"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shd w:val="clear" w:color="auto" w:fill="FFFFFF"/>
          <w:lang w:eastAsia="en-GB"/>
        </w:rPr>
        <w:t>Schools with a delegated budget must submit the form to the local authority annually by 31 March. The financial transparency new burden’s policy will publish the names of LAs who fail to submit the returns on time. </w:t>
      </w:r>
      <w:r w:rsidRPr="00AF4CF5">
        <w:rPr>
          <w:rFonts w:ascii="Calibri" w:eastAsia="Times New Roman" w:hAnsi="Calibri" w:cs="Calibri"/>
          <w:color w:val="202124"/>
          <w:sz w:val="24"/>
          <w:szCs w:val="24"/>
          <w:lang w:eastAsia="en-GB"/>
        </w:rPr>
        <w:t> </w:t>
      </w:r>
    </w:p>
    <w:p w14:paraId="40E62C78"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lang w:eastAsia="en-GB"/>
        </w:rPr>
        <w:t> </w:t>
      </w:r>
    </w:p>
    <w:p w14:paraId="5944D28E" w14:textId="77777777" w:rsidR="007E6521" w:rsidRPr="00AF4CF5"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F4CF5">
        <w:rPr>
          <w:rFonts w:ascii="Amasis MT Pro Black" w:eastAsia="Times New Roman" w:hAnsi="Amasis MT Pro Black" w:cs="Calibri"/>
          <w:b/>
          <w:color w:val="202124"/>
          <w:sz w:val="32"/>
          <w:szCs w:val="32"/>
          <w:shd w:val="clear" w:color="auto" w:fill="FFFFFF"/>
          <w:lang w:eastAsia="en-GB"/>
        </w:rPr>
        <w:t>2.17</w:t>
      </w:r>
      <w:r w:rsidRPr="00AF4CF5">
        <w:rPr>
          <w:rFonts w:ascii="Amasis MT Pro Black" w:eastAsia="Times New Roman" w:hAnsi="Amasis MT Pro Black" w:cs="Calibri"/>
          <w:color w:val="202124"/>
          <w:sz w:val="32"/>
          <w:szCs w:val="32"/>
          <w:lang w:eastAsia="en-GB"/>
        </w:rPr>
        <w:tab/>
      </w:r>
      <w:r w:rsidRPr="00AF4CF5">
        <w:rPr>
          <w:rFonts w:ascii="Amasis MT Pro Black" w:eastAsia="Times New Roman" w:hAnsi="Amasis MT Pro Black" w:cs="Calibri"/>
          <w:b/>
          <w:color w:val="202124"/>
          <w:sz w:val="32"/>
          <w:szCs w:val="32"/>
          <w:shd w:val="clear" w:color="auto" w:fill="FFFFFF"/>
          <w:lang w:eastAsia="en-GB"/>
        </w:rPr>
        <w:t>Fraud</w:t>
      </w:r>
      <w:r w:rsidRPr="00AF4CF5">
        <w:rPr>
          <w:rFonts w:ascii="Amasis MT Pro Black" w:eastAsia="Times New Roman" w:hAnsi="Amasis MT Pro Black" w:cs="Calibri"/>
          <w:color w:val="202124"/>
          <w:sz w:val="32"/>
          <w:szCs w:val="32"/>
          <w:lang w:eastAsia="en-GB"/>
        </w:rPr>
        <w:t> </w:t>
      </w:r>
    </w:p>
    <w:p w14:paraId="404E7F0E"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shd w:val="clear" w:color="auto" w:fill="FFFFFF"/>
          <w:lang w:eastAsia="en-GB"/>
        </w:rPr>
        <w:t>Schools must have a robust system of controls to safeguard themselves against fraudulent or improper use of public money and assets.  </w:t>
      </w:r>
      <w:r w:rsidRPr="00AF4CF5">
        <w:rPr>
          <w:rFonts w:ascii="Calibri" w:eastAsia="Times New Roman" w:hAnsi="Calibri" w:cs="Calibri"/>
          <w:color w:val="202124"/>
          <w:sz w:val="24"/>
          <w:szCs w:val="24"/>
          <w:lang w:eastAsia="en-GB"/>
        </w:rPr>
        <w:t> </w:t>
      </w:r>
    </w:p>
    <w:p w14:paraId="1E6D2463" w14:textId="77777777"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lang w:eastAsia="en-GB"/>
        </w:rPr>
        <w:t> </w:t>
      </w:r>
    </w:p>
    <w:p w14:paraId="5C19BDCF" w14:textId="38B34B9E"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color w:val="202124"/>
          <w:sz w:val="24"/>
          <w:szCs w:val="24"/>
          <w:shd w:val="clear" w:color="auto" w:fill="FFFFFF"/>
          <w:lang w:eastAsia="en-GB"/>
        </w:rPr>
        <w:t xml:space="preserve">The governing body and head teacher must inform all staff of school policies and procedures </w:t>
      </w:r>
      <w:r w:rsidRPr="00AF4CF5">
        <w:rPr>
          <w:rFonts w:ascii="Calibri" w:eastAsia="Times New Roman" w:hAnsi="Calibri" w:cs="Calibri"/>
          <w:color w:val="202124"/>
          <w:sz w:val="24"/>
          <w:szCs w:val="24"/>
          <w:lang w:eastAsia="en-GB"/>
        </w:rPr>
        <w:t xml:space="preserve">related to fraud and theft, the controls in place to prevent them; and the consequences of breaching these controls.  This information must also be included in </w:t>
      </w:r>
      <w:r w:rsidR="00940957" w:rsidRPr="00AF4CF5">
        <w:rPr>
          <w:rFonts w:ascii="Calibri" w:eastAsia="Times New Roman" w:hAnsi="Calibri" w:cs="Calibri"/>
          <w:color w:val="202124"/>
          <w:sz w:val="24"/>
          <w:szCs w:val="24"/>
          <w:lang w:eastAsia="en-GB"/>
        </w:rPr>
        <w:t xml:space="preserve">the </w:t>
      </w:r>
      <w:r w:rsidRPr="00AF4CF5">
        <w:rPr>
          <w:rFonts w:ascii="Calibri" w:eastAsia="Times New Roman" w:hAnsi="Calibri" w:cs="Calibri"/>
          <w:color w:val="202124"/>
          <w:sz w:val="24"/>
          <w:szCs w:val="24"/>
          <w:lang w:eastAsia="en-GB"/>
        </w:rPr>
        <w:t>induction for new school staff and governors. </w:t>
      </w:r>
    </w:p>
    <w:p w14:paraId="629391DA" w14:textId="77777777" w:rsidR="007E6521" w:rsidRPr="00ED1D32" w:rsidRDefault="007E6521" w:rsidP="00877667">
      <w:pPr>
        <w:spacing w:after="0" w:line="240" w:lineRule="auto"/>
        <w:textAlignment w:val="baseline"/>
        <w:rPr>
          <w:rFonts w:ascii="Segoe UI" w:eastAsia="Times New Roman" w:hAnsi="Segoe UI" w:cs="Segoe UI"/>
          <w:sz w:val="18"/>
          <w:szCs w:val="18"/>
          <w:lang w:eastAsia="en-GB"/>
        </w:rPr>
      </w:pPr>
      <w:r w:rsidRPr="00784E36">
        <w:rPr>
          <w:rFonts w:ascii="Calibri" w:eastAsia="Times New Roman" w:hAnsi="Calibri" w:cs="Calibri"/>
          <w:color w:val="202124"/>
          <w:sz w:val="24"/>
          <w:szCs w:val="24"/>
          <w:lang w:eastAsia="en-GB"/>
        </w:rPr>
        <w:t> </w:t>
      </w:r>
    </w:p>
    <w:p w14:paraId="524F485D" w14:textId="008D973B" w:rsidR="007E6521" w:rsidRPr="00ED1D32"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ED1D32">
        <w:rPr>
          <w:rFonts w:ascii="Amasis MT Pro Black" w:eastAsia="Times New Roman" w:hAnsi="Amasis MT Pro Black" w:cs="Calibri"/>
          <w:b/>
          <w:color w:val="202124"/>
          <w:sz w:val="32"/>
          <w:szCs w:val="32"/>
          <w:lang w:eastAsia="en-GB"/>
        </w:rPr>
        <w:t>2.18</w:t>
      </w:r>
      <w:r w:rsidRPr="00ED1D32">
        <w:rPr>
          <w:rFonts w:ascii="Amasis MT Pro Black" w:eastAsia="Times New Roman" w:hAnsi="Amasis MT Pro Black" w:cs="Calibri"/>
          <w:color w:val="202124"/>
          <w:sz w:val="32"/>
          <w:szCs w:val="32"/>
          <w:lang w:eastAsia="en-GB"/>
        </w:rPr>
        <w:tab/>
      </w:r>
      <w:r w:rsidRPr="00ED1D32">
        <w:rPr>
          <w:rFonts w:ascii="Amasis MT Pro Black" w:eastAsia="Times New Roman" w:hAnsi="Amasis MT Pro Black" w:cs="Calibri"/>
          <w:b/>
          <w:color w:val="202124"/>
          <w:sz w:val="32"/>
          <w:szCs w:val="32"/>
          <w:lang w:eastAsia="en-GB"/>
        </w:rPr>
        <w:t>Devolved Formula Capital (DFC)</w:t>
      </w:r>
      <w:r w:rsidRPr="00ED1D32">
        <w:rPr>
          <w:rFonts w:ascii="Amasis MT Pro Black" w:eastAsia="Times New Roman" w:hAnsi="Amasis MT Pro Black" w:cs="Calibri"/>
          <w:color w:val="202124"/>
          <w:sz w:val="32"/>
          <w:szCs w:val="32"/>
          <w:lang w:eastAsia="en-GB"/>
        </w:rPr>
        <w:t> </w:t>
      </w:r>
    </w:p>
    <w:p w14:paraId="4697EE67" w14:textId="77777777" w:rsidR="007E6521" w:rsidRPr="00ED1D32" w:rsidRDefault="007E6521" w:rsidP="00877667">
      <w:pPr>
        <w:spacing w:after="0" w:line="240" w:lineRule="auto"/>
        <w:textAlignment w:val="baseline"/>
        <w:rPr>
          <w:rFonts w:ascii="Segoe UI" w:eastAsia="Times New Roman" w:hAnsi="Segoe UI" w:cs="Segoe UI"/>
          <w:sz w:val="18"/>
          <w:szCs w:val="18"/>
          <w:lang w:eastAsia="en-GB"/>
        </w:rPr>
      </w:pPr>
      <w:r w:rsidRPr="00ED1D32">
        <w:rPr>
          <w:rFonts w:ascii="Calibri" w:eastAsia="Times New Roman" w:hAnsi="Calibri" w:cs="Calibri"/>
          <w:color w:val="202124"/>
          <w:sz w:val="24"/>
          <w:szCs w:val="24"/>
          <w:lang w:eastAsia="en-GB"/>
        </w:rPr>
        <w:t xml:space="preserve">Maintained schools (with the exception of voluntary aided schools) receive a capital grant; DFC which can be used for </w:t>
      </w:r>
      <w:r w:rsidRPr="00ED1D32">
        <w:rPr>
          <w:rFonts w:ascii="Calibri" w:eastAsia="Times New Roman" w:hAnsi="Calibri" w:cs="Calibri"/>
          <w:color w:val="202124"/>
          <w:sz w:val="24"/>
          <w:szCs w:val="24"/>
          <w:shd w:val="clear" w:color="auto" w:fill="FFFFFF"/>
          <w:lang w:eastAsia="en-GB"/>
        </w:rPr>
        <w:t xml:space="preserve">any capital purpose relating to school buildings and assets, including ICT equipment.  This funding can be accumulated to be put towards a larger </w:t>
      </w:r>
      <w:proofErr w:type="gramStart"/>
      <w:r w:rsidRPr="00ED1D32">
        <w:rPr>
          <w:rFonts w:ascii="Calibri" w:eastAsia="Times New Roman" w:hAnsi="Calibri" w:cs="Calibri"/>
          <w:color w:val="202124"/>
          <w:sz w:val="24"/>
          <w:szCs w:val="24"/>
          <w:shd w:val="clear" w:color="auto" w:fill="FFFFFF"/>
          <w:lang w:eastAsia="en-GB"/>
        </w:rPr>
        <w:t>project, but</w:t>
      </w:r>
      <w:proofErr w:type="gramEnd"/>
      <w:r w:rsidRPr="00ED1D32">
        <w:rPr>
          <w:rFonts w:ascii="Calibri" w:eastAsia="Times New Roman" w:hAnsi="Calibri" w:cs="Calibri"/>
          <w:color w:val="202124"/>
          <w:sz w:val="24"/>
          <w:szCs w:val="24"/>
          <w:shd w:val="clear" w:color="auto" w:fill="FFFFFF"/>
          <w:lang w:eastAsia="en-GB"/>
        </w:rPr>
        <w:t xml:space="preserve"> normally has to be spent by the end of the third financial year</w:t>
      </w:r>
      <w:r w:rsidRPr="00ED1D32">
        <w:rPr>
          <w:rFonts w:ascii="Calibri" w:eastAsia="Times New Roman" w:hAnsi="Calibri" w:cs="Calibri"/>
          <w:sz w:val="24"/>
          <w:szCs w:val="24"/>
          <w:shd w:val="clear" w:color="auto" w:fill="FFFFFF"/>
          <w:lang w:eastAsia="en-GB"/>
        </w:rPr>
        <w:t xml:space="preserve">. </w:t>
      </w:r>
      <w:r w:rsidRPr="00ED1D32">
        <w:rPr>
          <w:rFonts w:ascii="Calibri" w:eastAsia="Times New Roman" w:hAnsi="Calibri" w:cs="Calibri"/>
          <w:sz w:val="24"/>
          <w:szCs w:val="24"/>
          <w:lang w:eastAsia="en-GB"/>
        </w:rPr>
        <w:t>Schools that have works undertaken as part of the Capital Maintenance Project schemes will be expected to use their DFC funding in the first instance to contribute towards any AMP projects. </w:t>
      </w:r>
    </w:p>
    <w:p w14:paraId="4DA1BE5B" w14:textId="77777777" w:rsidR="007E6521" w:rsidRPr="00ED1D32" w:rsidRDefault="007E6521" w:rsidP="00877667">
      <w:pPr>
        <w:spacing w:after="0" w:line="240" w:lineRule="auto"/>
        <w:textAlignment w:val="baseline"/>
        <w:rPr>
          <w:rFonts w:ascii="Segoe UI" w:eastAsia="Times New Roman" w:hAnsi="Segoe UI" w:cs="Segoe UI"/>
          <w:sz w:val="18"/>
          <w:szCs w:val="18"/>
          <w:lang w:eastAsia="en-GB"/>
        </w:rPr>
      </w:pPr>
      <w:r w:rsidRPr="00ED1D32">
        <w:rPr>
          <w:rFonts w:ascii="Calibri" w:eastAsia="Times New Roman" w:hAnsi="Calibri" w:cs="Calibri"/>
          <w:color w:val="202124"/>
          <w:sz w:val="24"/>
          <w:szCs w:val="24"/>
          <w:lang w:eastAsia="en-GB"/>
        </w:rPr>
        <w:t> </w:t>
      </w:r>
    </w:p>
    <w:p w14:paraId="51109A33" w14:textId="2020EC71" w:rsidR="007E6521" w:rsidRPr="00ED1D32" w:rsidRDefault="007E6521" w:rsidP="00877667">
      <w:pPr>
        <w:spacing w:after="0" w:line="240" w:lineRule="auto"/>
        <w:textAlignment w:val="baseline"/>
        <w:rPr>
          <w:rFonts w:ascii="Segoe UI" w:eastAsia="Times New Roman" w:hAnsi="Segoe UI" w:cs="Segoe UI"/>
          <w:sz w:val="18"/>
          <w:szCs w:val="18"/>
          <w:lang w:eastAsia="en-GB"/>
        </w:rPr>
      </w:pPr>
      <w:r w:rsidRPr="00ED1D32">
        <w:rPr>
          <w:rFonts w:ascii="Calibri" w:eastAsia="Times New Roman" w:hAnsi="Calibri" w:cs="Calibri"/>
          <w:color w:val="202124"/>
          <w:sz w:val="24"/>
          <w:szCs w:val="24"/>
          <w:shd w:val="clear" w:color="auto" w:fill="FFFFFF"/>
          <w:lang w:eastAsia="en-GB"/>
        </w:rPr>
        <w:t xml:space="preserve">If the premises are owned by the LA or the school has voluntary controlled status, then the school governing body must seek consent from the Built Assets Team prior to proceeding with the proposed works if they affect the structure or services of the building </w:t>
      </w:r>
      <w:r w:rsidR="00554AA8" w:rsidRPr="00ED1D32">
        <w:rPr>
          <w:rFonts w:ascii="Calibri" w:eastAsia="Times New Roman" w:hAnsi="Calibri" w:cs="Calibri"/>
          <w:color w:val="202124"/>
          <w:sz w:val="24"/>
          <w:szCs w:val="24"/>
          <w:shd w:val="clear" w:color="auto" w:fill="FFFFFF"/>
          <w:lang w:eastAsia="en-GB"/>
        </w:rPr>
        <w:t>e.g.,</w:t>
      </w:r>
      <w:r w:rsidRPr="00ED1D32">
        <w:rPr>
          <w:rFonts w:ascii="Calibri" w:eastAsia="Times New Roman" w:hAnsi="Calibri" w:cs="Calibri"/>
          <w:color w:val="202124"/>
          <w:sz w:val="24"/>
          <w:szCs w:val="24"/>
          <w:shd w:val="clear" w:color="auto" w:fill="FFFFFF"/>
          <w:lang w:eastAsia="en-GB"/>
        </w:rPr>
        <w:t xml:space="preserve"> </w:t>
      </w:r>
      <w:r w:rsidRPr="00ED1D32">
        <w:rPr>
          <w:rFonts w:ascii="Calibri" w:eastAsia="Times New Roman" w:hAnsi="Calibri" w:cs="Calibri"/>
          <w:color w:val="202124"/>
          <w:sz w:val="24"/>
          <w:szCs w:val="24"/>
          <w:shd w:val="clear" w:color="auto" w:fill="FFFFFF"/>
          <w:lang w:eastAsia="en-GB"/>
        </w:rPr>
        <w:lastRenderedPageBreak/>
        <w:t>extensions and layout adaptations, boiler or heating system replacement.  Such consent will only be withheld on health and safety grounds.</w:t>
      </w:r>
      <w:r w:rsidRPr="00ED1D32">
        <w:rPr>
          <w:rFonts w:ascii="Calibri" w:eastAsia="Times New Roman" w:hAnsi="Calibri" w:cs="Calibri"/>
          <w:color w:val="202124"/>
          <w:sz w:val="24"/>
          <w:szCs w:val="24"/>
          <w:lang w:eastAsia="en-GB"/>
        </w:rPr>
        <w:t> </w:t>
      </w:r>
    </w:p>
    <w:p w14:paraId="04F87B03" w14:textId="77777777" w:rsidR="007E6521" w:rsidRPr="00ED1D32" w:rsidRDefault="007E6521" w:rsidP="00877667">
      <w:pPr>
        <w:spacing w:after="0" w:line="240" w:lineRule="auto"/>
        <w:textAlignment w:val="baseline"/>
        <w:rPr>
          <w:rFonts w:ascii="Segoe UI" w:eastAsia="Times New Roman" w:hAnsi="Segoe UI" w:cs="Segoe UI"/>
          <w:sz w:val="18"/>
          <w:szCs w:val="18"/>
          <w:lang w:eastAsia="en-GB"/>
        </w:rPr>
      </w:pPr>
      <w:r w:rsidRPr="00ED1D32">
        <w:rPr>
          <w:rFonts w:ascii="Calibri" w:eastAsia="Times New Roman" w:hAnsi="Calibri" w:cs="Calibri"/>
          <w:color w:val="202124"/>
          <w:sz w:val="24"/>
          <w:szCs w:val="24"/>
          <w:lang w:eastAsia="en-GB"/>
        </w:rPr>
        <w:t> </w:t>
      </w:r>
    </w:p>
    <w:p w14:paraId="4B93C575" w14:textId="77777777" w:rsidR="007E6521" w:rsidRPr="009B7A82" w:rsidRDefault="007E6521" w:rsidP="00877667">
      <w:pPr>
        <w:spacing w:after="0" w:line="240" w:lineRule="auto"/>
        <w:textAlignment w:val="baseline"/>
        <w:rPr>
          <w:rFonts w:ascii="Segoe UI" w:eastAsia="Times New Roman" w:hAnsi="Segoe UI" w:cs="Segoe UI"/>
          <w:sz w:val="18"/>
          <w:szCs w:val="18"/>
          <w:lang w:eastAsia="en-GB"/>
        </w:rPr>
      </w:pPr>
      <w:r w:rsidRPr="009B7A82">
        <w:rPr>
          <w:rFonts w:ascii="Calibri" w:eastAsia="Times New Roman" w:hAnsi="Calibri" w:cs="Calibri"/>
          <w:color w:val="202124"/>
          <w:sz w:val="24"/>
          <w:szCs w:val="24"/>
          <w:shd w:val="clear" w:color="auto" w:fill="FFFFFF"/>
          <w:lang w:eastAsia="en-GB"/>
        </w:rPr>
        <w:t>Schools are required to have an up to date and completed Asset Management Plan (AMP) indicating how the school plans to invest in the premises over the next three years. The plan must include details of the DFC expenditure that has taken place. Schools should keep a record of all repairs, maintenance and capital expenditure on their premises over the course of the year and what they are planning for future years. This should also include any feedback from building and other surveys undertaken routinely by the school. The LA may request a copy of these documents as required.</w:t>
      </w:r>
      <w:r w:rsidRPr="009B7A82">
        <w:rPr>
          <w:rFonts w:ascii="Calibri" w:eastAsia="Times New Roman" w:hAnsi="Calibri" w:cs="Calibri"/>
          <w:color w:val="202124"/>
          <w:sz w:val="24"/>
          <w:szCs w:val="24"/>
          <w:lang w:eastAsia="en-GB"/>
        </w:rPr>
        <w:t> </w:t>
      </w:r>
    </w:p>
    <w:p w14:paraId="7F0AE926"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lang w:eastAsia="en-GB"/>
        </w:rPr>
        <w:t> </w:t>
      </w:r>
    </w:p>
    <w:p w14:paraId="609F5A3A" w14:textId="77777777" w:rsidR="007E6521" w:rsidRPr="00B31C70"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B31C70">
        <w:rPr>
          <w:rFonts w:ascii="Amasis MT Pro Black" w:eastAsia="Times New Roman" w:hAnsi="Amasis MT Pro Black" w:cs="Calibri"/>
          <w:b/>
          <w:color w:val="202124"/>
          <w:sz w:val="32"/>
          <w:szCs w:val="32"/>
          <w:shd w:val="clear" w:color="auto" w:fill="FFFFFF"/>
          <w:lang w:eastAsia="en-GB"/>
        </w:rPr>
        <w:t>2.19</w:t>
      </w:r>
      <w:r w:rsidRPr="00B31C70">
        <w:rPr>
          <w:rFonts w:ascii="Amasis MT Pro Black" w:eastAsia="Times New Roman" w:hAnsi="Amasis MT Pro Black" w:cs="Calibri"/>
          <w:color w:val="202124"/>
          <w:sz w:val="32"/>
          <w:szCs w:val="32"/>
          <w:lang w:eastAsia="en-GB"/>
        </w:rPr>
        <w:tab/>
      </w:r>
      <w:r w:rsidRPr="00B31C70">
        <w:rPr>
          <w:rFonts w:ascii="Amasis MT Pro Black" w:eastAsia="Times New Roman" w:hAnsi="Amasis MT Pro Black" w:cs="Calibri"/>
          <w:b/>
          <w:color w:val="202124"/>
          <w:sz w:val="32"/>
          <w:szCs w:val="32"/>
          <w:shd w:val="clear" w:color="auto" w:fill="FFFFFF"/>
          <w:lang w:eastAsia="en-GB"/>
        </w:rPr>
        <w:t>Use of Charge &amp; Debit cards</w:t>
      </w:r>
      <w:r w:rsidRPr="00B31C70">
        <w:rPr>
          <w:rFonts w:ascii="Amasis MT Pro Black" w:eastAsia="Times New Roman" w:hAnsi="Amasis MT Pro Black" w:cs="Calibri"/>
          <w:color w:val="202124"/>
          <w:sz w:val="32"/>
          <w:szCs w:val="32"/>
          <w:lang w:eastAsia="en-GB"/>
        </w:rPr>
        <w:t> </w:t>
      </w:r>
    </w:p>
    <w:p w14:paraId="5083E07C" w14:textId="0EFF4968"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b/>
          <w:bCs/>
          <w:color w:val="202124"/>
          <w:sz w:val="24"/>
          <w:szCs w:val="24"/>
          <w:shd w:val="clear" w:color="auto" w:fill="FFFFFF"/>
          <w:lang w:eastAsia="en-GB"/>
        </w:rPr>
        <w:t>Debit Card </w:t>
      </w:r>
      <w:r w:rsidRPr="00B31C70">
        <w:rPr>
          <w:rFonts w:ascii="Calibri" w:eastAsia="Times New Roman" w:hAnsi="Calibri" w:cs="Calibri"/>
          <w:color w:val="202124"/>
          <w:sz w:val="24"/>
          <w:szCs w:val="24"/>
          <w:lang w:eastAsia="en-GB"/>
        </w:rPr>
        <w:t> </w:t>
      </w:r>
    </w:p>
    <w:p w14:paraId="6E47CB23"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shd w:val="clear" w:color="auto" w:fill="FFFFFF"/>
          <w:lang w:eastAsia="en-GB"/>
        </w:rPr>
        <w:t>Schools are not allowed the use of a debit card where they have a bank account consolidated to the LA’s account. A school with an external bank account must inform the LA of their intention to apply for a debit card and obtain approval of the controls for the use of the debit card facility prior to applying to their bank account provider. </w:t>
      </w:r>
      <w:r w:rsidRPr="00B31C70">
        <w:rPr>
          <w:rFonts w:ascii="Calibri" w:eastAsia="Times New Roman" w:hAnsi="Calibri" w:cs="Calibri"/>
          <w:color w:val="202124"/>
          <w:sz w:val="24"/>
          <w:szCs w:val="24"/>
          <w:lang w:eastAsia="en-GB"/>
        </w:rPr>
        <w:t> </w:t>
      </w:r>
    </w:p>
    <w:p w14:paraId="5348F29A"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lang w:eastAsia="en-GB"/>
        </w:rPr>
        <w:t> </w:t>
      </w:r>
    </w:p>
    <w:p w14:paraId="308FE593"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b/>
          <w:bCs/>
          <w:color w:val="202124"/>
          <w:sz w:val="24"/>
          <w:szCs w:val="24"/>
          <w:shd w:val="clear" w:color="auto" w:fill="FFFFFF"/>
          <w:lang w:eastAsia="en-GB"/>
        </w:rPr>
        <w:t>Credit Card </w:t>
      </w:r>
      <w:r w:rsidRPr="00B31C70">
        <w:rPr>
          <w:rFonts w:ascii="Calibri" w:eastAsia="Times New Roman" w:hAnsi="Calibri" w:cs="Calibri"/>
          <w:color w:val="202124"/>
          <w:sz w:val="24"/>
          <w:szCs w:val="24"/>
          <w:lang w:eastAsia="en-GB"/>
        </w:rPr>
        <w:t> </w:t>
      </w:r>
    </w:p>
    <w:p w14:paraId="1B66F3E6"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shd w:val="clear" w:color="auto" w:fill="FFFFFF"/>
          <w:lang w:eastAsia="en-GB"/>
        </w:rPr>
        <w:t>Schools are not allowed the use of a credit card. Schools may instead apply via the LA for a government approved procurement card. </w:t>
      </w:r>
      <w:r w:rsidRPr="00B31C70">
        <w:rPr>
          <w:rFonts w:ascii="Calibri" w:eastAsia="Times New Roman" w:hAnsi="Calibri" w:cs="Calibri"/>
          <w:color w:val="202124"/>
          <w:sz w:val="24"/>
          <w:szCs w:val="24"/>
          <w:lang w:eastAsia="en-GB"/>
        </w:rPr>
        <w:t> </w:t>
      </w:r>
    </w:p>
    <w:p w14:paraId="57A77A92"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lang w:eastAsia="en-GB"/>
        </w:rPr>
        <w:t> </w:t>
      </w:r>
    </w:p>
    <w:p w14:paraId="4F161FD6"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b/>
          <w:bCs/>
          <w:color w:val="202124"/>
          <w:sz w:val="24"/>
          <w:szCs w:val="24"/>
          <w:shd w:val="clear" w:color="auto" w:fill="FFFFFF"/>
          <w:lang w:eastAsia="en-GB"/>
        </w:rPr>
        <w:t>Charge Card </w:t>
      </w:r>
      <w:r w:rsidRPr="00B31C70">
        <w:rPr>
          <w:rFonts w:ascii="Calibri" w:eastAsia="Times New Roman" w:hAnsi="Calibri" w:cs="Calibri"/>
          <w:color w:val="202124"/>
          <w:sz w:val="24"/>
          <w:szCs w:val="24"/>
          <w:lang w:eastAsia="en-GB"/>
        </w:rPr>
        <w:t> </w:t>
      </w:r>
    </w:p>
    <w:p w14:paraId="1ED024B1"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shd w:val="clear" w:color="auto" w:fill="FFFFFF"/>
          <w:lang w:eastAsia="en-GB"/>
        </w:rPr>
        <w:t>Schools are permitted to apply for a charge card with LA permission on the understanding that no interest occurs as a result of any transaction. Schools must ensure that the balance is paid in full at the end of each billing period. Schools must seek permission of the LA prior to making an application for a charge card and obtain approval from the LA of the controls for the use of the charge card facility. Schools must inform the LA immediately in the event that interest is charged to any transaction. </w:t>
      </w:r>
      <w:r w:rsidRPr="00B31C70">
        <w:rPr>
          <w:rFonts w:ascii="Calibri" w:eastAsia="Times New Roman" w:hAnsi="Calibri" w:cs="Calibri"/>
          <w:color w:val="202124"/>
          <w:sz w:val="24"/>
          <w:szCs w:val="24"/>
          <w:lang w:eastAsia="en-GB"/>
        </w:rPr>
        <w:t> </w:t>
      </w:r>
    </w:p>
    <w:p w14:paraId="321C6CDF"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lang w:eastAsia="en-GB"/>
        </w:rPr>
        <w:t> </w:t>
      </w:r>
    </w:p>
    <w:p w14:paraId="0789874C" w14:textId="77777777" w:rsidR="007E6521" w:rsidRPr="00B31C70" w:rsidRDefault="007E6521" w:rsidP="00877667">
      <w:pPr>
        <w:spacing w:after="0" w:line="240" w:lineRule="auto"/>
        <w:textAlignment w:val="baseline"/>
        <w:rPr>
          <w:rFonts w:ascii="Segoe UI" w:eastAsia="Times New Roman" w:hAnsi="Segoe UI" w:cs="Segoe UI"/>
          <w:sz w:val="18"/>
          <w:szCs w:val="18"/>
          <w:lang w:eastAsia="en-GB"/>
        </w:rPr>
      </w:pPr>
      <w:r w:rsidRPr="00B31C70">
        <w:rPr>
          <w:rFonts w:ascii="Calibri" w:eastAsia="Times New Roman" w:hAnsi="Calibri" w:cs="Calibri"/>
          <w:color w:val="202124"/>
          <w:sz w:val="24"/>
          <w:szCs w:val="24"/>
          <w:shd w:val="clear" w:color="auto" w:fill="FFFFFF"/>
          <w:lang w:eastAsia="en-GB"/>
        </w:rPr>
        <w:t xml:space="preserve">Further guidance on charge card arrangements can be found in the Milton Keynes Council </w:t>
      </w:r>
      <w:hyperlink r:id="rId27" w:tgtFrame="_blank" w:history="1">
        <w:r w:rsidRPr="00B31C70">
          <w:rPr>
            <w:rFonts w:ascii="Calibri" w:eastAsia="Times New Roman" w:hAnsi="Calibri" w:cs="Calibri"/>
            <w:color w:val="0000FF"/>
            <w:sz w:val="24"/>
            <w:szCs w:val="24"/>
            <w:u w:val="single"/>
            <w:lang w:eastAsia="en-GB"/>
          </w:rPr>
          <w:t>Purchase Card Guidance</w:t>
        </w:r>
      </w:hyperlink>
      <w:r w:rsidRPr="00B31C70">
        <w:rPr>
          <w:rFonts w:ascii="Calibri" w:eastAsia="Times New Roman" w:hAnsi="Calibri" w:cs="Calibri"/>
          <w:sz w:val="24"/>
          <w:szCs w:val="24"/>
          <w:lang w:eastAsia="en-GB"/>
        </w:rPr>
        <w:t>. </w:t>
      </w:r>
    </w:p>
    <w:p w14:paraId="0461F52C" w14:textId="77777777" w:rsidR="005A57BC" w:rsidRPr="00B31C70" w:rsidRDefault="005A57BC" w:rsidP="00877667">
      <w:pPr>
        <w:spacing w:after="0" w:line="240" w:lineRule="auto"/>
        <w:textAlignment w:val="baseline"/>
        <w:rPr>
          <w:rFonts w:ascii="Segoe UI" w:eastAsia="Times New Roman" w:hAnsi="Segoe UI" w:cs="Segoe UI"/>
          <w:sz w:val="18"/>
          <w:szCs w:val="18"/>
          <w:lang w:eastAsia="en-GB"/>
        </w:rPr>
      </w:pPr>
    </w:p>
    <w:p w14:paraId="35393CA3" w14:textId="77777777" w:rsidR="007E6521" w:rsidRPr="00E34EE0"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E34EE0">
        <w:rPr>
          <w:rFonts w:ascii="Amasis MT Pro Black" w:eastAsia="Times New Roman" w:hAnsi="Amasis MT Pro Black" w:cs="Calibri"/>
          <w:b/>
          <w:color w:val="008796"/>
          <w:sz w:val="48"/>
          <w:szCs w:val="48"/>
          <w:lang w:eastAsia="en-GB"/>
        </w:rPr>
        <w:t>3</w:t>
      </w:r>
      <w:r w:rsidRPr="00E34EE0">
        <w:rPr>
          <w:rFonts w:ascii="Amasis MT Pro Black" w:eastAsia="Times New Roman" w:hAnsi="Amasis MT Pro Black" w:cs="Calibri"/>
          <w:b/>
          <w:color w:val="008796"/>
          <w:sz w:val="48"/>
          <w:szCs w:val="48"/>
          <w:lang w:eastAsia="en-GB"/>
        </w:rPr>
        <w:tab/>
        <w:t>Instalments of the Budget Share and Banking Arrangements </w:t>
      </w:r>
    </w:p>
    <w:p w14:paraId="6FD8014B" w14:textId="77777777" w:rsidR="007E6521" w:rsidRPr="00E34EE0" w:rsidRDefault="007E6521" w:rsidP="00877667">
      <w:pPr>
        <w:spacing w:after="0" w:line="240" w:lineRule="auto"/>
        <w:textAlignment w:val="baseline"/>
        <w:rPr>
          <w:rFonts w:ascii="Calibri" w:eastAsia="Times New Roman" w:hAnsi="Calibri" w:cs="Calibri"/>
          <w:b/>
          <w:bCs/>
          <w:sz w:val="24"/>
          <w:szCs w:val="24"/>
          <w:lang w:eastAsia="en-GB"/>
        </w:rPr>
      </w:pPr>
      <w:r w:rsidRPr="00E34EE0">
        <w:rPr>
          <w:rFonts w:ascii="Calibri" w:eastAsia="Times New Roman" w:hAnsi="Calibri" w:cs="Calibri"/>
          <w:b/>
          <w:bCs/>
          <w:sz w:val="24"/>
          <w:szCs w:val="24"/>
          <w:lang w:eastAsia="en-GB"/>
        </w:rPr>
        <w:t> </w:t>
      </w:r>
    </w:p>
    <w:p w14:paraId="4CB69068" w14:textId="77777777" w:rsidR="007E6521" w:rsidRPr="00E34EE0"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E34EE0">
        <w:rPr>
          <w:rFonts w:ascii="Amasis MT Pro Black" w:eastAsia="Times New Roman" w:hAnsi="Amasis MT Pro Black" w:cs="Calibri"/>
          <w:b/>
          <w:color w:val="202124"/>
          <w:sz w:val="32"/>
          <w:szCs w:val="32"/>
          <w:shd w:val="clear" w:color="auto" w:fill="FFFFFF"/>
          <w:lang w:eastAsia="en-GB"/>
        </w:rPr>
        <w:t>3.1</w:t>
      </w:r>
      <w:r w:rsidRPr="00E34EE0">
        <w:rPr>
          <w:rFonts w:ascii="Amasis MT Pro Black" w:eastAsia="Times New Roman" w:hAnsi="Amasis MT Pro Black" w:cs="Calibri"/>
          <w:color w:val="202124"/>
          <w:sz w:val="32"/>
          <w:szCs w:val="32"/>
          <w:lang w:eastAsia="en-GB"/>
        </w:rPr>
        <w:tab/>
      </w:r>
      <w:r w:rsidRPr="00E34EE0">
        <w:rPr>
          <w:rFonts w:ascii="Amasis MT Pro Black" w:eastAsia="Times New Roman" w:hAnsi="Amasis MT Pro Black" w:cs="Calibri"/>
          <w:b/>
          <w:color w:val="202124"/>
          <w:sz w:val="32"/>
          <w:szCs w:val="32"/>
          <w:shd w:val="clear" w:color="auto" w:fill="FFFFFF"/>
          <w:lang w:eastAsia="en-GB"/>
        </w:rPr>
        <w:t>Frequency of Instalments</w:t>
      </w:r>
      <w:r w:rsidRPr="00E34EE0">
        <w:rPr>
          <w:rFonts w:ascii="Amasis MT Pro Black" w:eastAsia="Times New Roman" w:hAnsi="Amasis MT Pro Black" w:cs="Calibri"/>
          <w:color w:val="202124"/>
          <w:sz w:val="32"/>
          <w:szCs w:val="32"/>
          <w:lang w:eastAsia="en-GB"/>
        </w:rPr>
        <w:t> </w:t>
      </w:r>
    </w:p>
    <w:p w14:paraId="12CED0DB"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shd w:val="clear" w:color="auto" w:fill="FFFFFF"/>
          <w:lang w:eastAsia="en-GB"/>
        </w:rPr>
        <w:t>The school budget share will be made to schools monthly.  Top up payments for pupils with high needs will also be made on a monthly basis. </w:t>
      </w:r>
      <w:r w:rsidRPr="00E34EE0">
        <w:rPr>
          <w:rFonts w:ascii="Calibri" w:eastAsia="Times New Roman" w:hAnsi="Calibri" w:cs="Calibri"/>
          <w:color w:val="202124"/>
          <w:sz w:val="24"/>
          <w:szCs w:val="24"/>
          <w:lang w:eastAsia="en-GB"/>
        </w:rPr>
        <w:t> </w:t>
      </w:r>
    </w:p>
    <w:p w14:paraId="232F2AB1"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lang w:eastAsia="en-GB"/>
        </w:rPr>
        <w:t> </w:t>
      </w:r>
    </w:p>
    <w:p w14:paraId="0DAC7F8B" w14:textId="77777777" w:rsidR="00C23B80" w:rsidRDefault="00C23B80" w:rsidP="00877667">
      <w:pPr>
        <w:spacing w:after="0" w:line="240" w:lineRule="auto"/>
        <w:textAlignment w:val="baseline"/>
        <w:rPr>
          <w:rFonts w:ascii="Amasis MT Pro Black" w:eastAsia="Times New Roman" w:hAnsi="Amasis MT Pro Black" w:cs="Calibri"/>
          <w:b/>
          <w:color w:val="202124"/>
          <w:sz w:val="32"/>
          <w:szCs w:val="32"/>
          <w:shd w:val="clear" w:color="auto" w:fill="FFFFFF"/>
          <w:lang w:eastAsia="en-GB"/>
        </w:rPr>
      </w:pPr>
    </w:p>
    <w:p w14:paraId="4688F08B" w14:textId="77777777" w:rsidR="00C23B80" w:rsidRDefault="00C23B80" w:rsidP="00877667">
      <w:pPr>
        <w:spacing w:after="0" w:line="240" w:lineRule="auto"/>
        <w:textAlignment w:val="baseline"/>
        <w:rPr>
          <w:rFonts w:ascii="Amasis MT Pro Black" w:eastAsia="Times New Roman" w:hAnsi="Amasis MT Pro Black" w:cs="Calibri"/>
          <w:b/>
          <w:color w:val="202124"/>
          <w:sz w:val="32"/>
          <w:szCs w:val="32"/>
          <w:shd w:val="clear" w:color="auto" w:fill="FFFFFF"/>
          <w:lang w:eastAsia="en-GB"/>
        </w:rPr>
      </w:pPr>
    </w:p>
    <w:p w14:paraId="02990700" w14:textId="77777777" w:rsidR="00C23B80" w:rsidRDefault="00C23B80" w:rsidP="00877667">
      <w:pPr>
        <w:spacing w:after="0" w:line="240" w:lineRule="auto"/>
        <w:textAlignment w:val="baseline"/>
        <w:rPr>
          <w:rFonts w:ascii="Amasis MT Pro Black" w:eastAsia="Times New Roman" w:hAnsi="Amasis MT Pro Black" w:cs="Calibri"/>
          <w:b/>
          <w:color w:val="202124"/>
          <w:sz w:val="32"/>
          <w:szCs w:val="32"/>
          <w:shd w:val="clear" w:color="auto" w:fill="FFFFFF"/>
          <w:lang w:eastAsia="en-GB"/>
        </w:rPr>
      </w:pPr>
    </w:p>
    <w:p w14:paraId="63858690" w14:textId="0E80E9E1" w:rsidR="007E6521" w:rsidRPr="00E34EE0"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E34EE0">
        <w:rPr>
          <w:rFonts w:ascii="Amasis MT Pro Black" w:eastAsia="Times New Roman" w:hAnsi="Amasis MT Pro Black" w:cs="Calibri"/>
          <w:b/>
          <w:color w:val="202124"/>
          <w:sz w:val="32"/>
          <w:szCs w:val="32"/>
          <w:shd w:val="clear" w:color="auto" w:fill="FFFFFF"/>
          <w:lang w:eastAsia="en-GB"/>
        </w:rPr>
        <w:lastRenderedPageBreak/>
        <w:t>3.2</w:t>
      </w:r>
      <w:r w:rsidRPr="00E34EE0">
        <w:rPr>
          <w:rFonts w:ascii="Amasis MT Pro Black" w:eastAsia="Times New Roman" w:hAnsi="Amasis MT Pro Black" w:cs="Calibri"/>
          <w:color w:val="202124"/>
          <w:sz w:val="32"/>
          <w:szCs w:val="32"/>
          <w:lang w:eastAsia="en-GB"/>
        </w:rPr>
        <w:tab/>
      </w:r>
      <w:r w:rsidRPr="00E34EE0">
        <w:rPr>
          <w:rFonts w:ascii="Amasis MT Pro Black" w:eastAsia="Times New Roman" w:hAnsi="Amasis MT Pro Black" w:cs="Calibri"/>
          <w:b/>
          <w:color w:val="202124"/>
          <w:sz w:val="32"/>
          <w:szCs w:val="32"/>
          <w:shd w:val="clear" w:color="auto" w:fill="FFFFFF"/>
          <w:lang w:eastAsia="en-GB"/>
        </w:rPr>
        <w:t>Proportion of Budget Share Payable at Each Instalment</w:t>
      </w:r>
      <w:r w:rsidRPr="00E34EE0">
        <w:rPr>
          <w:rFonts w:ascii="Amasis MT Pro Black" w:eastAsia="Times New Roman" w:hAnsi="Amasis MT Pro Black" w:cs="Calibri"/>
          <w:color w:val="202124"/>
          <w:sz w:val="32"/>
          <w:szCs w:val="32"/>
          <w:lang w:eastAsia="en-GB"/>
        </w:rPr>
        <w:t> </w:t>
      </w:r>
    </w:p>
    <w:p w14:paraId="14884058" w14:textId="43BD21AE"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shd w:val="clear" w:color="auto" w:fill="FFFFFF"/>
          <w:lang w:eastAsia="en-GB"/>
        </w:rPr>
        <w:t>The LA will pay schools budget shares on the following basis</w:t>
      </w:r>
      <w:r w:rsidR="004F6F76">
        <w:rPr>
          <w:rFonts w:ascii="Calibri" w:eastAsia="Times New Roman" w:hAnsi="Calibri" w:cs="Calibri"/>
          <w:color w:val="202124"/>
          <w:sz w:val="24"/>
          <w:szCs w:val="24"/>
          <w:shd w:val="clear" w:color="auto" w:fill="FFFFFF"/>
          <w:lang w:eastAsia="en-GB"/>
        </w:rPr>
        <w:t>:</w:t>
      </w:r>
      <w:r w:rsidRPr="00E34EE0">
        <w:rPr>
          <w:rFonts w:ascii="Calibri" w:eastAsia="Times New Roman" w:hAnsi="Calibri" w:cs="Calibri"/>
          <w:color w:val="202124"/>
          <w:sz w:val="24"/>
          <w:szCs w:val="24"/>
          <w:shd w:val="clear" w:color="auto" w:fill="FFFFFF"/>
          <w:lang w:eastAsia="en-GB"/>
        </w:rPr>
        <w:t> </w:t>
      </w:r>
      <w:r w:rsidRPr="00E34EE0">
        <w:rPr>
          <w:rFonts w:ascii="Calibri" w:eastAsia="Times New Roman" w:hAnsi="Calibri" w:cs="Calibri"/>
          <w:color w:val="202124"/>
          <w:sz w:val="24"/>
          <w:szCs w:val="24"/>
          <w:lang w:eastAsia="en-GB"/>
        </w:rPr>
        <w:t> </w:t>
      </w:r>
    </w:p>
    <w:p w14:paraId="4A193760"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lang w:eastAsia="en-GB"/>
        </w:rPr>
        <w:t> </w:t>
      </w:r>
    </w:p>
    <w:p w14:paraId="446E3BAF" w14:textId="497BFA9B" w:rsidR="007E6521" w:rsidRPr="00E34EE0" w:rsidRDefault="007E6521" w:rsidP="00877667">
      <w:pPr>
        <w:numPr>
          <w:ilvl w:val="0"/>
          <w:numId w:val="6"/>
        </w:numPr>
        <w:spacing w:after="0" w:line="240" w:lineRule="auto"/>
        <w:ind w:left="1080"/>
        <w:textAlignment w:val="baseline"/>
        <w:rPr>
          <w:rFonts w:ascii="Calibri" w:eastAsia="Times New Roman" w:hAnsi="Calibri" w:cs="Calibri"/>
          <w:sz w:val="24"/>
          <w:szCs w:val="24"/>
          <w:lang w:eastAsia="en-GB"/>
        </w:rPr>
      </w:pPr>
      <w:r w:rsidRPr="00E34EE0">
        <w:rPr>
          <w:rFonts w:ascii="Calibri" w:eastAsia="Times New Roman" w:hAnsi="Calibri" w:cs="Calibri"/>
          <w:color w:val="202124"/>
          <w:sz w:val="24"/>
          <w:szCs w:val="24"/>
          <w:shd w:val="clear" w:color="auto" w:fill="FFFFFF"/>
          <w:lang w:eastAsia="en-GB"/>
        </w:rPr>
        <w:t xml:space="preserve">12% of the budget share will be paid into school bank accounts by 15th </w:t>
      </w:r>
      <w:r w:rsidR="0045740B" w:rsidRPr="00E34EE0">
        <w:rPr>
          <w:rFonts w:ascii="Calibri" w:eastAsia="Times New Roman" w:hAnsi="Calibri" w:cs="Calibri"/>
          <w:color w:val="202124"/>
          <w:sz w:val="24"/>
          <w:szCs w:val="24"/>
          <w:shd w:val="clear" w:color="auto" w:fill="FFFFFF"/>
          <w:lang w:eastAsia="en-GB"/>
        </w:rPr>
        <w:t>April.</w:t>
      </w:r>
      <w:r w:rsidRPr="00E34EE0">
        <w:rPr>
          <w:rFonts w:ascii="Calibri" w:eastAsia="Times New Roman" w:hAnsi="Calibri" w:cs="Calibri"/>
          <w:color w:val="202124"/>
          <w:sz w:val="24"/>
          <w:szCs w:val="24"/>
          <w:shd w:val="clear" w:color="auto" w:fill="FFFFFF"/>
          <w:lang w:eastAsia="en-GB"/>
        </w:rPr>
        <w:t>   </w:t>
      </w:r>
      <w:r w:rsidRPr="00E34EE0">
        <w:rPr>
          <w:rFonts w:ascii="Calibri" w:eastAsia="Times New Roman" w:hAnsi="Calibri" w:cs="Calibri"/>
          <w:color w:val="202124"/>
          <w:sz w:val="24"/>
          <w:szCs w:val="24"/>
          <w:lang w:eastAsia="en-GB"/>
        </w:rPr>
        <w:t> </w:t>
      </w:r>
    </w:p>
    <w:p w14:paraId="53F4924C" w14:textId="77777777" w:rsidR="007E6521" w:rsidRPr="00E34EE0" w:rsidRDefault="007E6521" w:rsidP="00877667">
      <w:pPr>
        <w:numPr>
          <w:ilvl w:val="0"/>
          <w:numId w:val="6"/>
        </w:numPr>
        <w:spacing w:after="0" w:line="240" w:lineRule="auto"/>
        <w:ind w:left="1080"/>
        <w:textAlignment w:val="baseline"/>
        <w:rPr>
          <w:rFonts w:ascii="Calibri" w:eastAsia="Times New Roman" w:hAnsi="Calibri" w:cs="Calibri"/>
          <w:sz w:val="24"/>
          <w:szCs w:val="24"/>
          <w:lang w:eastAsia="en-GB"/>
        </w:rPr>
      </w:pPr>
      <w:r w:rsidRPr="00E34EE0">
        <w:rPr>
          <w:rFonts w:ascii="Calibri" w:eastAsia="Times New Roman" w:hAnsi="Calibri" w:cs="Calibri"/>
          <w:color w:val="202124"/>
          <w:sz w:val="24"/>
          <w:szCs w:val="24"/>
          <w:shd w:val="clear" w:color="auto" w:fill="FFFFFF"/>
          <w:lang w:eastAsia="en-GB"/>
        </w:rPr>
        <w:t>The remainder in equal monthly instalments (8%) throughout year on 26th of the month or the last working day before the 26th if it is not a working day. </w:t>
      </w:r>
      <w:r w:rsidRPr="00E34EE0">
        <w:rPr>
          <w:rFonts w:ascii="Calibri" w:eastAsia="Times New Roman" w:hAnsi="Calibri" w:cs="Calibri"/>
          <w:color w:val="202124"/>
          <w:sz w:val="24"/>
          <w:szCs w:val="24"/>
          <w:lang w:eastAsia="en-GB"/>
        </w:rPr>
        <w:t> </w:t>
      </w:r>
    </w:p>
    <w:p w14:paraId="689D52C3"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shd w:val="clear" w:color="auto" w:fill="FFFFFF"/>
          <w:lang w:eastAsia="en-GB"/>
        </w:rPr>
        <w:t> </w:t>
      </w:r>
      <w:r w:rsidRPr="00E34EE0">
        <w:rPr>
          <w:rFonts w:ascii="Calibri" w:eastAsia="Times New Roman" w:hAnsi="Calibri" w:cs="Calibri"/>
          <w:color w:val="202124"/>
          <w:sz w:val="24"/>
          <w:szCs w:val="24"/>
          <w:lang w:eastAsia="en-GB"/>
        </w:rPr>
        <w:t> </w:t>
      </w:r>
    </w:p>
    <w:p w14:paraId="767CE4EB"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shd w:val="clear" w:color="auto" w:fill="FFFFFF"/>
          <w:lang w:eastAsia="en-GB"/>
        </w:rPr>
        <w:t>Schools will have the sum transferred via BACS to clear on the stipulated date.  </w:t>
      </w:r>
      <w:r w:rsidRPr="00E34EE0">
        <w:rPr>
          <w:rFonts w:ascii="Calibri" w:eastAsia="Times New Roman" w:hAnsi="Calibri" w:cs="Calibri"/>
          <w:color w:val="202124"/>
          <w:sz w:val="24"/>
          <w:szCs w:val="24"/>
          <w:lang w:eastAsia="en-GB"/>
        </w:rPr>
        <w:t> </w:t>
      </w:r>
    </w:p>
    <w:p w14:paraId="306702A9" w14:textId="77777777" w:rsidR="007E6521" w:rsidRPr="00E34EE0" w:rsidRDefault="007E6521" w:rsidP="00877667">
      <w:pPr>
        <w:spacing w:after="0" w:line="240" w:lineRule="auto"/>
        <w:textAlignment w:val="baseline"/>
        <w:rPr>
          <w:rFonts w:ascii="Segoe UI" w:eastAsia="Times New Roman" w:hAnsi="Segoe UI" w:cs="Segoe UI"/>
          <w:sz w:val="18"/>
          <w:szCs w:val="18"/>
          <w:lang w:eastAsia="en-GB"/>
        </w:rPr>
      </w:pPr>
      <w:r w:rsidRPr="00E34EE0">
        <w:rPr>
          <w:rFonts w:ascii="Calibri" w:eastAsia="Times New Roman" w:hAnsi="Calibri" w:cs="Calibri"/>
          <w:color w:val="202124"/>
          <w:sz w:val="24"/>
          <w:szCs w:val="24"/>
          <w:lang w:eastAsia="en-GB"/>
        </w:rPr>
        <w:t> </w:t>
      </w:r>
    </w:p>
    <w:p w14:paraId="7ADDC776" w14:textId="77777777" w:rsidR="007E6521" w:rsidRPr="006B50A7" w:rsidRDefault="007E6521" w:rsidP="00877667">
      <w:pPr>
        <w:spacing w:after="0" w:line="240" w:lineRule="auto"/>
        <w:textAlignment w:val="baseline"/>
        <w:rPr>
          <w:rFonts w:ascii="Segoe UI" w:eastAsia="Times New Roman" w:hAnsi="Segoe UI" w:cs="Segoe UI"/>
          <w:sz w:val="18"/>
          <w:szCs w:val="18"/>
          <w:lang w:eastAsia="en-GB"/>
        </w:rPr>
      </w:pPr>
      <w:r w:rsidRPr="006B50A7">
        <w:rPr>
          <w:rFonts w:ascii="Calibri" w:eastAsia="Times New Roman" w:hAnsi="Calibri" w:cs="Calibri"/>
          <w:color w:val="202124"/>
          <w:sz w:val="24"/>
          <w:szCs w:val="24"/>
          <w:shd w:val="clear" w:color="auto" w:fill="FFFFFF"/>
          <w:lang w:eastAsia="en-GB"/>
        </w:rPr>
        <w:t>Budget shares include place funding for special schools, specials units and pupil referral units. Top up funding will be estimated and paid on the same profile and updated periodically to reflect the changes in pupils throughout the year.  Early years payments will initially be estimated and paid on the same profile and also adjusted periodically to reflect actual uptake.   </w:t>
      </w:r>
      <w:r w:rsidRPr="006B50A7">
        <w:rPr>
          <w:rFonts w:ascii="Calibri" w:eastAsia="Times New Roman" w:hAnsi="Calibri" w:cs="Calibri"/>
          <w:color w:val="202124"/>
          <w:sz w:val="24"/>
          <w:szCs w:val="24"/>
          <w:lang w:eastAsia="en-GB"/>
        </w:rPr>
        <w:t> </w:t>
      </w:r>
    </w:p>
    <w:p w14:paraId="2939F14E" w14:textId="77777777" w:rsidR="007E6521" w:rsidRPr="006B50A7" w:rsidRDefault="007E6521" w:rsidP="00877667">
      <w:pPr>
        <w:spacing w:after="0" w:line="240" w:lineRule="auto"/>
        <w:textAlignment w:val="baseline"/>
        <w:rPr>
          <w:rFonts w:ascii="Segoe UI" w:eastAsia="Times New Roman" w:hAnsi="Segoe UI" w:cs="Segoe UI"/>
          <w:sz w:val="18"/>
          <w:szCs w:val="18"/>
          <w:lang w:eastAsia="en-GB"/>
        </w:rPr>
      </w:pPr>
      <w:r w:rsidRPr="006B50A7">
        <w:rPr>
          <w:rFonts w:ascii="Calibri" w:eastAsia="Times New Roman" w:hAnsi="Calibri" w:cs="Calibri"/>
          <w:color w:val="202124"/>
          <w:sz w:val="24"/>
          <w:szCs w:val="24"/>
          <w:lang w:eastAsia="en-GB"/>
        </w:rPr>
        <w:t> </w:t>
      </w:r>
    </w:p>
    <w:p w14:paraId="059DC5C3" w14:textId="77777777" w:rsidR="00B25537" w:rsidRDefault="007E6521" w:rsidP="00877667">
      <w:pPr>
        <w:spacing w:after="0" w:line="240" w:lineRule="auto"/>
        <w:textAlignment w:val="baseline"/>
        <w:rPr>
          <w:rFonts w:ascii="Calibri" w:eastAsia="Times New Roman" w:hAnsi="Calibri" w:cs="Calibri"/>
          <w:color w:val="202124"/>
          <w:sz w:val="24"/>
          <w:szCs w:val="24"/>
          <w:lang w:eastAsia="en-GB"/>
        </w:rPr>
      </w:pPr>
      <w:r w:rsidRPr="006B50A7">
        <w:rPr>
          <w:rFonts w:ascii="Calibri" w:eastAsia="Times New Roman" w:hAnsi="Calibri" w:cs="Calibri"/>
          <w:color w:val="202124"/>
          <w:sz w:val="24"/>
          <w:szCs w:val="24"/>
          <w:lang w:eastAsia="en-GB"/>
        </w:rPr>
        <w:t>Schools are expected to manage cash flow and school bank accounts must not go overdrawn in any circumstances. If these circumstances are likely to happen the LA must be informed and it will advance additional funds into the bank account and charge interest until the advance is recovered from a normal instalment of budget share.</w:t>
      </w:r>
    </w:p>
    <w:p w14:paraId="033613D0" w14:textId="77777777" w:rsidR="00B25537" w:rsidRDefault="00B25537" w:rsidP="00877667">
      <w:pPr>
        <w:spacing w:after="0" w:line="240" w:lineRule="auto"/>
        <w:textAlignment w:val="baseline"/>
        <w:rPr>
          <w:rFonts w:ascii="Calibri" w:eastAsia="Times New Roman" w:hAnsi="Calibri" w:cs="Calibri"/>
          <w:color w:val="202124"/>
          <w:sz w:val="24"/>
          <w:szCs w:val="24"/>
          <w:lang w:eastAsia="en-GB"/>
        </w:rPr>
      </w:pPr>
    </w:p>
    <w:p w14:paraId="093E898B" w14:textId="659EE296" w:rsidR="007E6521" w:rsidRDefault="00B25537" w:rsidP="00877667">
      <w:pPr>
        <w:spacing w:after="0" w:line="240" w:lineRule="auto"/>
        <w:textAlignment w:val="baseline"/>
        <w:rPr>
          <w:rFonts w:ascii="Calibri" w:eastAsia="Times New Roman" w:hAnsi="Calibri" w:cs="Calibri"/>
          <w:color w:val="202124"/>
          <w:sz w:val="24"/>
          <w:szCs w:val="24"/>
          <w:lang w:eastAsia="en-GB"/>
        </w:rPr>
      </w:pPr>
      <w:r w:rsidRPr="00E760D0">
        <w:rPr>
          <w:rFonts w:ascii="Calibri" w:eastAsia="Times New Roman" w:hAnsi="Calibri" w:cs="Calibri"/>
          <w:color w:val="202124"/>
          <w:sz w:val="24"/>
          <w:szCs w:val="24"/>
          <w:lang w:eastAsia="en-GB"/>
        </w:rPr>
        <w:t>In order for the LA to advance additional fund</w:t>
      </w:r>
      <w:r w:rsidR="00943403" w:rsidRPr="00E760D0">
        <w:rPr>
          <w:rFonts w:ascii="Calibri" w:eastAsia="Times New Roman" w:hAnsi="Calibri" w:cs="Calibri"/>
          <w:color w:val="202124"/>
          <w:sz w:val="24"/>
          <w:szCs w:val="24"/>
          <w:lang w:eastAsia="en-GB"/>
        </w:rPr>
        <w:t xml:space="preserve">s and approve the schools request, the school must </w:t>
      </w:r>
      <w:r w:rsidR="00675EEF" w:rsidRPr="00E760D0">
        <w:rPr>
          <w:rFonts w:ascii="Calibri" w:eastAsia="Times New Roman" w:hAnsi="Calibri" w:cs="Calibri"/>
          <w:color w:val="202124"/>
          <w:sz w:val="24"/>
          <w:szCs w:val="24"/>
          <w:lang w:eastAsia="en-GB"/>
        </w:rPr>
        <w:t xml:space="preserve">contact the schools finance team with a supporting cashflow statement, clearly demonstrating </w:t>
      </w:r>
      <w:r w:rsidR="00F6232D" w:rsidRPr="00E760D0">
        <w:rPr>
          <w:rFonts w:ascii="Calibri" w:eastAsia="Times New Roman" w:hAnsi="Calibri" w:cs="Calibri"/>
          <w:color w:val="202124"/>
          <w:sz w:val="24"/>
          <w:szCs w:val="24"/>
          <w:lang w:eastAsia="en-GB"/>
        </w:rPr>
        <w:t xml:space="preserve">the requirements for accelerated instalments and outlining their </w:t>
      </w:r>
      <w:r w:rsidR="00E46ECB" w:rsidRPr="00E760D0">
        <w:rPr>
          <w:rFonts w:ascii="Calibri" w:eastAsia="Times New Roman" w:hAnsi="Calibri" w:cs="Calibri"/>
          <w:color w:val="202124"/>
          <w:sz w:val="24"/>
          <w:szCs w:val="24"/>
          <w:lang w:eastAsia="en-GB"/>
        </w:rPr>
        <w:t>repayment plans.</w:t>
      </w:r>
      <w:r w:rsidR="007E6521" w:rsidRPr="006B50A7">
        <w:rPr>
          <w:rFonts w:ascii="Calibri" w:eastAsia="Times New Roman" w:hAnsi="Calibri" w:cs="Calibri"/>
          <w:color w:val="202124"/>
          <w:sz w:val="24"/>
          <w:szCs w:val="24"/>
          <w:lang w:eastAsia="en-GB"/>
        </w:rPr>
        <w:t> </w:t>
      </w:r>
    </w:p>
    <w:p w14:paraId="2CE834B2" w14:textId="77777777" w:rsidR="00E36744" w:rsidRPr="006B50A7" w:rsidRDefault="00E36744" w:rsidP="00877667">
      <w:pPr>
        <w:spacing w:after="0" w:line="240" w:lineRule="auto"/>
        <w:textAlignment w:val="baseline"/>
        <w:rPr>
          <w:rFonts w:ascii="Segoe UI" w:eastAsia="Times New Roman" w:hAnsi="Segoe UI" w:cs="Segoe UI"/>
          <w:sz w:val="18"/>
          <w:szCs w:val="18"/>
          <w:lang w:eastAsia="en-GB"/>
        </w:rPr>
      </w:pPr>
    </w:p>
    <w:p w14:paraId="3F2F5A02" w14:textId="77777777" w:rsidR="007E6521" w:rsidRPr="006B50A7" w:rsidRDefault="007E6521" w:rsidP="00877667">
      <w:pPr>
        <w:spacing w:after="0" w:line="240" w:lineRule="auto"/>
        <w:textAlignment w:val="baseline"/>
        <w:rPr>
          <w:rFonts w:ascii="Segoe UI" w:eastAsia="Times New Roman" w:hAnsi="Segoe UI" w:cs="Segoe UI"/>
          <w:sz w:val="18"/>
          <w:szCs w:val="18"/>
          <w:lang w:eastAsia="en-GB"/>
        </w:rPr>
      </w:pPr>
      <w:r w:rsidRPr="006B50A7">
        <w:rPr>
          <w:rFonts w:ascii="Calibri" w:eastAsia="Times New Roman" w:hAnsi="Calibri" w:cs="Calibri"/>
          <w:color w:val="202124"/>
          <w:sz w:val="24"/>
          <w:szCs w:val="24"/>
          <w:lang w:eastAsia="en-GB"/>
        </w:rPr>
        <w:t>The rate of charge will be at 5% above the Bank of England published interest rate. </w:t>
      </w:r>
    </w:p>
    <w:p w14:paraId="169CE7A1" w14:textId="77777777" w:rsidR="007E6521" w:rsidRPr="006B50A7" w:rsidRDefault="007E6521" w:rsidP="00877667">
      <w:pPr>
        <w:spacing w:after="0" w:line="240" w:lineRule="auto"/>
        <w:textAlignment w:val="baseline"/>
        <w:rPr>
          <w:rFonts w:ascii="Segoe UI" w:eastAsia="Times New Roman" w:hAnsi="Segoe UI" w:cs="Segoe UI"/>
          <w:sz w:val="18"/>
          <w:szCs w:val="18"/>
          <w:lang w:eastAsia="en-GB"/>
        </w:rPr>
      </w:pPr>
      <w:r w:rsidRPr="006B50A7">
        <w:rPr>
          <w:rFonts w:ascii="Calibri" w:eastAsia="Times New Roman" w:hAnsi="Calibri" w:cs="Calibri"/>
          <w:color w:val="202124"/>
          <w:sz w:val="24"/>
          <w:szCs w:val="24"/>
          <w:lang w:eastAsia="en-GB"/>
        </w:rPr>
        <w:t> </w:t>
      </w:r>
    </w:p>
    <w:p w14:paraId="1C6ECA5B" w14:textId="77777777" w:rsidR="007E6521" w:rsidRPr="00AE3A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E3A3B">
        <w:rPr>
          <w:rFonts w:ascii="Amasis MT Pro Black" w:eastAsia="Times New Roman" w:hAnsi="Amasis MT Pro Black" w:cs="Calibri"/>
          <w:b/>
          <w:sz w:val="32"/>
          <w:szCs w:val="32"/>
          <w:lang w:eastAsia="en-GB"/>
        </w:rPr>
        <w:t>3.3</w:t>
      </w:r>
      <w:r w:rsidRPr="00AE3A3B">
        <w:rPr>
          <w:rFonts w:ascii="Amasis MT Pro Black" w:eastAsia="Times New Roman" w:hAnsi="Amasis MT Pro Black" w:cs="Calibri"/>
          <w:sz w:val="32"/>
          <w:szCs w:val="32"/>
          <w:lang w:eastAsia="en-GB"/>
        </w:rPr>
        <w:tab/>
      </w:r>
      <w:r w:rsidRPr="00AE3A3B">
        <w:rPr>
          <w:rFonts w:ascii="Amasis MT Pro Black" w:eastAsia="Times New Roman" w:hAnsi="Amasis MT Pro Black" w:cs="Calibri"/>
          <w:b/>
          <w:sz w:val="32"/>
          <w:szCs w:val="32"/>
          <w:lang w:eastAsia="en-GB"/>
        </w:rPr>
        <w:t>Interest Clawback</w:t>
      </w:r>
      <w:r w:rsidRPr="00AE3A3B">
        <w:rPr>
          <w:rFonts w:ascii="Amasis MT Pro Black" w:eastAsia="Times New Roman" w:hAnsi="Amasis MT Pro Black" w:cs="Calibri"/>
          <w:sz w:val="32"/>
          <w:szCs w:val="32"/>
          <w:lang w:eastAsia="en-GB"/>
        </w:rPr>
        <w:t> </w:t>
      </w:r>
    </w:p>
    <w:p w14:paraId="6155C7BE"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The LA may deduct from budget share instalments an amount equal to the estimated interest lost by the LA in making available the budget share in advance.  Any advances will accrue interest charges at 1% above the rate of the Bank of England Base rate. </w:t>
      </w:r>
    </w:p>
    <w:p w14:paraId="32DCB730" w14:textId="77777777" w:rsidR="007E6521" w:rsidRPr="00AE3A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E3A3B">
        <w:rPr>
          <w:rFonts w:ascii="Amasis MT Pro Black" w:eastAsia="Times New Roman" w:hAnsi="Amasis MT Pro Black" w:cs="Calibri"/>
          <w:sz w:val="32"/>
          <w:szCs w:val="32"/>
          <w:lang w:eastAsia="en-GB"/>
        </w:rPr>
        <w:t> </w:t>
      </w:r>
    </w:p>
    <w:p w14:paraId="586C8D3E" w14:textId="1AD70613" w:rsidR="007E6521" w:rsidRPr="00AE3A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E3A3B">
        <w:rPr>
          <w:rFonts w:ascii="Amasis MT Pro Black" w:eastAsia="Times New Roman" w:hAnsi="Amasis MT Pro Black" w:cs="Calibri"/>
          <w:b/>
          <w:sz w:val="32"/>
          <w:szCs w:val="32"/>
          <w:lang w:eastAsia="en-GB"/>
        </w:rPr>
        <w:t>3.4</w:t>
      </w:r>
      <w:r w:rsidRPr="00AE3A3B">
        <w:rPr>
          <w:rFonts w:ascii="Amasis MT Pro Black" w:eastAsia="Times New Roman" w:hAnsi="Amasis MT Pro Black" w:cs="Calibri"/>
          <w:sz w:val="32"/>
          <w:szCs w:val="32"/>
          <w:lang w:eastAsia="en-GB"/>
        </w:rPr>
        <w:tab/>
      </w:r>
      <w:r w:rsidRPr="00AE3A3B">
        <w:rPr>
          <w:rFonts w:ascii="Amasis MT Pro Black" w:eastAsia="Times New Roman" w:hAnsi="Amasis MT Pro Black" w:cs="Calibri"/>
          <w:b/>
          <w:sz w:val="32"/>
          <w:szCs w:val="32"/>
          <w:lang w:eastAsia="en-GB"/>
        </w:rPr>
        <w:t>Interest on Late Budget Share Payments</w:t>
      </w:r>
      <w:r w:rsidRPr="00AE3A3B">
        <w:rPr>
          <w:rFonts w:ascii="Amasis MT Pro Black" w:eastAsia="Times New Roman" w:hAnsi="Amasis MT Pro Black" w:cs="Calibri"/>
          <w:sz w:val="32"/>
          <w:szCs w:val="32"/>
          <w:lang w:eastAsia="en-GB"/>
        </w:rPr>
        <w:t> </w:t>
      </w:r>
    </w:p>
    <w:p w14:paraId="57737770"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If the LA is late in paying the budget share (where this is the fault of the LA) then interest will be paid to the school at 1% above the rate of the Bank of England base rate if a financial loss to the school can be demonstrated and evidenced. </w:t>
      </w:r>
    </w:p>
    <w:p w14:paraId="03B9DD75"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w:t>
      </w:r>
    </w:p>
    <w:p w14:paraId="0C7175D9" w14:textId="77777777" w:rsidR="007E6521" w:rsidRPr="00AE3A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E3A3B">
        <w:rPr>
          <w:rFonts w:ascii="Amasis MT Pro Black" w:eastAsia="Times New Roman" w:hAnsi="Amasis MT Pro Black" w:cs="Calibri"/>
          <w:b/>
          <w:sz w:val="32"/>
          <w:szCs w:val="32"/>
          <w:lang w:eastAsia="en-GB"/>
        </w:rPr>
        <w:t>3.5</w:t>
      </w:r>
      <w:r w:rsidRPr="00AE3A3B">
        <w:rPr>
          <w:rFonts w:ascii="Amasis MT Pro Black" w:eastAsia="Times New Roman" w:hAnsi="Amasis MT Pro Black" w:cs="Calibri"/>
          <w:sz w:val="32"/>
          <w:szCs w:val="32"/>
          <w:lang w:eastAsia="en-GB"/>
        </w:rPr>
        <w:tab/>
      </w:r>
      <w:r w:rsidRPr="00AE3A3B">
        <w:rPr>
          <w:rFonts w:ascii="Amasis MT Pro Black" w:eastAsia="Times New Roman" w:hAnsi="Amasis MT Pro Black" w:cs="Calibri"/>
          <w:b/>
          <w:sz w:val="32"/>
          <w:szCs w:val="32"/>
          <w:lang w:eastAsia="en-GB"/>
        </w:rPr>
        <w:t>Budget Shares for Closing Schools</w:t>
      </w:r>
      <w:r w:rsidRPr="00AE3A3B">
        <w:rPr>
          <w:rFonts w:ascii="Amasis MT Pro Black" w:eastAsia="Times New Roman" w:hAnsi="Amasis MT Pro Black" w:cs="Calibri"/>
          <w:sz w:val="32"/>
          <w:szCs w:val="32"/>
          <w:lang w:eastAsia="en-GB"/>
        </w:rPr>
        <w:t> </w:t>
      </w:r>
    </w:p>
    <w:p w14:paraId="77C2BCFA"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The school budget share will be made available to the governing body until such time as the school actually closes. </w:t>
      </w:r>
    </w:p>
    <w:p w14:paraId="04D8B70A"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w:t>
      </w:r>
    </w:p>
    <w:p w14:paraId="08F2A39F" w14:textId="77777777" w:rsidR="007E6521" w:rsidRPr="00AE3A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E3A3B">
        <w:rPr>
          <w:rFonts w:ascii="Amasis MT Pro Black" w:eastAsia="Times New Roman" w:hAnsi="Amasis MT Pro Black" w:cs="Calibri"/>
          <w:b/>
          <w:sz w:val="32"/>
          <w:szCs w:val="32"/>
          <w:lang w:eastAsia="en-GB"/>
        </w:rPr>
        <w:t>3.6</w:t>
      </w:r>
      <w:r w:rsidRPr="00AE3A3B">
        <w:rPr>
          <w:rFonts w:ascii="Amasis MT Pro Black" w:eastAsia="Times New Roman" w:hAnsi="Amasis MT Pro Black" w:cs="Calibri"/>
          <w:sz w:val="32"/>
          <w:szCs w:val="32"/>
          <w:lang w:eastAsia="en-GB"/>
        </w:rPr>
        <w:tab/>
      </w:r>
      <w:r w:rsidRPr="00AE3A3B">
        <w:rPr>
          <w:rFonts w:ascii="Amasis MT Pro Black" w:eastAsia="Times New Roman" w:hAnsi="Amasis MT Pro Black" w:cs="Calibri"/>
          <w:b/>
          <w:sz w:val="32"/>
          <w:szCs w:val="32"/>
          <w:lang w:eastAsia="en-GB"/>
        </w:rPr>
        <w:t>Bank and Building Society Accounts</w:t>
      </w:r>
      <w:r w:rsidRPr="00AE3A3B">
        <w:rPr>
          <w:rFonts w:ascii="Amasis MT Pro Black" w:eastAsia="Times New Roman" w:hAnsi="Amasis MT Pro Black" w:cs="Calibri"/>
          <w:sz w:val="32"/>
          <w:szCs w:val="32"/>
          <w:lang w:eastAsia="en-GB"/>
        </w:rPr>
        <w:t> </w:t>
      </w:r>
    </w:p>
    <w:p w14:paraId="5F7BCBF3"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xml:space="preserve">All schools must have their own bank account into which will be paid their budget share.  All interest payable, or chargeable, to such accounts will be to the benefit, or cost of the </w:t>
      </w:r>
      <w:r w:rsidRPr="00AE3A3B">
        <w:rPr>
          <w:rFonts w:ascii="Calibri" w:eastAsia="Times New Roman" w:hAnsi="Calibri" w:cs="Calibri"/>
          <w:sz w:val="24"/>
          <w:szCs w:val="24"/>
          <w:lang w:eastAsia="en-GB"/>
        </w:rPr>
        <w:lastRenderedPageBreak/>
        <w:t>school.  Schools which have accounts within the LA’s pooled arrangements will benefit from the interest rates and terms negotiated by the LA. Interest will be calculated based upon the Bank of England (BoE) base rate minus 1%, calculated daily.  </w:t>
      </w:r>
    </w:p>
    <w:p w14:paraId="2B4C042B"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w:t>
      </w:r>
    </w:p>
    <w:p w14:paraId="1E48A5C3"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Schools wishing to open new bank accounts may only do so at the beginning of each term.  Notice of the intention to do so must be given to the LA in writing at least six weeks in advance of the change taking place.  Similarly, any school currently holding its own bank account must give the LA notice in writing at least six weeks in advance of any change in banking arrangements. </w:t>
      </w:r>
    </w:p>
    <w:p w14:paraId="640BEFE5"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w:t>
      </w:r>
    </w:p>
    <w:p w14:paraId="38FF1E07"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xml:space="preserve">A school’s decision to change its banking arrangements should be formally </w:t>
      </w:r>
      <w:proofErr w:type="spellStart"/>
      <w:r w:rsidRPr="00AE3A3B">
        <w:rPr>
          <w:rFonts w:ascii="Calibri" w:eastAsia="Times New Roman" w:hAnsi="Calibri" w:cs="Calibri"/>
          <w:sz w:val="24"/>
          <w:szCs w:val="24"/>
          <w:lang w:eastAsia="en-GB"/>
        </w:rPr>
        <w:t>minuted</w:t>
      </w:r>
      <w:proofErr w:type="spellEnd"/>
      <w:r w:rsidRPr="00AE3A3B">
        <w:rPr>
          <w:rFonts w:ascii="Calibri" w:eastAsia="Times New Roman" w:hAnsi="Calibri" w:cs="Calibri"/>
          <w:sz w:val="24"/>
          <w:szCs w:val="24"/>
          <w:lang w:eastAsia="en-GB"/>
        </w:rPr>
        <w:t xml:space="preserve"> at a governing body or relevant committee meeting disclosing the governors’ reasons for that decision. In making such a decision, governors should have regard to value for money. A move away from the LA’s pooled arrangements should be capable of demonstrating clear benefits for the school. </w:t>
      </w:r>
    </w:p>
    <w:p w14:paraId="2E2FB35B" w14:textId="77777777" w:rsidR="007E6521" w:rsidRPr="00AE3A3B" w:rsidRDefault="007E6521" w:rsidP="00877667">
      <w:pPr>
        <w:spacing w:after="0" w:line="240" w:lineRule="auto"/>
        <w:textAlignment w:val="baseline"/>
        <w:rPr>
          <w:rFonts w:ascii="Segoe UI" w:eastAsia="Times New Roman" w:hAnsi="Segoe UI" w:cs="Segoe UI"/>
          <w:sz w:val="18"/>
          <w:szCs w:val="18"/>
          <w:lang w:eastAsia="en-GB"/>
        </w:rPr>
      </w:pPr>
      <w:r w:rsidRPr="00AE3A3B">
        <w:rPr>
          <w:rFonts w:ascii="Calibri" w:eastAsia="Times New Roman" w:hAnsi="Calibri" w:cs="Calibri"/>
          <w:sz w:val="24"/>
          <w:szCs w:val="24"/>
          <w:lang w:eastAsia="en-GB"/>
        </w:rPr>
        <w:t> </w:t>
      </w:r>
    </w:p>
    <w:p w14:paraId="77008877"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Upon the opening of a new bank account the LA will undertake to transfer into that account an estimate of the balances held by the school at that point in time.  Any subsequent adjustment necessary will be made via future cash advances. </w:t>
      </w:r>
    </w:p>
    <w:p w14:paraId="6A803856" w14:textId="77777777" w:rsidR="007E6521" w:rsidRPr="001168D0" w:rsidRDefault="007E6521" w:rsidP="00877667">
      <w:pPr>
        <w:spacing w:after="0" w:line="240" w:lineRule="auto"/>
        <w:textAlignment w:val="baseline"/>
        <w:rPr>
          <w:rFonts w:ascii="Calibri" w:eastAsia="Times New Roman" w:hAnsi="Calibri" w:cs="Calibri"/>
          <w:sz w:val="24"/>
          <w:szCs w:val="24"/>
          <w:lang w:eastAsia="en-GB"/>
        </w:rPr>
      </w:pPr>
      <w:r w:rsidRPr="001168D0">
        <w:rPr>
          <w:rFonts w:ascii="Calibri" w:eastAsia="Times New Roman" w:hAnsi="Calibri" w:cs="Calibri"/>
          <w:sz w:val="24"/>
          <w:szCs w:val="24"/>
          <w:lang w:eastAsia="en-GB"/>
        </w:rPr>
        <w:t> </w:t>
      </w:r>
    </w:p>
    <w:p w14:paraId="7F2B42DE" w14:textId="4667901F" w:rsidR="007E6521" w:rsidRPr="001168D0"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1168D0">
        <w:rPr>
          <w:rFonts w:ascii="Amasis MT Pro Black" w:eastAsia="Times New Roman" w:hAnsi="Amasis MT Pro Black" w:cs="Calibri"/>
          <w:b/>
          <w:sz w:val="32"/>
          <w:szCs w:val="32"/>
          <w:lang w:eastAsia="en-GB"/>
        </w:rPr>
        <w:t>3.6.1</w:t>
      </w:r>
      <w:r w:rsidR="004A6070">
        <w:rPr>
          <w:rFonts w:ascii="Amasis MT Pro Black" w:eastAsia="Times New Roman" w:hAnsi="Amasis MT Pro Black" w:cs="Calibri"/>
          <w:sz w:val="32"/>
          <w:szCs w:val="32"/>
          <w:lang w:eastAsia="en-GB"/>
        </w:rPr>
        <w:t xml:space="preserve"> </w:t>
      </w:r>
      <w:r w:rsidRPr="001168D0">
        <w:rPr>
          <w:rFonts w:ascii="Amasis MT Pro Black" w:eastAsia="Times New Roman" w:hAnsi="Amasis MT Pro Black" w:cs="Calibri"/>
          <w:b/>
          <w:sz w:val="32"/>
          <w:szCs w:val="32"/>
          <w:lang w:eastAsia="en-GB"/>
        </w:rPr>
        <w:t>Restrictions on Accounts</w:t>
      </w:r>
      <w:r w:rsidRPr="001168D0">
        <w:rPr>
          <w:rFonts w:ascii="Amasis MT Pro Black" w:eastAsia="Times New Roman" w:hAnsi="Amasis MT Pro Black" w:cs="Calibri"/>
          <w:sz w:val="32"/>
          <w:szCs w:val="32"/>
          <w:lang w:eastAsia="en-GB"/>
        </w:rPr>
        <w:t> </w:t>
      </w:r>
    </w:p>
    <w:p w14:paraId="39B13A6E"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Schools wishing to open bank accounts outside the LA’s contract must ensure the account is placed with a local branch of a bank, or building society holding the following Fitch IBCA ratings, or better; Long Term A or Short Term F1. </w:t>
      </w:r>
    </w:p>
    <w:p w14:paraId="5F1B6A7F"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 </w:t>
      </w:r>
    </w:p>
    <w:p w14:paraId="39D1707D"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The school can seek advice from the LA as to which banks and building societies meet these criteria. </w:t>
      </w:r>
    </w:p>
    <w:p w14:paraId="37BAC6E8" w14:textId="77777777" w:rsidR="00377B6A" w:rsidRDefault="00377B6A" w:rsidP="00877667">
      <w:pPr>
        <w:spacing w:after="0" w:line="240" w:lineRule="auto"/>
        <w:textAlignment w:val="baseline"/>
        <w:rPr>
          <w:rFonts w:ascii="Calibri" w:eastAsia="Times New Roman" w:hAnsi="Calibri" w:cs="Calibri"/>
          <w:sz w:val="24"/>
          <w:szCs w:val="24"/>
          <w:lang w:eastAsia="en-GB"/>
        </w:rPr>
      </w:pPr>
    </w:p>
    <w:p w14:paraId="32D549E5" w14:textId="608A6112"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Schools are reminded that all cash within a school bank account remains the property of MKCC until it is spent. </w:t>
      </w:r>
    </w:p>
    <w:p w14:paraId="3B80B1E7"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 </w:t>
      </w:r>
    </w:p>
    <w:p w14:paraId="5335D158"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Schools that already hold bank accounts which do not meet these criteria will not be required to change their current banking arrangements however, if the school chooses to change its banking arrangements, at that point in time it will be required to comply with the above criteria. </w:t>
      </w:r>
    </w:p>
    <w:p w14:paraId="52AD026C"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 </w:t>
      </w:r>
    </w:p>
    <w:p w14:paraId="5242C0D3"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Where a school holds a local bank account the account mandate should provide that the LA is the owner of the funds in the account; that the LA is entitled to receive statements (including electronic statements and other reports from the bank) and that the LA can take control of the account if the school’s right to a delegated budget is suspended by the LA. </w:t>
      </w:r>
    </w:p>
    <w:p w14:paraId="65EC4574" w14:textId="77777777" w:rsidR="007E6521" w:rsidRPr="001168D0" w:rsidRDefault="007E6521" w:rsidP="00877667">
      <w:pPr>
        <w:spacing w:after="0" w:line="240" w:lineRule="auto"/>
        <w:textAlignment w:val="baseline"/>
        <w:rPr>
          <w:rFonts w:ascii="Segoe UI" w:eastAsia="Times New Roman" w:hAnsi="Segoe UI" w:cs="Segoe UI"/>
          <w:sz w:val="18"/>
          <w:szCs w:val="18"/>
          <w:lang w:eastAsia="en-GB"/>
        </w:rPr>
      </w:pPr>
      <w:r w:rsidRPr="001168D0">
        <w:rPr>
          <w:rFonts w:ascii="Calibri" w:eastAsia="Times New Roman" w:hAnsi="Calibri" w:cs="Calibri"/>
          <w:sz w:val="24"/>
          <w:szCs w:val="24"/>
          <w:lang w:eastAsia="en-GB"/>
        </w:rPr>
        <w:t> </w:t>
      </w:r>
    </w:p>
    <w:p w14:paraId="34315513" w14:textId="77777777" w:rsidR="007E6521" w:rsidRPr="00FA79B7" w:rsidRDefault="007E6521" w:rsidP="00877667">
      <w:pPr>
        <w:spacing w:after="0" w:line="240" w:lineRule="auto"/>
        <w:textAlignment w:val="baseline"/>
        <w:rPr>
          <w:rFonts w:ascii="Segoe UI" w:eastAsia="Times New Roman" w:hAnsi="Segoe UI" w:cs="Segoe UI"/>
          <w:sz w:val="18"/>
          <w:szCs w:val="18"/>
          <w:lang w:eastAsia="en-GB"/>
        </w:rPr>
      </w:pPr>
      <w:r w:rsidRPr="00FA79B7">
        <w:rPr>
          <w:rFonts w:ascii="Calibri" w:eastAsia="Times New Roman" w:hAnsi="Calibri" w:cs="Calibri"/>
          <w:sz w:val="24"/>
          <w:szCs w:val="24"/>
          <w:lang w:eastAsia="en-GB"/>
        </w:rPr>
        <w:t>The school’s governors are not permitted to be signatories on the school’s bank account as they are not members of staff of the school or the LA.  The day to day running of the school should be the delegated responsibility of the head teacher. </w:t>
      </w:r>
    </w:p>
    <w:p w14:paraId="63997CE3" w14:textId="77777777" w:rsidR="007E6521" w:rsidRPr="00A9256F" w:rsidRDefault="007E6521" w:rsidP="00877667">
      <w:pPr>
        <w:spacing w:after="0" w:line="240" w:lineRule="auto"/>
        <w:textAlignment w:val="baseline"/>
        <w:rPr>
          <w:rFonts w:ascii="Segoe UI" w:eastAsia="Times New Roman" w:hAnsi="Segoe UI" w:cs="Segoe UI"/>
          <w:sz w:val="18"/>
          <w:szCs w:val="18"/>
          <w:lang w:eastAsia="en-GB"/>
        </w:rPr>
      </w:pPr>
      <w:r w:rsidRPr="00A9256F">
        <w:rPr>
          <w:rFonts w:ascii="Calibri" w:eastAsia="Times New Roman" w:hAnsi="Calibri" w:cs="Calibri"/>
          <w:sz w:val="24"/>
          <w:szCs w:val="24"/>
          <w:lang w:eastAsia="en-GB"/>
        </w:rPr>
        <w:t> </w:t>
      </w:r>
    </w:p>
    <w:p w14:paraId="1258F925" w14:textId="7D1BA627" w:rsidR="007E6521" w:rsidRPr="00A9256F" w:rsidRDefault="007E6521" w:rsidP="00877667">
      <w:pPr>
        <w:spacing w:after="0" w:line="240" w:lineRule="auto"/>
        <w:textAlignment w:val="baseline"/>
        <w:rPr>
          <w:rFonts w:ascii="Segoe UI" w:eastAsia="Times New Roman" w:hAnsi="Segoe UI" w:cs="Segoe UI"/>
          <w:sz w:val="18"/>
          <w:szCs w:val="18"/>
          <w:lang w:eastAsia="en-GB"/>
        </w:rPr>
      </w:pPr>
      <w:r w:rsidRPr="00A9256F">
        <w:rPr>
          <w:rFonts w:ascii="Calibri" w:eastAsia="Times New Roman" w:hAnsi="Calibri" w:cs="Calibri"/>
          <w:sz w:val="24"/>
          <w:szCs w:val="24"/>
          <w:lang w:eastAsia="en-GB"/>
        </w:rPr>
        <w:t xml:space="preserve">Schools are permitted to open investment bank accounts to enable them to earn higher rates of interest and the same restrictions apply as above.  When transferring funds </w:t>
      </w:r>
      <w:r w:rsidRPr="00A9256F">
        <w:rPr>
          <w:rFonts w:ascii="Calibri" w:eastAsia="Times New Roman" w:hAnsi="Calibri" w:cs="Calibri"/>
          <w:sz w:val="24"/>
          <w:szCs w:val="24"/>
          <w:lang w:eastAsia="en-GB"/>
        </w:rPr>
        <w:lastRenderedPageBreak/>
        <w:t>between bank accounts schools must ensure that cash flow is considered, and sufficient funds are available to cover the school’s liabilities. </w:t>
      </w:r>
    </w:p>
    <w:p w14:paraId="7A5AAA66" w14:textId="77777777" w:rsidR="007E6521" w:rsidRPr="00A9256F" w:rsidRDefault="007E6521" w:rsidP="00877667">
      <w:pPr>
        <w:spacing w:after="0" w:line="240" w:lineRule="auto"/>
        <w:textAlignment w:val="baseline"/>
        <w:rPr>
          <w:rFonts w:ascii="Segoe UI" w:eastAsia="Times New Roman" w:hAnsi="Segoe UI" w:cs="Segoe UI"/>
          <w:sz w:val="18"/>
          <w:szCs w:val="18"/>
          <w:lang w:eastAsia="en-GB"/>
        </w:rPr>
      </w:pPr>
      <w:r w:rsidRPr="00A9256F">
        <w:rPr>
          <w:rFonts w:ascii="Calibri" w:eastAsia="Times New Roman" w:hAnsi="Calibri" w:cs="Calibri"/>
          <w:sz w:val="24"/>
          <w:szCs w:val="24"/>
          <w:lang w:eastAsia="en-GB"/>
        </w:rPr>
        <w:t> </w:t>
      </w:r>
    </w:p>
    <w:p w14:paraId="03480079" w14:textId="71689945" w:rsidR="007E6521" w:rsidRPr="00A9256F" w:rsidRDefault="007E6521" w:rsidP="00877667">
      <w:pPr>
        <w:spacing w:after="0" w:line="240" w:lineRule="auto"/>
        <w:textAlignment w:val="baseline"/>
        <w:rPr>
          <w:rFonts w:ascii="Segoe UI" w:eastAsia="Times New Roman" w:hAnsi="Segoe UI" w:cs="Segoe UI"/>
          <w:sz w:val="18"/>
          <w:szCs w:val="18"/>
          <w:lang w:eastAsia="en-GB"/>
        </w:rPr>
      </w:pPr>
      <w:r w:rsidRPr="00A9256F">
        <w:rPr>
          <w:rFonts w:ascii="Calibri" w:eastAsia="Times New Roman" w:hAnsi="Calibri" w:cs="Calibri"/>
          <w:sz w:val="24"/>
          <w:szCs w:val="24"/>
          <w:lang w:eastAsia="en-GB"/>
        </w:rPr>
        <w:t>Schools are</w:t>
      </w:r>
      <w:r w:rsidR="00B71300">
        <w:rPr>
          <w:rFonts w:ascii="Calibri" w:eastAsia="Times New Roman" w:hAnsi="Calibri" w:cs="Calibri"/>
          <w:sz w:val="24"/>
          <w:szCs w:val="24"/>
          <w:lang w:eastAsia="en-GB"/>
        </w:rPr>
        <w:t xml:space="preserve"> </w:t>
      </w:r>
      <w:r w:rsidRPr="00A9256F">
        <w:rPr>
          <w:rFonts w:ascii="Calibri" w:eastAsia="Times New Roman" w:hAnsi="Calibri" w:cs="Calibri"/>
          <w:sz w:val="24"/>
          <w:szCs w:val="24"/>
          <w:lang w:eastAsia="en-GB"/>
        </w:rPr>
        <w:t xml:space="preserve">to use electronic banking facilities that are available, more information can be found on the website </w:t>
      </w:r>
      <w:hyperlink r:id="rId28">
        <w:r w:rsidRPr="6D43D101">
          <w:rPr>
            <w:rFonts w:ascii="Calibri" w:eastAsia="Times New Roman" w:hAnsi="Calibri" w:cs="Calibri"/>
            <w:color w:val="0000FF"/>
            <w:sz w:val="24"/>
            <w:szCs w:val="24"/>
            <w:u w:val="single"/>
            <w:lang w:eastAsia="en-GB"/>
          </w:rPr>
          <w:t>School Online Banking and Bankline</w:t>
        </w:r>
      </w:hyperlink>
      <w:r w:rsidRPr="00A9256F">
        <w:rPr>
          <w:rFonts w:ascii="Calibri" w:eastAsia="Times New Roman" w:hAnsi="Calibri" w:cs="Calibri"/>
          <w:sz w:val="24"/>
          <w:szCs w:val="24"/>
          <w:lang w:eastAsia="en-GB"/>
        </w:rPr>
        <w:t>. </w:t>
      </w:r>
    </w:p>
    <w:p w14:paraId="7C46C758" w14:textId="77777777" w:rsidR="007E6521" w:rsidRPr="00A9256F" w:rsidRDefault="007E6521" w:rsidP="00877667">
      <w:pPr>
        <w:spacing w:after="0" w:line="240" w:lineRule="auto"/>
        <w:textAlignment w:val="baseline"/>
        <w:rPr>
          <w:rFonts w:ascii="Segoe UI" w:eastAsia="Times New Roman" w:hAnsi="Segoe UI" w:cs="Segoe UI"/>
          <w:sz w:val="18"/>
          <w:szCs w:val="18"/>
          <w:lang w:eastAsia="en-GB"/>
        </w:rPr>
      </w:pPr>
      <w:r w:rsidRPr="00A9256F">
        <w:rPr>
          <w:rFonts w:ascii="Calibri" w:eastAsia="Times New Roman" w:hAnsi="Calibri" w:cs="Calibri"/>
          <w:sz w:val="24"/>
          <w:szCs w:val="24"/>
          <w:lang w:eastAsia="en-GB"/>
        </w:rPr>
        <w:t> </w:t>
      </w:r>
    </w:p>
    <w:p w14:paraId="425A6D50" w14:textId="77777777" w:rsidR="007E6521" w:rsidRPr="00AF4CF5"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AF4CF5">
        <w:rPr>
          <w:rFonts w:ascii="Amasis MT Pro Black" w:eastAsia="Times New Roman" w:hAnsi="Amasis MT Pro Black" w:cs="Calibri"/>
          <w:b/>
          <w:sz w:val="32"/>
          <w:szCs w:val="32"/>
          <w:lang w:eastAsia="en-GB"/>
        </w:rPr>
        <w:t>3.7</w:t>
      </w:r>
      <w:r w:rsidRPr="00AF4CF5">
        <w:rPr>
          <w:rFonts w:ascii="Amasis MT Pro Black" w:eastAsia="Times New Roman" w:hAnsi="Amasis MT Pro Black" w:cs="Calibri"/>
          <w:sz w:val="32"/>
          <w:szCs w:val="32"/>
          <w:lang w:eastAsia="en-GB"/>
        </w:rPr>
        <w:tab/>
      </w:r>
      <w:r w:rsidRPr="00AF4CF5">
        <w:rPr>
          <w:rFonts w:ascii="Amasis MT Pro Black" w:eastAsia="Times New Roman" w:hAnsi="Amasis MT Pro Black" w:cs="Calibri"/>
          <w:b/>
          <w:sz w:val="32"/>
          <w:szCs w:val="32"/>
          <w:lang w:eastAsia="en-GB"/>
        </w:rPr>
        <w:t>Borrowing by Schools</w:t>
      </w:r>
      <w:r w:rsidRPr="00AF4CF5">
        <w:rPr>
          <w:rFonts w:ascii="Amasis MT Pro Black" w:eastAsia="Times New Roman" w:hAnsi="Amasis MT Pro Black" w:cs="Calibri"/>
          <w:sz w:val="32"/>
          <w:szCs w:val="32"/>
          <w:lang w:eastAsia="en-GB"/>
        </w:rPr>
        <w:t> </w:t>
      </w:r>
    </w:p>
    <w:p w14:paraId="222067A9" w14:textId="746CC6FB" w:rsidR="007E6521" w:rsidRPr="00AF4CF5" w:rsidRDefault="007E6521" w:rsidP="00877667">
      <w:pPr>
        <w:spacing w:after="0" w:line="240" w:lineRule="auto"/>
        <w:textAlignment w:val="baseline"/>
        <w:rPr>
          <w:rFonts w:ascii="Segoe UI" w:eastAsia="Times New Roman" w:hAnsi="Segoe UI" w:cs="Segoe UI"/>
          <w:sz w:val="18"/>
          <w:szCs w:val="18"/>
          <w:lang w:eastAsia="en-GB"/>
        </w:rPr>
      </w:pPr>
      <w:r w:rsidRPr="00AF4CF5">
        <w:rPr>
          <w:rFonts w:ascii="Calibri" w:eastAsia="Times New Roman" w:hAnsi="Calibri" w:cs="Calibri"/>
          <w:sz w:val="24"/>
          <w:szCs w:val="24"/>
          <w:lang w:eastAsia="en-GB"/>
        </w:rPr>
        <w:t xml:space="preserve">Schools </w:t>
      </w:r>
      <w:r w:rsidR="006F5D4E">
        <w:rPr>
          <w:rFonts w:ascii="Calibri" w:eastAsia="Times New Roman" w:hAnsi="Calibri" w:cs="Calibri"/>
          <w:sz w:val="24"/>
          <w:szCs w:val="24"/>
          <w:lang w:eastAsia="en-GB"/>
        </w:rPr>
        <w:t>may only</w:t>
      </w:r>
      <w:r w:rsidRPr="00AF4CF5">
        <w:rPr>
          <w:rFonts w:ascii="Calibri" w:eastAsia="Times New Roman" w:hAnsi="Calibri" w:cs="Calibri"/>
          <w:sz w:val="24"/>
          <w:szCs w:val="24"/>
          <w:lang w:eastAsia="en-GB"/>
        </w:rPr>
        <w:t xml:space="preserve"> enter into any borrowing agreement </w:t>
      </w:r>
      <w:r w:rsidR="00BA6494">
        <w:rPr>
          <w:rFonts w:ascii="Calibri" w:eastAsia="Times New Roman" w:hAnsi="Calibri" w:cs="Calibri"/>
          <w:sz w:val="24"/>
          <w:szCs w:val="24"/>
          <w:lang w:eastAsia="en-GB"/>
        </w:rPr>
        <w:t>when</w:t>
      </w:r>
      <w:r w:rsidR="00BA6494" w:rsidRPr="00AF4CF5">
        <w:rPr>
          <w:rFonts w:ascii="Calibri" w:eastAsia="Times New Roman" w:hAnsi="Calibri" w:cs="Calibri"/>
          <w:sz w:val="24"/>
          <w:szCs w:val="24"/>
          <w:lang w:eastAsia="en-GB"/>
        </w:rPr>
        <w:t xml:space="preserve"> </w:t>
      </w:r>
      <w:r w:rsidRPr="00AF4CF5">
        <w:rPr>
          <w:rFonts w:ascii="Calibri" w:eastAsia="Times New Roman" w:hAnsi="Calibri" w:cs="Calibri"/>
          <w:sz w:val="24"/>
          <w:szCs w:val="24"/>
          <w:lang w:eastAsia="en-GB"/>
        </w:rPr>
        <w:t>the written permission of the Secretary of State has been obtained</w:t>
      </w:r>
      <w:r w:rsidR="004F40EA">
        <w:rPr>
          <w:rFonts w:ascii="Calibri" w:eastAsia="Times New Roman" w:hAnsi="Calibri" w:cs="Calibri"/>
          <w:sz w:val="24"/>
          <w:szCs w:val="24"/>
          <w:lang w:eastAsia="en-GB"/>
        </w:rPr>
        <w:t xml:space="preserve"> (this includes </w:t>
      </w:r>
      <w:r w:rsidR="003A23C8">
        <w:rPr>
          <w:rFonts w:ascii="Calibri" w:eastAsia="Times New Roman" w:hAnsi="Calibri" w:cs="Calibri"/>
          <w:sz w:val="24"/>
          <w:szCs w:val="24"/>
          <w:lang w:eastAsia="en-GB"/>
        </w:rPr>
        <w:t>the use of finance leases)</w:t>
      </w:r>
      <w:r w:rsidRPr="00AF4CF5">
        <w:rPr>
          <w:rFonts w:ascii="Calibri" w:eastAsia="Times New Roman" w:hAnsi="Calibri" w:cs="Calibri"/>
          <w:sz w:val="24"/>
          <w:szCs w:val="24"/>
          <w:lang w:eastAsia="en-GB"/>
        </w:rPr>
        <w:t>. This provision relates to borrowing from external financial institutions and not to internal loan schemes or borrowing from the LA as part of an agreed recovery plan.  </w:t>
      </w:r>
    </w:p>
    <w:p w14:paraId="1189567B" w14:textId="77777777" w:rsidR="003A23C8" w:rsidRDefault="003A23C8" w:rsidP="00877667">
      <w:pPr>
        <w:spacing w:after="0" w:line="240" w:lineRule="auto"/>
        <w:textAlignment w:val="baseline"/>
        <w:rPr>
          <w:rFonts w:ascii="Calibri" w:eastAsia="Times New Roman" w:hAnsi="Calibri" w:cs="Calibri"/>
          <w:sz w:val="24"/>
          <w:szCs w:val="24"/>
          <w:lang w:eastAsia="en-GB"/>
        </w:rPr>
      </w:pPr>
    </w:p>
    <w:p w14:paraId="2D30DE45" w14:textId="1C03B6EA" w:rsidR="003A23C8" w:rsidRPr="00E760D0" w:rsidRDefault="00CB308F" w:rsidP="00877667">
      <w:pPr>
        <w:spacing w:after="0" w:line="240" w:lineRule="auto"/>
        <w:textAlignment w:val="baseline"/>
        <w:rPr>
          <w:rFonts w:ascii="Calibri" w:eastAsia="Times New Roman" w:hAnsi="Calibri" w:cs="Calibri"/>
          <w:sz w:val="24"/>
          <w:szCs w:val="24"/>
          <w:lang w:eastAsia="en-GB"/>
        </w:rPr>
      </w:pPr>
      <w:r w:rsidRPr="00E760D0">
        <w:rPr>
          <w:rFonts w:ascii="Calibri" w:eastAsia="Times New Roman" w:hAnsi="Calibri" w:cs="Calibri"/>
          <w:sz w:val="24"/>
          <w:szCs w:val="24"/>
          <w:lang w:eastAsia="en-GB"/>
        </w:rPr>
        <w:t>The introduction of IFRS16 for local authorities from 1 April 2024 ends the distinction between operating and finance leases at maintained schools for accounting purposes. Under the Education Act 2002, all leases will be classed as borrowing and will require the Secretary of State for Education’s consent.</w:t>
      </w:r>
    </w:p>
    <w:p w14:paraId="73D1461B" w14:textId="77777777" w:rsidR="00570EDD" w:rsidRPr="00E760D0" w:rsidRDefault="00570EDD" w:rsidP="00877667">
      <w:pPr>
        <w:spacing w:after="0" w:line="240" w:lineRule="auto"/>
        <w:textAlignment w:val="baseline"/>
        <w:rPr>
          <w:rFonts w:ascii="Calibri" w:eastAsia="Times New Roman" w:hAnsi="Calibri" w:cs="Calibri"/>
          <w:sz w:val="24"/>
          <w:szCs w:val="24"/>
          <w:lang w:eastAsia="en-GB"/>
        </w:rPr>
      </w:pPr>
    </w:p>
    <w:p w14:paraId="5E37CFF3" w14:textId="2EE372E1" w:rsidR="00C247B5" w:rsidRPr="00C247B5" w:rsidRDefault="00C247B5" w:rsidP="00877667">
      <w:pPr>
        <w:spacing w:after="0" w:line="240" w:lineRule="auto"/>
        <w:textAlignment w:val="baseline"/>
        <w:rPr>
          <w:rFonts w:ascii="Calibri" w:eastAsia="Times New Roman" w:hAnsi="Calibri" w:cs="Calibri"/>
          <w:sz w:val="24"/>
          <w:szCs w:val="24"/>
          <w:lang w:eastAsia="en-GB"/>
        </w:rPr>
      </w:pPr>
      <w:r w:rsidRPr="00E760D0">
        <w:rPr>
          <w:rFonts w:ascii="Calibri" w:eastAsia="Times New Roman" w:hAnsi="Calibri" w:cs="Calibri"/>
          <w:sz w:val="24"/>
          <w:szCs w:val="24"/>
          <w:lang w:eastAsia="en-GB"/>
        </w:rPr>
        <w:t xml:space="preserve">The Secretary of State has, however, agreed to provide blanket consent to a range of the most common leasing activities, as set out in the </w:t>
      </w:r>
      <w:hyperlink r:id="rId29" w:history="1">
        <w:r w:rsidRPr="00E760D0">
          <w:rPr>
            <w:rStyle w:val="Hyperlink"/>
            <w:rFonts w:ascii="Calibri" w:eastAsia="Times New Roman" w:hAnsi="Calibri" w:cs="Calibri"/>
            <w:sz w:val="24"/>
            <w:szCs w:val="24"/>
            <w:lang w:eastAsia="en-GB"/>
          </w:rPr>
          <w:t>IFRS16 Maintained Schools Finance Lease Class Consent 2024</w:t>
        </w:r>
      </w:hyperlink>
      <w:r w:rsidRPr="00E760D0">
        <w:rPr>
          <w:rFonts w:ascii="Calibri" w:eastAsia="Times New Roman" w:hAnsi="Calibri" w:cs="Calibri"/>
          <w:sz w:val="24"/>
          <w:szCs w:val="24"/>
          <w:lang w:eastAsia="en-GB"/>
        </w:rPr>
        <w:t>. Leases not included in this Order will still require the written consent of the Secretary of State, and it remains the general position that schools will only be granted permission for other types of borrowing in exceptional circumstances. From time to time, however, the Secretary of State may introduce limited schemes to meet broader policy objectives</w:t>
      </w:r>
      <w:r w:rsidR="00AF7F76" w:rsidRPr="00E760D0">
        <w:rPr>
          <w:rFonts w:ascii="Calibri" w:eastAsia="Times New Roman" w:hAnsi="Calibri" w:cs="Calibri"/>
          <w:sz w:val="24"/>
          <w:szCs w:val="24"/>
          <w:lang w:eastAsia="en-GB"/>
        </w:rPr>
        <w:t xml:space="preserve">, </w:t>
      </w:r>
      <w:r w:rsidR="007930E1" w:rsidRPr="00E760D0">
        <w:rPr>
          <w:rFonts w:ascii="Calibri" w:eastAsia="Times New Roman" w:hAnsi="Calibri" w:cs="Calibri"/>
          <w:sz w:val="24"/>
          <w:szCs w:val="24"/>
          <w:lang w:eastAsia="en-GB"/>
        </w:rPr>
        <w:t xml:space="preserve">in these instances </w:t>
      </w:r>
      <w:r w:rsidR="009914AE" w:rsidRPr="00E760D0">
        <w:rPr>
          <w:rFonts w:ascii="Calibri" w:eastAsia="Times New Roman" w:hAnsi="Calibri" w:cs="Calibri"/>
          <w:sz w:val="24"/>
          <w:szCs w:val="24"/>
          <w:lang w:eastAsia="en-GB"/>
        </w:rPr>
        <w:t>these will be available to schools without specific approval.</w:t>
      </w:r>
    </w:p>
    <w:p w14:paraId="1E3176E5" w14:textId="77777777" w:rsidR="00C247B5" w:rsidRPr="00C247B5" w:rsidRDefault="00C247B5" w:rsidP="00877667">
      <w:pPr>
        <w:spacing w:after="0" w:line="240" w:lineRule="auto"/>
        <w:textAlignment w:val="baseline"/>
        <w:rPr>
          <w:rFonts w:ascii="Calibri" w:eastAsia="Times New Roman" w:hAnsi="Calibri" w:cs="Calibri"/>
          <w:sz w:val="24"/>
          <w:szCs w:val="24"/>
          <w:lang w:eastAsia="en-GB"/>
        </w:rPr>
      </w:pPr>
    </w:p>
    <w:p w14:paraId="32017446" w14:textId="0B62F630" w:rsidR="007E6521" w:rsidRPr="007E6521" w:rsidRDefault="007E6521" w:rsidP="00877667">
      <w:pPr>
        <w:spacing w:after="0" w:line="240" w:lineRule="auto"/>
        <w:textAlignment w:val="baseline"/>
        <w:rPr>
          <w:rFonts w:ascii="Segoe UI" w:eastAsia="Times New Roman" w:hAnsi="Segoe UI" w:cs="Segoe UI"/>
          <w:sz w:val="18"/>
          <w:szCs w:val="18"/>
          <w:highlight w:val="yellow"/>
          <w:lang w:eastAsia="en-GB"/>
        </w:rPr>
      </w:pPr>
      <w:r w:rsidRPr="001729E8">
        <w:rPr>
          <w:rFonts w:ascii="Calibri" w:eastAsia="Times New Roman" w:hAnsi="Calibri" w:cs="Calibri"/>
          <w:sz w:val="24"/>
          <w:szCs w:val="24"/>
          <w:lang w:eastAsia="en-GB"/>
        </w:rPr>
        <w:t xml:space="preserve">Schools are not allowed the use of credit cards and overdrafts, which are regarded as </w:t>
      </w:r>
      <w:r w:rsidRPr="00425EA2">
        <w:rPr>
          <w:rFonts w:ascii="Calibri" w:eastAsia="Times New Roman" w:hAnsi="Calibri" w:cs="Calibri"/>
          <w:sz w:val="24"/>
          <w:szCs w:val="24"/>
          <w:lang w:eastAsia="en-GB"/>
        </w:rPr>
        <w:t xml:space="preserve">borrowing, however debit and charge cards are permitted (2.19). </w:t>
      </w:r>
    </w:p>
    <w:p w14:paraId="7CD66CCE" w14:textId="77777777" w:rsidR="007E6521" w:rsidRPr="00E349E2" w:rsidRDefault="007E6521" w:rsidP="00877667">
      <w:pPr>
        <w:spacing w:after="0" w:line="240" w:lineRule="auto"/>
        <w:textAlignment w:val="baseline"/>
        <w:rPr>
          <w:rFonts w:ascii="Segoe UI" w:eastAsia="Times New Roman" w:hAnsi="Segoe UI" w:cs="Segoe UI"/>
          <w:sz w:val="18"/>
          <w:szCs w:val="18"/>
          <w:lang w:eastAsia="en-GB"/>
        </w:rPr>
      </w:pPr>
      <w:r w:rsidRPr="00FA79B7">
        <w:rPr>
          <w:rFonts w:ascii="Calibri" w:eastAsia="Times New Roman" w:hAnsi="Calibri" w:cs="Calibri"/>
          <w:sz w:val="24"/>
          <w:szCs w:val="24"/>
          <w:lang w:eastAsia="en-GB"/>
        </w:rPr>
        <w:t> </w:t>
      </w:r>
    </w:p>
    <w:p w14:paraId="491910B3" w14:textId="77777777" w:rsidR="007E6521" w:rsidRPr="00E349E2" w:rsidRDefault="007E6521" w:rsidP="00877667">
      <w:pPr>
        <w:spacing w:after="0" w:line="240" w:lineRule="auto"/>
        <w:textAlignment w:val="baseline"/>
        <w:rPr>
          <w:rFonts w:ascii="Segoe UI" w:eastAsia="Times New Roman" w:hAnsi="Segoe UI" w:cs="Segoe UI"/>
          <w:sz w:val="18"/>
          <w:szCs w:val="18"/>
          <w:lang w:eastAsia="en-GB"/>
        </w:rPr>
      </w:pPr>
      <w:r w:rsidRPr="00E349E2">
        <w:rPr>
          <w:rFonts w:ascii="Calibri" w:eastAsia="Times New Roman" w:hAnsi="Calibri" w:cs="Calibri"/>
          <w:sz w:val="24"/>
          <w:szCs w:val="24"/>
          <w:lang w:eastAsia="en-GB"/>
        </w:rPr>
        <w:t>However, they may use government approved procurement cards, as these cards can be a useful means of facilitating electronic purchase. </w:t>
      </w:r>
    </w:p>
    <w:p w14:paraId="61A2723A" w14:textId="77777777" w:rsidR="007E6521" w:rsidRPr="00E349E2" w:rsidRDefault="007E6521" w:rsidP="00877667">
      <w:pPr>
        <w:spacing w:after="0" w:line="240" w:lineRule="auto"/>
        <w:textAlignment w:val="baseline"/>
        <w:rPr>
          <w:rFonts w:ascii="Segoe UI" w:eastAsia="Times New Roman" w:hAnsi="Segoe UI" w:cs="Segoe UI"/>
          <w:sz w:val="18"/>
          <w:szCs w:val="18"/>
          <w:lang w:eastAsia="en-GB"/>
        </w:rPr>
      </w:pPr>
      <w:r w:rsidRPr="00E349E2">
        <w:rPr>
          <w:rFonts w:ascii="Calibri" w:eastAsia="Times New Roman" w:hAnsi="Calibri" w:cs="Calibri"/>
          <w:sz w:val="24"/>
          <w:szCs w:val="24"/>
          <w:lang w:eastAsia="en-GB"/>
        </w:rPr>
        <w:t> </w:t>
      </w:r>
    </w:p>
    <w:p w14:paraId="3004F4B0" w14:textId="77777777" w:rsidR="007E6521" w:rsidRPr="00E349E2" w:rsidRDefault="007E6521" w:rsidP="00877667">
      <w:pPr>
        <w:spacing w:after="0" w:line="240" w:lineRule="auto"/>
        <w:textAlignment w:val="baseline"/>
        <w:rPr>
          <w:rFonts w:ascii="Segoe UI" w:eastAsia="Times New Roman" w:hAnsi="Segoe UI" w:cs="Segoe UI"/>
          <w:sz w:val="18"/>
          <w:szCs w:val="18"/>
          <w:lang w:eastAsia="en-GB"/>
        </w:rPr>
      </w:pPr>
      <w:r w:rsidRPr="00E349E2">
        <w:rPr>
          <w:rFonts w:ascii="Calibri" w:eastAsia="Times New Roman" w:hAnsi="Calibri" w:cs="Calibri"/>
          <w:sz w:val="24"/>
          <w:szCs w:val="24"/>
          <w:lang w:eastAsia="en-GB"/>
        </w:rPr>
        <w:t>Schools are allowed the use of any scheme that the Secretary of State has said is available to schools without specific approval. An up to date list is available from the Government website.  </w:t>
      </w:r>
    </w:p>
    <w:p w14:paraId="492BC0B4" w14:textId="77777777" w:rsidR="007E6521" w:rsidRPr="00E349E2" w:rsidRDefault="007E6521" w:rsidP="00877667">
      <w:pPr>
        <w:spacing w:after="0" w:line="240" w:lineRule="auto"/>
        <w:textAlignment w:val="baseline"/>
        <w:rPr>
          <w:rFonts w:ascii="Segoe UI" w:eastAsia="Times New Roman" w:hAnsi="Segoe UI" w:cs="Segoe UI"/>
          <w:sz w:val="18"/>
          <w:szCs w:val="18"/>
          <w:lang w:eastAsia="en-GB"/>
        </w:rPr>
      </w:pPr>
      <w:r w:rsidRPr="00E349E2">
        <w:rPr>
          <w:rFonts w:ascii="Calibri" w:eastAsia="Times New Roman" w:hAnsi="Calibri" w:cs="Calibri"/>
          <w:sz w:val="24"/>
          <w:szCs w:val="24"/>
          <w:lang w:eastAsia="en-GB"/>
        </w:rPr>
        <w:t> </w:t>
      </w:r>
    </w:p>
    <w:p w14:paraId="2E8C9F25" w14:textId="77777777" w:rsidR="007E6521" w:rsidRDefault="007E6521" w:rsidP="00877667">
      <w:pPr>
        <w:spacing w:after="0" w:line="240" w:lineRule="auto"/>
        <w:textAlignment w:val="baseline"/>
        <w:rPr>
          <w:rFonts w:ascii="Calibri" w:eastAsia="Times New Roman" w:hAnsi="Calibri" w:cs="Calibri"/>
          <w:sz w:val="24"/>
          <w:szCs w:val="24"/>
          <w:lang w:eastAsia="en-GB"/>
        </w:rPr>
      </w:pPr>
      <w:r w:rsidRPr="00AA6EA1">
        <w:rPr>
          <w:rFonts w:ascii="Calibri" w:eastAsia="Times New Roman" w:hAnsi="Calibri" w:cs="Calibri"/>
          <w:sz w:val="24"/>
          <w:szCs w:val="24"/>
          <w:lang w:eastAsia="en-GB"/>
        </w:rPr>
        <w:t>This restriction does not apply to Trustees and Foundations.  However, any such borrowing may not be financed directly from delegated budgets, but schools are free to agree a charge for a service which the Trustees, or Foundation are able to provide as a consequence of their own borrowing. </w:t>
      </w:r>
    </w:p>
    <w:p w14:paraId="65FB3B50" w14:textId="77777777" w:rsidR="00150B04" w:rsidRPr="00AA6EA1" w:rsidRDefault="00150B04" w:rsidP="00877667">
      <w:pPr>
        <w:spacing w:after="0" w:line="240" w:lineRule="auto"/>
        <w:textAlignment w:val="baseline"/>
        <w:rPr>
          <w:rFonts w:ascii="Segoe UI" w:eastAsia="Times New Roman" w:hAnsi="Segoe UI" w:cs="Segoe UI"/>
          <w:sz w:val="18"/>
          <w:szCs w:val="18"/>
          <w:lang w:eastAsia="en-GB"/>
        </w:rPr>
      </w:pPr>
    </w:p>
    <w:p w14:paraId="63C21B8A" w14:textId="2262BA76" w:rsidR="007E6521" w:rsidRPr="00AA6EA1" w:rsidRDefault="007E6521" w:rsidP="00877667">
      <w:pPr>
        <w:spacing w:after="0" w:line="240" w:lineRule="auto"/>
        <w:textAlignment w:val="baseline"/>
        <w:rPr>
          <w:rFonts w:ascii="Segoe UI" w:eastAsia="Times New Roman" w:hAnsi="Segoe UI" w:cs="Segoe UI"/>
          <w:sz w:val="18"/>
          <w:szCs w:val="18"/>
          <w:lang w:eastAsia="en-GB"/>
        </w:rPr>
      </w:pPr>
      <w:r w:rsidRPr="00AA6EA1">
        <w:rPr>
          <w:rFonts w:ascii="Calibri" w:eastAsia="Times New Roman" w:hAnsi="Calibri" w:cs="Calibri"/>
          <w:sz w:val="24"/>
          <w:szCs w:val="24"/>
          <w:lang w:eastAsia="en-GB"/>
        </w:rPr>
        <w:t xml:space="preserve">The restriction does not apply to loan schemes run by </w:t>
      </w:r>
      <w:r w:rsidRPr="00FA79B7">
        <w:rPr>
          <w:rFonts w:ascii="Calibri" w:eastAsia="Times New Roman" w:hAnsi="Calibri" w:cs="Calibri"/>
          <w:sz w:val="24"/>
          <w:szCs w:val="24"/>
          <w:lang w:eastAsia="en-GB"/>
        </w:rPr>
        <w:t xml:space="preserve">the LA </w:t>
      </w:r>
      <w:r w:rsidRPr="00FA79B7" w:rsidDel="009A4811">
        <w:rPr>
          <w:rFonts w:ascii="Calibri" w:eastAsia="Times New Roman" w:hAnsi="Calibri" w:cs="Calibri"/>
          <w:sz w:val="24"/>
          <w:szCs w:val="24"/>
          <w:lang w:eastAsia="en-GB"/>
        </w:rPr>
        <w:t>(see 4.</w:t>
      </w:r>
      <w:r w:rsidR="006825E8" w:rsidRPr="00FA79B7">
        <w:rPr>
          <w:rFonts w:ascii="Calibri" w:eastAsia="Times New Roman" w:hAnsi="Calibri" w:cs="Calibri"/>
          <w:sz w:val="24"/>
          <w:szCs w:val="24"/>
          <w:lang w:eastAsia="en-GB"/>
        </w:rPr>
        <w:t>10).</w:t>
      </w:r>
      <w:r w:rsidRPr="00FA79B7">
        <w:rPr>
          <w:rFonts w:ascii="Calibri" w:eastAsia="Times New Roman" w:hAnsi="Calibri" w:cs="Calibri"/>
          <w:sz w:val="24"/>
          <w:szCs w:val="24"/>
          <w:lang w:eastAsia="en-GB"/>
        </w:rPr>
        <w:t xml:space="preserve"> </w:t>
      </w:r>
    </w:p>
    <w:p w14:paraId="28A779D1" w14:textId="77777777" w:rsidR="007E6521" w:rsidRPr="00AA6EA1" w:rsidRDefault="007E6521" w:rsidP="00877667">
      <w:pPr>
        <w:spacing w:after="0" w:line="240" w:lineRule="auto"/>
        <w:textAlignment w:val="baseline"/>
        <w:rPr>
          <w:rFonts w:ascii="Segoe UI" w:eastAsia="Times New Roman" w:hAnsi="Segoe UI" w:cs="Segoe UI"/>
          <w:sz w:val="18"/>
          <w:szCs w:val="18"/>
          <w:lang w:eastAsia="en-GB"/>
        </w:rPr>
      </w:pPr>
      <w:r w:rsidRPr="00AA6EA1">
        <w:rPr>
          <w:rFonts w:ascii="Calibri" w:eastAsia="Times New Roman" w:hAnsi="Calibri" w:cs="Calibri"/>
          <w:sz w:val="24"/>
          <w:szCs w:val="24"/>
          <w:lang w:eastAsia="en-GB"/>
        </w:rPr>
        <w:t> </w:t>
      </w:r>
    </w:p>
    <w:p w14:paraId="3BF903FE" w14:textId="77777777" w:rsidR="007E6521" w:rsidRPr="0069092F"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9092F">
        <w:rPr>
          <w:rFonts w:ascii="Amasis MT Pro Black" w:eastAsia="Times New Roman" w:hAnsi="Amasis MT Pro Black" w:cs="Calibri"/>
          <w:b/>
          <w:sz w:val="32"/>
          <w:szCs w:val="32"/>
          <w:lang w:eastAsia="en-GB"/>
        </w:rPr>
        <w:t xml:space="preserve">3.8 </w:t>
      </w:r>
      <w:r w:rsidRPr="0069092F">
        <w:rPr>
          <w:rFonts w:ascii="Amasis MT Pro Black" w:eastAsia="Times New Roman" w:hAnsi="Amasis MT Pro Black" w:cs="Calibri"/>
          <w:b/>
          <w:sz w:val="32"/>
          <w:szCs w:val="32"/>
          <w:lang w:eastAsia="en-GB"/>
        </w:rPr>
        <w:tab/>
        <w:t>Leases</w:t>
      </w:r>
      <w:r w:rsidRPr="0069092F">
        <w:rPr>
          <w:rFonts w:ascii="Amasis MT Pro Black" w:eastAsia="Times New Roman" w:hAnsi="Amasis MT Pro Black" w:cs="Calibri"/>
          <w:sz w:val="32"/>
          <w:szCs w:val="32"/>
          <w:lang w:eastAsia="en-GB"/>
        </w:rPr>
        <w:t> </w:t>
      </w:r>
    </w:p>
    <w:p w14:paraId="5B1B0289"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sz w:val="24"/>
          <w:szCs w:val="24"/>
          <w:lang w:eastAsia="en-GB"/>
        </w:rPr>
        <w:t xml:space="preserve">When a school is not purchasing an item outright it may be entering into a financing arrangement.  Schools should also be aware that entering into certain agreements such as finance leases and hire purchase agreements constitute external borrowing (see section 3.6) </w:t>
      </w:r>
      <w:r w:rsidRPr="0069092F">
        <w:rPr>
          <w:rFonts w:ascii="Calibri" w:eastAsia="Times New Roman" w:hAnsi="Calibri" w:cs="Calibri"/>
          <w:sz w:val="24"/>
          <w:szCs w:val="24"/>
          <w:lang w:eastAsia="en-GB"/>
        </w:rPr>
        <w:lastRenderedPageBreak/>
        <w:t>and schools must be cautious and seek advice from the LA when considering entering into long-term agreements to ensure they do not breach the borrowing restrictions.  </w:t>
      </w:r>
    </w:p>
    <w:p w14:paraId="363D24C0"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sz w:val="24"/>
          <w:szCs w:val="24"/>
          <w:lang w:eastAsia="en-GB"/>
        </w:rPr>
        <w:t> </w:t>
      </w:r>
    </w:p>
    <w:p w14:paraId="62B7B190"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sz w:val="24"/>
          <w:szCs w:val="24"/>
          <w:lang w:eastAsia="en-GB"/>
        </w:rPr>
        <w:t xml:space="preserve">Further information is available under the </w:t>
      </w:r>
      <w:hyperlink r:id="rId30" w:tgtFrame="_blank" w:history="1">
        <w:r w:rsidRPr="0069092F">
          <w:rPr>
            <w:rFonts w:ascii="Calibri" w:eastAsia="Times New Roman" w:hAnsi="Calibri" w:cs="Calibri"/>
            <w:color w:val="0000FF"/>
            <w:sz w:val="24"/>
            <w:szCs w:val="24"/>
            <w:u w:val="single"/>
            <w:lang w:eastAsia="en-GB"/>
          </w:rPr>
          <w:t>Lease Guidance Information</w:t>
        </w:r>
      </w:hyperlink>
      <w:r w:rsidRPr="0069092F">
        <w:rPr>
          <w:rFonts w:ascii="Calibri" w:eastAsia="Times New Roman" w:hAnsi="Calibri" w:cs="Calibri"/>
          <w:sz w:val="24"/>
          <w:szCs w:val="24"/>
          <w:lang w:eastAsia="en-GB"/>
        </w:rPr>
        <w:t>. </w:t>
      </w:r>
    </w:p>
    <w:p w14:paraId="405046F3" w14:textId="77777777" w:rsidR="00D53F63" w:rsidRDefault="007E6521" w:rsidP="00877667">
      <w:pPr>
        <w:spacing w:after="0" w:line="240" w:lineRule="auto"/>
        <w:textAlignment w:val="baseline"/>
        <w:rPr>
          <w:rFonts w:ascii="Calibri" w:eastAsia="Times New Roman" w:hAnsi="Calibri" w:cs="Calibri"/>
          <w:sz w:val="24"/>
          <w:szCs w:val="24"/>
          <w:lang w:eastAsia="en-GB"/>
        </w:rPr>
      </w:pPr>
      <w:r w:rsidRPr="0069092F">
        <w:rPr>
          <w:rFonts w:ascii="Calibri" w:eastAsia="Times New Roman" w:hAnsi="Calibri" w:cs="Calibri"/>
          <w:sz w:val="24"/>
          <w:szCs w:val="24"/>
          <w:lang w:eastAsia="en-GB"/>
        </w:rPr>
        <w:t> </w:t>
      </w:r>
    </w:p>
    <w:p w14:paraId="46E2DE62" w14:textId="083DA785" w:rsidR="007E6521" w:rsidRPr="0069092F" w:rsidRDefault="007E6521" w:rsidP="00877667">
      <w:pPr>
        <w:spacing w:after="0" w:line="240" w:lineRule="auto"/>
        <w:textAlignment w:val="baseline"/>
        <w:rPr>
          <w:rFonts w:ascii="Amasis MT Pro Black" w:eastAsia="Times New Roman" w:hAnsi="Amasis MT Pro Black" w:cs="Calibri"/>
          <w:b/>
          <w:sz w:val="24"/>
          <w:szCs w:val="24"/>
          <w:lang w:eastAsia="en-GB"/>
        </w:rPr>
      </w:pPr>
      <w:r w:rsidRPr="0069092F">
        <w:rPr>
          <w:rFonts w:ascii="Amasis MT Pro Black" w:eastAsia="Times New Roman" w:hAnsi="Amasis MT Pro Black" w:cs="Calibri"/>
          <w:b/>
          <w:color w:val="008796"/>
          <w:sz w:val="48"/>
          <w:szCs w:val="48"/>
          <w:lang w:eastAsia="en-GB"/>
        </w:rPr>
        <w:t xml:space="preserve">4 </w:t>
      </w:r>
      <w:r w:rsidRPr="0069092F">
        <w:rPr>
          <w:rFonts w:ascii="Amasis MT Pro Black" w:eastAsia="Times New Roman" w:hAnsi="Amasis MT Pro Black" w:cs="Calibri"/>
          <w:b/>
          <w:color w:val="008796"/>
          <w:sz w:val="48"/>
          <w:szCs w:val="48"/>
          <w:lang w:eastAsia="en-GB"/>
        </w:rPr>
        <w:tab/>
        <w:t>The Treatment of Surplus and Deficit Balances Arising in Relation</w:t>
      </w:r>
      <w:r w:rsidR="001D14BF" w:rsidRPr="0069092F">
        <w:rPr>
          <w:rFonts w:ascii="Amasis MT Pro Black" w:eastAsia="Times New Roman" w:hAnsi="Amasis MT Pro Black" w:cs="Calibri"/>
          <w:b/>
          <w:color w:val="008796"/>
          <w:sz w:val="48"/>
          <w:szCs w:val="48"/>
          <w:lang w:eastAsia="en-GB"/>
        </w:rPr>
        <w:t xml:space="preserve"> </w:t>
      </w:r>
      <w:r w:rsidRPr="0069092F">
        <w:rPr>
          <w:rFonts w:ascii="Amasis MT Pro Black" w:eastAsia="Times New Roman" w:hAnsi="Amasis MT Pro Black" w:cs="Calibri"/>
          <w:b/>
          <w:color w:val="008796"/>
          <w:sz w:val="48"/>
          <w:szCs w:val="48"/>
          <w:lang w:eastAsia="en-GB"/>
        </w:rPr>
        <w:t>to Budget Shares  </w:t>
      </w:r>
      <w:r w:rsidRPr="00AF4CF5">
        <w:rPr>
          <w:rFonts w:ascii="Amasis MT Pro Black" w:eastAsia="Times New Roman" w:hAnsi="Amasis MT Pro Black" w:cs="Calibri"/>
          <w:b/>
          <w:sz w:val="24"/>
          <w:szCs w:val="24"/>
          <w:highlight w:val="yellow"/>
          <w:lang w:eastAsia="en-GB"/>
        </w:rPr>
        <w:br/>
      </w:r>
      <w:r w:rsidRPr="0069092F">
        <w:rPr>
          <w:rFonts w:ascii="Amasis MT Pro Black" w:eastAsia="Times New Roman" w:hAnsi="Amasis MT Pro Black" w:cs="Calibri"/>
          <w:b/>
          <w:sz w:val="24"/>
          <w:szCs w:val="24"/>
          <w:lang w:eastAsia="en-GB"/>
        </w:rPr>
        <w:t> </w:t>
      </w:r>
    </w:p>
    <w:p w14:paraId="087A4014" w14:textId="77777777" w:rsidR="007E6521" w:rsidRPr="0069092F"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9092F">
        <w:rPr>
          <w:rFonts w:ascii="Amasis MT Pro Black" w:eastAsia="Times New Roman" w:hAnsi="Amasis MT Pro Black" w:cs="Calibri"/>
          <w:b/>
          <w:color w:val="202124"/>
          <w:sz w:val="32"/>
          <w:szCs w:val="32"/>
          <w:shd w:val="clear" w:color="auto" w:fill="FFFFFF"/>
          <w:lang w:eastAsia="en-GB"/>
        </w:rPr>
        <w:t>4.1</w:t>
      </w:r>
      <w:r w:rsidRPr="0069092F">
        <w:rPr>
          <w:rFonts w:ascii="Amasis MT Pro Black" w:eastAsia="Times New Roman" w:hAnsi="Amasis MT Pro Black" w:cs="Calibri"/>
          <w:color w:val="202124"/>
          <w:sz w:val="32"/>
          <w:szCs w:val="32"/>
          <w:lang w:eastAsia="en-GB"/>
        </w:rPr>
        <w:tab/>
      </w:r>
      <w:r w:rsidRPr="0069092F">
        <w:rPr>
          <w:rFonts w:ascii="Amasis MT Pro Black" w:eastAsia="Times New Roman" w:hAnsi="Amasis MT Pro Black" w:cs="Calibri"/>
          <w:b/>
          <w:color w:val="202124"/>
          <w:sz w:val="32"/>
          <w:szCs w:val="32"/>
          <w:shd w:val="clear" w:color="auto" w:fill="FFFFFF"/>
          <w:lang w:eastAsia="en-GB"/>
        </w:rPr>
        <w:t>Right to Carry Forward Surplus Balances</w:t>
      </w:r>
      <w:r w:rsidRPr="0069092F">
        <w:rPr>
          <w:rFonts w:ascii="Amasis MT Pro Black" w:eastAsia="Times New Roman" w:hAnsi="Amasis MT Pro Black" w:cs="Calibri"/>
          <w:color w:val="202124"/>
          <w:sz w:val="32"/>
          <w:szCs w:val="32"/>
          <w:lang w:eastAsia="en-GB"/>
        </w:rPr>
        <w:t> </w:t>
      </w:r>
    </w:p>
    <w:p w14:paraId="54F8F703"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color w:val="202124"/>
          <w:sz w:val="24"/>
          <w:szCs w:val="24"/>
          <w:shd w:val="clear" w:color="auto" w:fill="FFFFFF"/>
          <w:lang w:eastAsia="en-GB"/>
        </w:rPr>
        <w:t>Schools are permitted to carry forward from one financial year to the next any surplus balances it has accumulated from the current, or previous financial years.</w:t>
      </w:r>
      <w:r w:rsidRPr="0069092F">
        <w:rPr>
          <w:rFonts w:ascii="Calibri" w:eastAsia="Times New Roman" w:hAnsi="Calibri" w:cs="Calibri"/>
          <w:color w:val="202124"/>
          <w:sz w:val="24"/>
          <w:szCs w:val="24"/>
          <w:lang w:eastAsia="en-GB"/>
        </w:rPr>
        <w:t> </w:t>
      </w:r>
    </w:p>
    <w:p w14:paraId="6E290D52"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4F322A66">
        <w:rPr>
          <w:rFonts w:ascii="Calibri" w:eastAsia="Times New Roman" w:hAnsi="Calibri" w:cs="Calibri"/>
          <w:color w:val="202124"/>
          <w:sz w:val="24"/>
          <w:szCs w:val="24"/>
          <w:lang w:eastAsia="en-GB"/>
        </w:rPr>
        <w:t> </w:t>
      </w:r>
    </w:p>
    <w:p w14:paraId="37F0FDD2" w14:textId="77777777" w:rsidR="007E6521" w:rsidRPr="0069092F"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9092F">
        <w:rPr>
          <w:rFonts w:ascii="Amasis MT Pro Black" w:eastAsia="Times New Roman" w:hAnsi="Amasis MT Pro Black" w:cs="Calibri"/>
          <w:b/>
          <w:color w:val="202124"/>
          <w:sz w:val="32"/>
          <w:szCs w:val="32"/>
          <w:shd w:val="clear" w:color="auto" w:fill="FFFFFF"/>
          <w:lang w:eastAsia="en-GB"/>
        </w:rPr>
        <w:t>4.2</w:t>
      </w:r>
      <w:r w:rsidRPr="0069092F">
        <w:rPr>
          <w:rFonts w:ascii="Amasis MT Pro Black" w:eastAsia="Times New Roman" w:hAnsi="Amasis MT Pro Black" w:cs="Calibri"/>
          <w:color w:val="202124"/>
          <w:sz w:val="32"/>
          <w:szCs w:val="32"/>
          <w:lang w:eastAsia="en-GB"/>
        </w:rPr>
        <w:tab/>
      </w:r>
      <w:r w:rsidRPr="0069092F">
        <w:rPr>
          <w:rFonts w:ascii="Amasis MT Pro Black" w:eastAsia="Times New Roman" w:hAnsi="Amasis MT Pro Black" w:cs="Calibri"/>
          <w:b/>
          <w:color w:val="202124"/>
          <w:sz w:val="32"/>
          <w:szCs w:val="32"/>
          <w:shd w:val="clear" w:color="auto" w:fill="FFFFFF"/>
          <w:lang w:eastAsia="en-GB"/>
        </w:rPr>
        <w:t>Interest on Surplus Balances</w:t>
      </w:r>
      <w:r w:rsidRPr="0069092F">
        <w:rPr>
          <w:rFonts w:ascii="Amasis MT Pro Black" w:eastAsia="Times New Roman" w:hAnsi="Amasis MT Pro Black" w:cs="Calibri"/>
          <w:color w:val="202124"/>
          <w:sz w:val="32"/>
          <w:szCs w:val="32"/>
          <w:lang w:eastAsia="en-GB"/>
        </w:rPr>
        <w:t> </w:t>
      </w:r>
    </w:p>
    <w:p w14:paraId="33464505"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color w:val="202124"/>
          <w:sz w:val="24"/>
          <w:szCs w:val="24"/>
          <w:shd w:val="clear" w:color="auto" w:fill="FFFFFF"/>
          <w:lang w:eastAsia="en-GB"/>
        </w:rPr>
        <w:t>Schools which have local bank accounts will be able to retain interest earned on those accounts. </w:t>
      </w:r>
      <w:r w:rsidRPr="0069092F">
        <w:rPr>
          <w:rFonts w:ascii="Calibri" w:eastAsia="Times New Roman" w:hAnsi="Calibri" w:cs="Calibri"/>
          <w:color w:val="202124"/>
          <w:sz w:val="24"/>
          <w:szCs w:val="24"/>
          <w:lang w:eastAsia="en-GB"/>
        </w:rPr>
        <w:t> </w:t>
      </w:r>
    </w:p>
    <w:p w14:paraId="29D2A197"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color w:val="202124"/>
          <w:sz w:val="24"/>
          <w:szCs w:val="24"/>
          <w:lang w:eastAsia="en-GB"/>
        </w:rPr>
        <w:t> </w:t>
      </w:r>
    </w:p>
    <w:p w14:paraId="108DF05B" w14:textId="77777777" w:rsidR="007E6521" w:rsidRPr="0069092F"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9092F">
        <w:rPr>
          <w:rFonts w:ascii="Amasis MT Pro Black" w:eastAsia="Times New Roman" w:hAnsi="Amasis MT Pro Black" w:cs="Calibri"/>
          <w:b/>
          <w:color w:val="202124"/>
          <w:sz w:val="32"/>
          <w:szCs w:val="32"/>
          <w:shd w:val="clear" w:color="auto" w:fill="FFFFFF"/>
          <w:lang w:eastAsia="en-GB"/>
        </w:rPr>
        <w:t>4.3</w:t>
      </w:r>
      <w:r w:rsidRPr="0069092F">
        <w:rPr>
          <w:rFonts w:ascii="Amasis MT Pro Black" w:eastAsia="Times New Roman" w:hAnsi="Amasis MT Pro Black" w:cs="Calibri"/>
          <w:color w:val="202124"/>
          <w:sz w:val="32"/>
          <w:szCs w:val="32"/>
          <w:lang w:eastAsia="en-GB"/>
        </w:rPr>
        <w:tab/>
      </w:r>
      <w:r w:rsidRPr="0069092F">
        <w:rPr>
          <w:rFonts w:ascii="Amasis MT Pro Black" w:eastAsia="Times New Roman" w:hAnsi="Amasis MT Pro Black" w:cs="Calibri"/>
          <w:b/>
          <w:color w:val="202124"/>
          <w:sz w:val="32"/>
          <w:szCs w:val="32"/>
          <w:shd w:val="clear" w:color="auto" w:fill="FFFFFF"/>
          <w:lang w:eastAsia="en-GB"/>
        </w:rPr>
        <w:t>Obligation to Carry Forward Deficit Balances</w:t>
      </w:r>
      <w:r w:rsidRPr="0069092F">
        <w:rPr>
          <w:rFonts w:ascii="Amasis MT Pro Black" w:eastAsia="Times New Roman" w:hAnsi="Amasis MT Pro Black" w:cs="Calibri"/>
          <w:color w:val="202124"/>
          <w:sz w:val="32"/>
          <w:szCs w:val="32"/>
          <w:lang w:eastAsia="en-GB"/>
        </w:rPr>
        <w:t> </w:t>
      </w:r>
    </w:p>
    <w:p w14:paraId="304A8603" w14:textId="767A3328"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color w:val="202124"/>
          <w:sz w:val="24"/>
          <w:szCs w:val="24"/>
          <w:shd w:val="clear" w:color="auto" w:fill="FFFFFF"/>
          <w:lang w:eastAsia="en-GB"/>
        </w:rPr>
        <w:t xml:space="preserve">In much the same way as schools are permitted to carry forward surplus balances from one financial year to the </w:t>
      </w:r>
      <w:r w:rsidR="00A03699" w:rsidRPr="0069092F">
        <w:rPr>
          <w:rFonts w:ascii="Calibri" w:eastAsia="Times New Roman" w:hAnsi="Calibri" w:cs="Calibri"/>
          <w:color w:val="202124"/>
          <w:sz w:val="24"/>
          <w:szCs w:val="24"/>
          <w:shd w:val="clear" w:color="auto" w:fill="FFFFFF"/>
          <w:lang w:eastAsia="en-GB"/>
        </w:rPr>
        <w:t>next,</w:t>
      </w:r>
      <w:r w:rsidRPr="0069092F">
        <w:rPr>
          <w:rFonts w:ascii="Calibri" w:eastAsia="Times New Roman" w:hAnsi="Calibri" w:cs="Calibri"/>
          <w:color w:val="202124"/>
          <w:sz w:val="24"/>
          <w:szCs w:val="24"/>
          <w:shd w:val="clear" w:color="auto" w:fill="FFFFFF"/>
          <w:lang w:eastAsia="en-GB"/>
        </w:rPr>
        <w:t xml:space="preserve"> they will be required to carry forward fully any deficit balances also.  The carry forward will be affected by deducting such deficit from the following year’s budget share.</w:t>
      </w:r>
      <w:r w:rsidRPr="0069092F">
        <w:rPr>
          <w:rFonts w:ascii="Calibri" w:eastAsia="Times New Roman" w:hAnsi="Calibri" w:cs="Calibri"/>
          <w:color w:val="202124"/>
          <w:sz w:val="24"/>
          <w:szCs w:val="24"/>
          <w:lang w:eastAsia="en-GB"/>
        </w:rPr>
        <w:t> </w:t>
      </w:r>
    </w:p>
    <w:p w14:paraId="3603E859" w14:textId="77777777" w:rsidR="007E6521" w:rsidRPr="0069092F" w:rsidRDefault="007E6521" w:rsidP="00877667">
      <w:pPr>
        <w:spacing w:after="0" w:line="240" w:lineRule="auto"/>
        <w:textAlignment w:val="baseline"/>
        <w:rPr>
          <w:rFonts w:ascii="Segoe UI" w:eastAsia="Times New Roman" w:hAnsi="Segoe UI" w:cs="Segoe UI"/>
          <w:sz w:val="18"/>
          <w:szCs w:val="18"/>
          <w:lang w:eastAsia="en-GB"/>
        </w:rPr>
      </w:pPr>
      <w:r w:rsidRPr="0069092F">
        <w:rPr>
          <w:rFonts w:ascii="Calibri" w:eastAsia="Times New Roman" w:hAnsi="Calibri" w:cs="Calibri"/>
          <w:color w:val="202124"/>
          <w:sz w:val="24"/>
          <w:szCs w:val="24"/>
          <w:lang w:eastAsia="en-GB"/>
        </w:rPr>
        <w:t> </w:t>
      </w:r>
    </w:p>
    <w:p w14:paraId="4EF56E34" w14:textId="77777777" w:rsidR="007E6521" w:rsidRPr="00393835"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93835">
        <w:rPr>
          <w:rFonts w:ascii="Amasis MT Pro Black" w:eastAsia="Times New Roman" w:hAnsi="Amasis MT Pro Black" w:cs="Calibri"/>
          <w:b/>
          <w:color w:val="202124"/>
          <w:sz w:val="32"/>
          <w:szCs w:val="32"/>
          <w:shd w:val="clear" w:color="auto" w:fill="FFFFFF"/>
          <w:lang w:eastAsia="en-GB"/>
        </w:rPr>
        <w:t>4.4</w:t>
      </w:r>
      <w:r w:rsidRPr="00393835">
        <w:rPr>
          <w:rFonts w:ascii="Amasis MT Pro Black" w:eastAsia="Times New Roman" w:hAnsi="Amasis MT Pro Black" w:cs="Calibri"/>
          <w:color w:val="202124"/>
          <w:sz w:val="32"/>
          <w:szCs w:val="32"/>
          <w:lang w:eastAsia="en-GB"/>
        </w:rPr>
        <w:tab/>
      </w:r>
      <w:r w:rsidRPr="00393835">
        <w:rPr>
          <w:rFonts w:ascii="Amasis MT Pro Black" w:eastAsia="Times New Roman" w:hAnsi="Amasis MT Pro Black" w:cs="Calibri"/>
          <w:b/>
          <w:color w:val="202124"/>
          <w:sz w:val="32"/>
          <w:szCs w:val="32"/>
          <w:shd w:val="clear" w:color="auto" w:fill="FFFFFF"/>
          <w:lang w:eastAsia="en-GB"/>
        </w:rPr>
        <w:t>Planning for Deficit Balances</w:t>
      </w:r>
      <w:r w:rsidRPr="00393835">
        <w:rPr>
          <w:rFonts w:ascii="Amasis MT Pro Black" w:eastAsia="Times New Roman" w:hAnsi="Amasis MT Pro Black" w:cs="Calibri"/>
          <w:color w:val="202124"/>
          <w:sz w:val="32"/>
          <w:szCs w:val="32"/>
          <w:lang w:eastAsia="en-GB"/>
        </w:rPr>
        <w:t> </w:t>
      </w:r>
    </w:p>
    <w:p w14:paraId="634DB6C5" w14:textId="77777777" w:rsidR="001101DE" w:rsidRDefault="007E6521" w:rsidP="00877667">
      <w:pPr>
        <w:spacing w:after="0" w:line="240" w:lineRule="auto"/>
        <w:textAlignment w:val="baseline"/>
        <w:rPr>
          <w:rFonts w:ascii="Calibri" w:eastAsia="Times New Roman" w:hAnsi="Calibri" w:cs="Calibri"/>
          <w:color w:val="202124"/>
          <w:sz w:val="24"/>
          <w:szCs w:val="24"/>
          <w:lang w:eastAsia="en-GB"/>
        </w:rPr>
      </w:pPr>
      <w:r w:rsidRPr="005A57BC">
        <w:rPr>
          <w:rFonts w:ascii="Calibri" w:eastAsia="Times New Roman" w:hAnsi="Calibri" w:cs="Calibri"/>
          <w:color w:val="202124"/>
          <w:sz w:val="24"/>
          <w:szCs w:val="24"/>
          <w:shd w:val="clear" w:color="auto" w:fill="FFFFFF"/>
          <w:lang w:eastAsia="en-GB"/>
        </w:rPr>
        <w:t xml:space="preserve">Schools are not permitted to plan for a deficit balance in normal circumstances.  However, this may be permitted in exceptional circumstances with the prior agreement of the </w:t>
      </w:r>
      <w:r w:rsidRPr="00E760D0">
        <w:rPr>
          <w:rFonts w:ascii="Calibri" w:eastAsia="Times New Roman" w:hAnsi="Calibri" w:cs="Calibri"/>
          <w:color w:val="202124"/>
          <w:sz w:val="24"/>
          <w:szCs w:val="24"/>
          <w:shd w:val="clear" w:color="auto" w:fill="FFFFFF"/>
          <w:lang w:eastAsia="en-GB"/>
        </w:rPr>
        <w:t xml:space="preserve">LA.  </w:t>
      </w:r>
      <w:r w:rsidR="00A22F5D" w:rsidRPr="00E760D0">
        <w:rPr>
          <w:rFonts w:ascii="Calibri" w:eastAsia="Times New Roman" w:hAnsi="Calibri" w:cs="Calibri"/>
          <w:color w:val="202124"/>
          <w:sz w:val="24"/>
          <w:szCs w:val="24"/>
          <w:shd w:val="clear" w:color="auto" w:fill="FFFFFF"/>
          <w:lang w:eastAsia="en-GB"/>
        </w:rPr>
        <w:t xml:space="preserve">Schools should notify the LA at the earliest </w:t>
      </w:r>
      <w:r w:rsidR="00A233AE" w:rsidRPr="00E760D0">
        <w:rPr>
          <w:rFonts w:ascii="Calibri" w:eastAsia="Times New Roman" w:hAnsi="Calibri" w:cs="Calibri"/>
          <w:color w:val="202124"/>
          <w:sz w:val="24"/>
          <w:szCs w:val="24"/>
          <w:shd w:val="clear" w:color="auto" w:fill="FFFFFF"/>
          <w:lang w:eastAsia="en-GB"/>
        </w:rPr>
        <w:t xml:space="preserve">opportunity </w:t>
      </w:r>
      <w:r w:rsidR="00D4777B" w:rsidRPr="00E760D0">
        <w:rPr>
          <w:rFonts w:ascii="Calibri" w:eastAsia="Times New Roman" w:hAnsi="Calibri" w:cs="Calibri"/>
          <w:color w:val="202124"/>
          <w:sz w:val="24"/>
          <w:szCs w:val="24"/>
          <w:shd w:val="clear" w:color="auto" w:fill="FFFFFF"/>
          <w:lang w:eastAsia="en-GB"/>
        </w:rPr>
        <w:t>if the</w:t>
      </w:r>
      <w:r w:rsidR="00875ACE" w:rsidRPr="00E760D0">
        <w:rPr>
          <w:rFonts w:ascii="Calibri" w:eastAsia="Times New Roman" w:hAnsi="Calibri" w:cs="Calibri"/>
          <w:color w:val="202124"/>
          <w:sz w:val="24"/>
          <w:szCs w:val="24"/>
          <w:shd w:val="clear" w:color="auto" w:fill="FFFFFF"/>
          <w:lang w:eastAsia="en-GB"/>
        </w:rPr>
        <w:t>y</w:t>
      </w:r>
      <w:r w:rsidR="00131F3C" w:rsidRPr="00E760D0">
        <w:rPr>
          <w:rFonts w:ascii="Calibri" w:eastAsia="Times New Roman" w:hAnsi="Calibri" w:cs="Calibri"/>
          <w:color w:val="202124"/>
          <w:sz w:val="24"/>
          <w:szCs w:val="24"/>
          <w:shd w:val="clear" w:color="auto" w:fill="FFFFFF"/>
          <w:lang w:eastAsia="en-GB"/>
        </w:rPr>
        <w:t xml:space="preserve"> </w:t>
      </w:r>
      <w:r w:rsidR="00253B6E" w:rsidRPr="00E760D0">
        <w:rPr>
          <w:rFonts w:ascii="Calibri" w:eastAsia="Times New Roman" w:hAnsi="Calibri" w:cs="Calibri"/>
          <w:color w:val="202124"/>
          <w:sz w:val="24"/>
          <w:szCs w:val="24"/>
          <w:shd w:val="clear" w:color="auto" w:fill="FFFFFF"/>
          <w:lang w:eastAsia="en-GB"/>
        </w:rPr>
        <w:t xml:space="preserve">are expecting their </w:t>
      </w:r>
      <w:r w:rsidR="00995A9A" w:rsidRPr="00E760D0">
        <w:rPr>
          <w:rFonts w:ascii="Calibri" w:eastAsia="Times New Roman" w:hAnsi="Calibri" w:cs="Calibri"/>
          <w:color w:val="202124"/>
          <w:sz w:val="24"/>
          <w:szCs w:val="24"/>
          <w:shd w:val="clear" w:color="auto" w:fill="FFFFFF"/>
          <w:lang w:eastAsia="en-GB"/>
        </w:rPr>
        <w:t>accounts to move into a deficit position.</w:t>
      </w:r>
      <w:r w:rsidR="00995A9A">
        <w:rPr>
          <w:rFonts w:ascii="Calibri" w:eastAsia="Times New Roman" w:hAnsi="Calibri" w:cs="Calibri"/>
          <w:color w:val="202124"/>
          <w:sz w:val="24"/>
          <w:szCs w:val="24"/>
          <w:shd w:val="clear" w:color="auto" w:fill="FFFFFF"/>
          <w:lang w:eastAsia="en-GB"/>
        </w:rPr>
        <w:t xml:space="preserve">  </w:t>
      </w:r>
      <w:r w:rsidRPr="00300DEE">
        <w:rPr>
          <w:rFonts w:ascii="Calibri" w:eastAsia="Times New Roman" w:hAnsi="Calibri" w:cs="Calibri"/>
          <w:color w:val="202124"/>
          <w:sz w:val="24"/>
          <w:szCs w:val="24"/>
          <w:shd w:val="clear" w:color="auto" w:fill="FFFFFF"/>
          <w:lang w:eastAsia="en-GB"/>
        </w:rPr>
        <w:t>Before this agreement is given the school will be expected to work with the LA to consider all available options in an attempt to set a balanced budget.  In agreeing to this the LA will require a plan from the school indica</w:t>
      </w:r>
      <w:r w:rsidRPr="00300DEE">
        <w:rPr>
          <w:rFonts w:ascii="Calibri" w:eastAsia="Times New Roman" w:hAnsi="Calibri" w:cs="Calibri"/>
          <w:color w:val="202124"/>
          <w:sz w:val="24"/>
          <w:szCs w:val="24"/>
          <w:lang w:eastAsia="en-GB"/>
        </w:rPr>
        <w:t>ting how it intends to recover the deficit (see 4.8).</w:t>
      </w:r>
      <w:r w:rsidRPr="00300DEE">
        <w:rPr>
          <w:rFonts w:ascii="Calibri" w:eastAsia="Times New Roman" w:hAnsi="Calibri" w:cs="Calibri"/>
          <w:sz w:val="24"/>
          <w:szCs w:val="24"/>
          <w:lang w:val="en" w:eastAsia="en-GB"/>
        </w:rPr>
        <w:t xml:space="preserve"> </w:t>
      </w:r>
      <w:r w:rsidRPr="00300DEE">
        <w:rPr>
          <w:rFonts w:ascii="Calibri" w:eastAsia="Times New Roman" w:hAnsi="Calibri" w:cs="Calibri"/>
          <w:color w:val="202124"/>
          <w:sz w:val="24"/>
          <w:szCs w:val="24"/>
          <w:lang w:eastAsia="en-GB"/>
        </w:rPr>
        <w:t xml:space="preserve">The school will be </w:t>
      </w:r>
      <w:r w:rsidR="5D261E50" w:rsidRPr="00300DEE">
        <w:rPr>
          <w:rFonts w:ascii="Calibri" w:eastAsia="Times New Roman" w:hAnsi="Calibri" w:cs="Calibri"/>
          <w:color w:val="202124"/>
          <w:sz w:val="24"/>
          <w:szCs w:val="24"/>
          <w:lang w:eastAsia="en-GB"/>
        </w:rPr>
        <w:t>identified</w:t>
      </w:r>
      <w:r w:rsidRPr="00300DEE">
        <w:rPr>
          <w:rFonts w:ascii="Calibri" w:eastAsia="Times New Roman" w:hAnsi="Calibri" w:cs="Calibri"/>
          <w:color w:val="202124"/>
          <w:sz w:val="24"/>
          <w:szCs w:val="24"/>
          <w:lang w:eastAsia="en-GB"/>
        </w:rPr>
        <w:t xml:space="preserve"> as high risk and additional monthly reporting will be required </w:t>
      </w:r>
      <w:r w:rsidR="17DAEA21" w:rsidRPr="00300DEE">
        <w:rPr>
          <w:rFonts w:ascii="Calibri" w:eastAsia="Times New Roman" w:hAnsi="Calibri" w:cs="Calibri"/>
          <w:color w:val="202124"/>
          <w:sz w:val="24"/>
          <w:szCs w:val="24"/>
          <w:lang w:eastAsia="en-GB"/>
        </w:rPr>
        <w:t>in line</w:t>
      </w:r>
      <w:r w:rsidRPr="00300DEE">
        <w:rPr>
          <w:rFonts w:ascii="Calibri" w:eastAsia="Times New Roman" w:hAnsi="Calibri" w:cs="Calibri"/>
          <w:color w:val="202124"/>
          <w:sz w:val="24"/>
          <w:szCs w:val="24"/>
          <w:lang w:eastAsia="en-GB"/>
        </w:rPr>
        <w:t xml:space="preserve"> with the </w:t>
      </w:r>
      <w:hyperlink r:id="rId31" w:tgtFrame="_blank" w:history="1">
        <w:r w:rsidRPr="00300DEE">
          <w:rPr>
            <w:rFonts w:ascii="Calibri" w:eastAsia="Times New Roman" w:hAnsi="Calibri" w:cs="Calibri"/>
            <w:color w:val="0000FF"/>
            <w:sz w:val="24"/>
            <w:szCs w:val="24"/>
            <w:u w:val="single"/>
            <w:lang w:eastAsia="en-GB"/>
          </w:rPr>
          <w:t>High Risks Schools Policy</w:t>
        </w:r>
      </w:hyperlink>
      <w:r w:rsidRPr="00300DEE">
        <w:rPr>
          <w:rFonts w:ascii="Calibri" w:eastAsia="Times New Roman" w:hAnsi="Calibri" w:cs="Calibri"/>
          <w:color w:val="202124"/>
          <w:sz w:val="24"/>
          <w:szCs w:val="24"/>
          <w:lang w:eastAsia="en-GB"/>
        </w:rPr>
        <w:t>. </w:t>
      </w:r>
    </w:p>
    <w:p w14:paraId="6513CF6B" w14:textId="77777777" w:rsidR="001101DE" w:rsidRDefault="001101DE" w:rsidP="00877667">
      <w:pPr>
        <w:spacing w:after="0" w:line="240" w:lineRule="auto"/>
        <w:textAlignment w:val="baseline"/>
        <w:rPr>
          <w:rFonts w:ascii="Calibri" w:eastAsia="Times New Roman" w:hAnsi="Calibri" w:cs="Calibri"/>
          <w:color w:val="202124"/>
          <w:sz w:val="24"/>
          <w:szCs w:val="24"/>
          <w:lang w:eastAsia="en-GB"/>
        </w:rPr>
      </w:pPr>
    </w:p>
    <w:p w14:paraId="3891B2DB" w14:textId="071CD465" w:rsidR="007E6521" w:rsidRPr="00300DEE" w:rsidRDefault="007E6521" w:rsidP="00877667">
      <w:pPr>
        <w:spacing w:after="0" w:line="240" w:lineRule="auto"/>
        <w:textAlignment w:val="baseline"/>
        <w:rPr>
          <w:rFonts w:ascii="Segoe UI" w:eastAsia="Times New Roman" w:hAnsi="Segoe UI" w:cs="Segoe UI"/>
          <w:sz w:val="18"/>
          <w:szCs w:val="18"/>
          <w:lang w:eastAsia="en-GB"/>
        </w:rPr>
      </w:pPr>
      <w:r w:rsidRPr="00300DEE">
        <w:rPr>
          <w:rFonts w:ascii="Calibri" w:eastAsia="Times New Roman" w:hAnsi="Calibri" w:cs="Calibri"/>
          <w:color w:val="202124"/>
          <w:sz w:val="24"/>
          <w:szCs w:val="24"/>
          <w:lang w:eastAsia="en-GB"/>
        </w:rPr>
        <w:t xml:space="preserve">Schools must submit a recovery plan to the local authority when </w:t>
      </w:r>
      <w:r w:rsidR="00E944F0" w:rsidRPr="00300DEE">
        <w:rPr>
          <w:rFonts w:ascii="Calibri" w:eastAsia="Times New Roman" w:hAnsi="Calibri" w:cs="Calibri"/>
          <w:color w:val="202124"/>
          <w:sz w:val="24"/>
          <w:szCs w:val="24"/>
          <w:lang w:eastAsia="en-GB"/>
        </w:rPr>
        <w:t>the</w:t>
      </w:r>
      <w:r w:rsidR="00E944F0">
        <w:rPr>
          <w:rFonts w:ascii="Calibri" w:eastAsia="Times New Roman" w:hAnsi="Calibri" w:cs="Calibri"/>
          <w:color w:val="202124"/>
          <w:sz w:val="24"/>
          <w:szCs w:val="24"/>
          <w:lang w:eastAsia="en-GB"/>
        </w:rPr>
        <w:t>y</w:t>
      </w:r>
      <w:r w:rsidR="007D04C7">
        <w:rPr>
          <w:rFonts w:ascii="Calibri" w:eastAsia="Times New Roman" w:hAnsi="Calibri" w:cs="Calibri"/>
          <w:color w:val="202124"/>
          <w:sz w:val="24"/>
          <w:szCs w:val="24"/>
          <w:lang w:eastAsia="en-GB"/>
        </w:rPr>
        <w:t xml:space="preserve"> forecast a</w:t>
      </w:r>
      <w:r w:rsidR="00E944F0" w:rsidRPr="00300DEE">
        <w:rPr>
          <w:rFonts w:ascii="Calibri" w:eastAsia="Times New Roman" w:hAnsi="Calibri" w:cs="Calibri"/>
          <w:color w:val="202124"/>
          <w:sz w:val="24"/>
          <w:szCs w:val="24"/>
          <w:lang w:eastAsia="en-GB"/>
        </w:rPr>
        <w:t xml:space="preserve"> </w:t>
      </w:r>
      <w:r w:rsidRPr="00300DEE">
        <w:rPr>
          <w:rFonts w:ascii="Calibri" w:eastAsia="Times New Roman" w:hAnsi="Calibri" w:cs="Calibri"/>
          <w:color w:val="202124"/>
          <w:sz w:val="24"/>
          <w:szCs w:val="24"/>
          <w:lang w:eastAsia="en-GB"/>
        </w:rPr>
        <w:t xml:space="preserve">revenue deficit </w:t>
      </w:r>
      <w:r w:rsidR="00C76B04" w:rsidRPr="00300DEE">
        <w:rPr>
          <w:rFonts w:ascii="Calibri" w:eastAsia="Times New Roman" w:hAnsi="Calibri" w:cs="Calibri"/>
          <w:color w:val="202124"/>
          <w:sz w:val="24"/>
          <w:szCs w:val="24"/>
          <w:lang w:eastAsia="en-GB"/>
        </w:rPr>
        <w:t>on</w:t>
      </w:r>
      <w:r w:rsidRPr="00300DEE">
        <w:rPr>
          <w:rFonts w:ascii="Calibri" w:eastAsia="Times New Roman" w:hAnsi="Calibri" w:cs="Calibri"/>
          <w:color w:val="202124"/>
          <w:sz w:val="24"/>
          <w:szCs w:val="24"/>
          <w:lang w:eastAsia="en-GB"/>
        </w:rPr>
        <w:t xml:space="preserve"> 31 March of any year</w:t>
      </w:r>
      <w:r w:rsidR="00C41CA8">
        <w:rPr>
          <w:rFonts w:ascii="Calibri" w:eastAsia="Times New Roman" w:hAnsi="Calibri" w:cs="Calibri"/>
          <w:color w:val="202124"/>
          <w:sz w:val="24"/>
          <w:szCs w:val="24"/>
          <w:lang w:eastAsia="en-GB"/>
        </w:rPr>
        <w:t xml:space="preserve"> </w:t>
      </w:r>
      <w:r w:rsidR="00377077">
        <w:rPr>
          <w:rFonts w:ascii="Calibri" w:eastAsia="Times New Roman" w:hAnsi="Calibri" w:cs="Calibri"/>
          <w:color w:val="202124"/>
          <w:sz w:val="24"/>
          <w:szCs w:val="24"/>
          <w:lang w:eastAsia="en-GB"/>
        </w:rPr>
        <w:t>(either in year budget or 3 year plan)</w:t>
      </w:r>
      <w:r w:rsidRPr="00300DEE">
        <w:rPr>
          <w:rFonts w:ascii="Calibri" w:eastAsia="Times New Roman" w:hAnsi="Calibri" w:cs="Calibri"/>
          <w:color w:val="202124"/>
          <w:sz w:val="24"/>
          <w:szCs w:val="24"/>
          <w:lang w:eastAsia="en-GB"/>
        </w:rPr>
        <w:t>.</w:t>
      </w:r>
      <w:r w:rsidR="001E2356">
        <w:rPr>
          <w:rFonts w:ascii="Calibri" w:eastAsia="Times New Roman" w:hAnsi="Calibri" w:cs="Calibri"/>
          <w:color w:val="202124"/>
          <w:sz w:val="24"/>
          <w:szCs w:val="24"/>
          <w:lang w:eastAsia="en-GB"/>
        </w:rPr>
        <w:t xml:space="preserve"> The deficit recovery plan should be submitted with the </w:t>
      </w:r>
      <w:r w:rsidR="002C7EA7">
        <w:rPr>
          <w:rFonts w:ascii="Calibri" w:eastAsia="Times New Roman" w:hAnsi="Calibri" w:cs="Calibri"/>
          <w:color w:val="202124"/>
          <w:sz w:val="24"/>
          <w:szCs w:val="24"/>
          <w:lang w:eastAsia="en-GB"/>
        </w:rPr>
        <w:t xml:space="preserve">budget submissions. </w:t>
      </w:r>
    </w:p>
    <w:p w14:paraId="48875FF6" w14:textId="77777777" w:rsidR="007E6521" w:rsidRPr="00300DEE" w:rsidRDefault="007E6521" w:rsidP="00877667">
      <w:pPr>
        <w:spacing w:after="0" w:line="240" w:lineRule="auto"/>
        <w:textAlignment w:val="baseline"/>
        <w:rPr>
          <w:rFonts w:ascii="Segoe UI" w:eastAsia="Times New Roman" w:hAnsi="Segoe UI" w:cs="Segoe UI"/>
          <w:sz w:val="18"/>
          <w:szCs w:val="18"/>
          <w:lang w:eastAsia="en-GB"/>
        </w:rPr>
      </w:pPr>
      <w:r w:rsidRPr="00300DEE">
        <w:rPr>
          <w:rFonts w:ascii="Calibri" w:eastAsia="Times New Roman" w:hAnsi="Calibri" w:cs="Calibri"/>
          <w:color w:val="202124"/>
          <w:sz w:val="24"/>
          <w:szCs w:val="24"/>
          <w:lang w:eastAsia="en-GB"/>
        </w:rPr>
        <w:t> </w:t>
      </w:r>
    </w:p>
    <w:p w14:paraId="0C79497F" w14:textId="77777777" w:rsidR="007E6521" w:rsidRPr="002278C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2278CB">
        <w:rPr>
          <w:rFonts w:ascii="Amasis MT Pro Black" w:eastAsia="Times New Roman" w:hAnsi="Amasis MT Pro Black" w:cs="Calibri"/>
          <w:b/>
          <w:color w:val="202124"/>
          <w:sz w:val="32"/>
          <w:szCs w:val="32"/>
          <w:lang w:eastAsia="en-GB"/>
        </w:rPr>
        <w:t>4.5</w:t>
      </w:r>
      <w:r w:rsidRPr="002278CB">
        <w:rPr>
          <w:rFonts w:ascii="Amasis MT Pro Black" w:eastAsia="Times New Roman" w:hAnsi="Amasis MT Pro Black" w:cs="Calibri"/>
          <w:color w:val="202124"/>
          <w:sz w:val="32"/>
          <w:szCs w:val="32"/>
          <w:lang w:eastAsia="en-GB"/>
        </w:rPr>
        <w:tab/>
      </w:r>
      <w:r w:rsidRPr="002278CB">
        <w:rPr>
          <w:rFonts w:ascii="Amasis MT Pro Black" w:eastAsia="Times New Roman" w:hAnsi="Amasis MT Pro Black" w:cs="Calibri"/>
          <w:b/>
          <w:color w:val="202124"/>
          <w:sz w:val="32"/>
          <w:szCs w:val="32"/>
          <w:lang w:eastAsia="en-GB"/>
        </w:rPr>
        <w:t>Charging of Interest on Deficit Balances</w:t>
      </w:r>
      <w:r w:rsidRPr="002278CB">
        <w:rPr>
          <w:rFonts w:ascii="Amasis MT Pro Black" w:eastAsia="Times New Roman" w:hAnsi="Amasis MT Pro Black" w:cs="Calibri"/>
          <w:color w:val="202124"/>
          <w:sz w:val="32"/>
          <w:szCs w:val="32"/>
          <w:lang w:eastAsia="en-GB"/>
        </w:rPr>
        <w:t> </w:t>
      </w:r>
    </w:p>
    <w:p w14:paraId="24053A8C" w14:textId="77777777" w:rsidR="007E6521" w:rsidRPr="002278CB" w:rsidRDefault="007E6521" w:rsidP="00877667">
      <w:pPr>
        <w:spacing w:after="0" w:line="240" w:lineRule="auto"/>
        <w:textAlignment w:val="baseline"/>
        <w:rPr>
          <w:rFonts w:ascii="Segoe UI" w:eastAsia="Times New Roman" w:hAnsi="Segoe UI" w:cs="Segoe UI"/>
          <w:sz w:val="18"/>
          <w:szCs w:val="18"/>
          <w:lang w:eastAsia="en-GB"/>
        </w:rPr>
      </w:pPr>
      <w:r w:rsidRPr="002278CB">
        <w:rPr>
          <w:rFonts w:ascii="Calibri" w:eastAsia="Times New Roman" w:hAnsi="Calibri" w:cs="Calibri"/>
          <w:color w:val="202124"/>
          <w:sz w:val="24"/>
          <w:szCs w:val="24"/>
          <w:lang w:eastAsia="en-GB"/>
        </w:rPr>
        <w:t>The LA will charge a school interest on any cash advanced to support a licensed deficit.  The rate of charge will be at 5% above the Bank of England published interest rate. </w:t>
      </w:r>
    </w:p>
    <w:p w14:paraId="77A3C32E" w14:textId="77777777" w:rsidR="007E6521" w:rsidRPr="00EB0B63" w:rsidRDefault="007E6521" w:rsidP="00877667">
      <w:pPr>
        <w:spacing w:after="0" w:line="240" w:lineRule="auto"/>
        <w:textAlignment w:val="baseline"/>
        <w:rPr>
          <w:rFonts w:ascii="Segoe UI" w:eastAsia="Times New Roman" w:hAnsi="Segoe UI" w:cs="Segoe UI"/>
          <w:sz w:val="18"/>
          <w:szCs w:val="18"/>
          <w:lang w:eastAsia="en-GB"/>
        </w:rPr>
      </w:pPr>
      <w:r w:rsidRPr="002278CB">
        <w:rPr>
          <w:rFonts w:ascii="Calibri" w:eastAsia="Times New Roman" w:hAnsi="Calibri" w:cs="Calibri"/>
          <w:color w:val="202124"/>
          <w:sz w:val="24"/>
          <w:szCs w:val="24"/>
          <w:lang w:eastAsia="en-GB"/>
        </w:rPr>
        <w:t> </w:t>
      </w:r>
    </w:p>
    <w:p w14:paraId="6083AFFF" w14:textId="77777777" w:rsidR="007E6521" w:rsidRPr="00EB0B63"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EB0B63">
        <w:rPr>
          <w:rFonts w:ascii="Amasis MT Pro Black" w:eastAsia="Times New Roman" w:hAnsi="Amasis MT Pro Black" w:cs="Calibri"/>
          <w:b/>
          <w:color w:val="202124"/>
          <w:sz w:val="32"/>
          <w:szCs w:val="32"/>
          <w:lang w:eastAsia="en-GB"/>
        </w:rPr>
        <w:t>4.6</w:t>
      </w:r>
      <w:r w:rsidRPr="00EB0B63">
        <w:rPr>
          <w:rFonts w:ascii="Amasis MT Pro Black" w:eastAsia="Times New Roman" w:hAnsi="Amasis MT Pro Black" w:cs="Calibri"/>
          <w:color w:val="202124"/>
          <w:sz w:val="32"/>
          <w:szCs w:val="32"/>
          <w:lang w:eastAsia="en-GB"/>
        </w:rPr>
        <w:tab/>
      </w:r>
      <w:r w:rsidRPr="00EB0B63">
        <w:rPr>
          <w:rFonts w:ascii="Amasis MT Pro Black" w:eastAsia="Times New Roman" w:hAnsi="Amasis MT Pro Black" w:cs="Calibri"/>
          <w:b/>
          <w:color w:val="202124"/>
          <w:sz w:val="32"/>
          <w:szCs w:val="32"/>
          <w:lang w:eastAsia="en-GB"/>
        </w:rPr>
        <w:t>Writing off Deficits</w:t>
      </w:r>
      <w:r w:rsidRPr="00EB0B63">
        <w:rPr>
          <w:rFonts w:ascii="Amasis MT Pro Black" w:eastAsia="Times New Roman" w:hAnsi="Amasis MT Pro Black" w:cs="Calibri"/>
          <w:color w:val="202124"/>
          <w:sz w:val="32"/>
          <w:szCs w:val="32"/>
          <w:lang w:eastAsia="en-GB"/>
        </w:rPr>
        <w:t> </w:t>
      </w:r>
    </w:p>
    <w:p w14:paraId="3703C63E" w14:textId="77777777" w:rsidR="007E6521" w:rsidRPr="00EB0B63" w:rsidRDefault="007E6521" w:rsidP="00877667">
      <w:pPr>
        <w:spacing w:after="0" w:line="240" w:lineRule="auto"/>
        <w:textAlignment w:val="baseline"/>
        <w:rPr>
          <w:rFonts w:ascii="Segoe UI" w:eastAsia="Times New Roman" w:hAnsi="Segoe UI" w:cs="Segoe UI"/>
          <w:sz w:val="18"/>
          <w:szCs w:val="18"/>
          <w:lang w:eastAsia="en-GB"/>
        </w:rPr>
      </w:pPr>
      <w:r w:rsidRPr="00EB0B63">
        <w:rPr>
          <w:rFonts w:ascii="Calibri" w:eastAsia="Times New Roman" w:hAnsi="Calibri" w:cs="Calibri"/>
          <w:color w:val="202124"/>
          <w:sz w:val="24"/>
          <w:szCs w:val="24"/>
          <w:lang w:eastAsia="en-GB"/>
        </w:rPr>
        <w:lastRenderedPageBreak/>
        <w:t>The LA has no power to write off the deficit balance of any school.  </w:t>
      </w:r>
    </w:p>
    <w:p w14:paraId="26D914FD" w14:textId="77777777" w:rsidR="007E6521" w:rsidRPr="00EB0B63" w:rsidRDefault="007E6521" w:rsidP="00877667">
      <w:pPr>
        <w:spacing w:after="0" w:line="240" w:lineRule="auto"/>
        <w:textAlignment w:val="baseline"/>
        <w:rPr>
          <w:rFonts w:ascii="Segoe UI" w:eastAsia="Times New Roman" w:hAnsi="Segoe UI" w:cs="Segoe UI"/>
          <w:sz w:val="18"/>
          <w:szCs w:val="18"/>
          <w:lang w:eastAsia="en-GB"/>
        </w:rPr>
      </w:pPr>
      <w:r w:rsidRPr="00EB0B63">
        <w:rPr>
          <w:rFonts w:ascii="Calibri" w:eastAsia="Times New Roman" w:hAnsi="Calibri" w:cs="Calibri"/>
          <w:color w:val="202124"/>
          <w:sz w:val="24"/>
          <w:szCs w:val="24"/>
          <w:lang w:eastAsia="en-GB"/>
        </w:rPr>
        <w:t> </w:t>
      </w:r>
    </w:p>
    <w:p w14:paraId="7106E6EE" w14:textId="77777777" w:rsidR="007E6521" w:rsidRPr="00EB0B63"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EB0B63">
        <w:rPr>
          <w:rFonts w:ascii="Amasis MT Pro Black" w:eastAsia="Times New Roman" w:hAnsi="Amasis MT Pro Black" w:cs="Calibri"/>
          <w:b/>
          <w:color w:val="202124"/>
          <w:sz w:val="32"/>
          <w:szCs w:val="32"/>
          <w:lang w:eastAsia="en-GB"/>
        </w:rPr>
        <w:t>4.7</w:t>
      </w:r>
      <w:r w:rsidRPr="00EB0B63">
        <w:rPr>
          <w:rFonts w:ascii="Amasis MT Pro Black" w:eastAsia="Times New Roman" w:hAnsi="Amasis MT Pro Black" w:cs="Calibri"/>
          <w:color w:val="202124"/>
          <w:sz w:val="32"/>
          <w:szCs w:val="32"/>
          <w:lang w:eastAsia="en-GB"/>
        </w:rPr>
        <w:tab/>
      </w:r>
      <w:r w:rsidRPr="00EB0B63">
        <w:rPr>
          <w:rFonts w:ascii="Amasis MT Pro Black" w:eastAsia="Times New Roman" w:hAnsi="Amasis MT Pro Black" w:cs="Calibri"/>
          <w:b/>
          <w:color w:val="202124"/>
          <w:sz w:val="32"/>
          <w:szCs w:val="32"/>
          <w:lang w:eastAsia="en-GB"/>
        </w:rPr>
        <w:t>Balances of Closing and Replacement Schools </w:t>
      </w:r>
      <w:r w:rsidRPr="00EB0B63">
        <w:rPr>
          <w:rFonts w:ascii="Amasis MT Pro Black" w:eastAsia="Times New Roman" w:hAnsi="Amasis MT Pro Black" w:cs="Calibri"/>
          <w:color w:val="202124"/>
          <w:sz w:val="32"/>
          <w:szCs w:val="32"/>
          <w:lang w:eastAsia="en-GB"/>
        </w:rPr>
        <w:t> </w:t>
      </w:r>
    </w:p>
    <w:p w14:paraId="30D61B11" w14:textId="77777777" w:rsidR="007E6521" w:rsidRPr="00EB0B63" w:rsidRDefault="007E6521" w:rsidP="00877667">
      <w:pPr>
        <w:spacing w:after="0" w:line="240" w:lineRule="auto"/>
        <w:textAlignment w:val="baseline"/>
        <w:rPr>
          <w:rFonts w:ascii="Segoe UI" w:eastAsia="Times New Roman" w:hAnsi="Segoe UI" w:cs="Segoe UI"/>
          <w:sz w:val="18"/>
          <w:szCs w:val="18"/>
          <w:lang w:eastAsia="en-GB"/>
        </w:rPr>
      </w:pPr>
      <w:r w:rsidRPr="00EB0B63">
        <w:rPr>
          <w:rFonts w:ascii="Calibri" w:eastAsia="Times New Roman" w:hAnsi="Calibri" w:cs="Calibri"/>
          <w:color w:val="202124"/>
          <w:sz w:val="24"/>
          <w:szCs w:val="24"/>
          <w:lang w:eastAsia="en-GB"/>
        </w:rPr>
        <w:t>In the case of a school closure, any balance (whether surplu</w:t>
      </w:r>
      <w:r w:rsidRPr="00EB0B63">
        <w:rPr>
          <w:rFonts w:ascii="Calibri" w:eastAsia="Times New Roman" w:hAnsi="Calibri" w:cs="Calibri"/>
          <w:color w:val="202124"/>
          <w:sz w:val="24"/>
          <w:szCs w:val="24"/>
          <w:shd w:val="clear" w:color="auto" w:fill="FFFFFF"/>
          <w:lang w:eastAsia="en-GB"/>
        </w:rPr>
        <w:t>s or deficit) will revert to the LA. This will be the case even where schools close in order to amalgamate. However, in the latter case special provision will exist to allow the budget share of the new school to reflect the position at the closure of the predecessor school(s).  In the case of a maintained school conversion to an academy, the balance will also be transferred to the academy. </w:t>
      </w:r>
      <w:r w:rsidRPr="00EB0B63">
        <w:rPr>
          <w:rFonts w:ascii="Calibri" w:eastAsia="Times New Roman" w:hAnsi="Calibri" w:cs="Calibri"/>
          <w:color w:val="202124"/>
          <w:sz w:val="24"/>
          <w:szCs w:val="24"/>
          <w:lang w:eastAsia="en-GB"/>
        </w:rPr>
        <w:t> </w:t>
      </w:r>
    </w:p>
    <w:p w14:paraId="20D93684" w14:textId="77777777" w:rsidR="007E6521" w:rsidRPr="00EB0B63" w:rsidRDefault="007E6521" w:rsidP="00877667">
      <w:pPr>
        <w:spacing w:after="0" w:line="240" w:lineRule="auto"/>
        <w:textAlignment w:val="baseline"/>
        <w:rPr>
          <w:rFonts w:ascii="Segoe UI" w:eastAsia="Times New Roman" w:hAnsi="Segoe UI" w:cs="Segoe UI"/>
          <w:sz w:val="18"/>
          <w:szCs w:val="18"/>
          <w:lang w:eastAsia="en-GB"/>
        </w:rPr>
      </w:pPr>
      <w:r w:rsidRPr="00EB0B63">
        <w:rPr>
          <w:rFonts w:ascii="Calibri" w:eastAsia="Times New Roman" w:hAnsi="Calibri" w:cs="Calibri"/>
          <w:color w:val="202124"/>
          <w:sz w:val="24"/>
          <w:szCs w:val="24"/>
          <w:lang w:eastAsia="en-GB"/>
        </w:rPr>
        <w:t> </w:t>
      </w:r>
    </w:p>
    <w:p w14:paraId="480D298A" w14:textId="77777777" w:rsidR="007E6521" w:rsidRPr="0005057E"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05057E">
        <w:rPr>
          <w:rFonts w:ascii="Amasis MT Pro Black" w:eastAsia="Times New Roman" w:hAnsi="Amasis MT Pro Black" w:cs="Calibri"/>
          <w:b/>
          <w:color w:val="202124"/>
          <w:sz w:val="32"/>
          <w:szCs w:val="32"/>
          <w:shd w:val="clear" w:color="auto" w:fill="FFFFFF"/>
          <w:lang w:eastAsia="en-GB"/>
        </w:rPr>
        <w:t>4.8</w:t>
      </w:r>
      <w:r w:rsidRPr="0005057E">
        <w:rPr>
          <w:rFonts w:ascii="Amasis MT Pro Black" w:eastAsia="Times New Roman" w:hAnsi="Amasis MT Pro Black" w:cs="Calibri"/>
          <w:color w:val="202124"/>
          <w:sz w:val="32"/>
          <w:szCs w:val="32"/>
          <w:lang w:eastAsia="en-GB"/>
        </w:rPr>
        <w:tab/>
      </w:r>
      <w:r w:rsidRPr="0005057E">
        <w:rPr>
          <w:rFonts w:ascii="Amasis MT Pro Black" w:eastAsia="Times New Roman" w:hAnsi="Amasis MT Pro Black" w:cs="Calibri"/>
          <w:b/>
          <w:color w:val="202124"/>
          <w:sz w:val="32"/>
          <w:szCs w:val="32"/>
          <w:shd w:val="clear" w:color="auto" w:fill="FFFFFF"/>
          <w:lang w:eastAsia="en-GB"/>
        </w:rPr>
        <w:t>Licensed Deficits</w:t>
      </w:r>
      <w:r w:rsidRPr="0005057E">
        <w:rPr>
          <w:rFonts w:ascii="Amasis MT Pro Black" w:eastAsia="Times New Roman" w:hAnsi="Amasis MT Pro Black" w:cs="Calibri"/>
          <w:color w:val="202124"/>
          <w:sz w:val="32"/>
          <w:szCs w:val="32"/>
          <w:lang w:eastAsia="en-GB"/>
        </w:rPr>
        <w:t> </w:t>
      </w:r>
    </w:p>
    <w:p w14:paraId="3BFF66D4" w14:textId="75D58C21" w:rsidR="007E6521" w:rsidRPr="0005057E" w:rsidRDefault="007E6521" w:rsidP="00877667">
      <w:pPr>
        <w:spacing w:after="0" w:line="240" w:lineRule="auto"/>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shd w:val="clear" w:color="auto" w:fill="FFFFFF"/>
          <w:lang w:eastAsia="en-GB"/>
        </w:rPr>
        <w:t xml:space="preserve">Where a school is permitted to have a deficit balance (see 4.4 and 4.5) it will be required to produce a plan to recover the deficit within three financial years and thereafter remain in surplus.  Failure by the school to either submit a </w:t>
      </w:r>
      <w:r w:rsidR="00A37A6E" w:rsidRPr="0005057E">
        <w:rPr>
          <w:rFonts w:ascii="Calibri" w:eastAsia="Times New Roman" w:hAnsi="Calibri" w:cs="Calibri"/>
          <w:color w:val="202124"/>
          <w:sz w:val="24"/>
          <w:szCs w:val="24"/>
          <w:shd w:val="clear" w:color="auto" w:fill="FFFFFF"/>
          <w:lang w:eastAsia="en-GB"/>
        </w:rPr>
        <w:t>plan or</w:t>
      </w:r>
      <w:r w:rsidRPr="0005057E">
        <w:rPr>
          <w:rFonts w:ascii="Calibri" w:eastAsia="Times New Roman" w:hAnsi="Calibri" w:cs="Calibri"/>
          <w:color w:val="202124"/>
          <w:sz w:val="24"/>
          <w:szCs w:val="24"/>
          <w:shd w:val="clear" w:color="auto" w:fill="FFFFFF"/>
          <w:lang w:eastAsia="en-GB"/>
        </w:rPr>
        <w:t xml:space="preserve"> recover the deficit in line with the agreed plan is likely to result in removal of budget delegation to that school.  The school must also submit monthly forecast statements and any other reports requested to enable the LA to monitor progress against the recovery plan. The financial transparency new burden’s policy will collect information on the number of recovery plans in each LA as part of the annual SFVS return.</w:t>
      </w:r>
      <w:r w:rsidRPr="0005057E">
        <w:rPr>
          <w:rFonts w:ascii="Calibri" w:eastAsia="Times New Roman" w:hAnsi="Calibri" w:cs="Calibri"/>
          <w:color w:val="202124"/>
          <w:sz w:val="24"/>
          <w:szCs w:val="24"/>
          <w:lang w:eastAsia="en-GB"/>
        </w:rPr>
        <w:t> </w:t>
      </w:r>
    </w:p>
    <w:p w14:paraId="5018A8BC" w14:textId="77777777" w:rsidR="007E6521" w:rsidRPr="0005057E" w:rsidRDefault="007E6521" w:rsidP="00877667">
      <w:pPr>
        <w:spacing w:after="0" w:line="240" w:lineRule="auto"/>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lang w:eastAsia="en-GB"/>
        </w:rPr>
        <w:t> </w:t>
      </w:r>
    </w:p>
    <w:p w14:paraId="5D0E0658" w14:textId="77777777" w:rsidR="007E6521" w:rsidRPr="0005057E" w:rsidRDefault="007E6521" w:rsidP="00877667">
      <w:pPr>
        <w:spacing w:after="0" w:line="240" w:lineRule="auto"/>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shd w:val="clear" w:color="auto" w:fill="FFFFFF"/>
          <w:lang w:eastAsia="en-GB"/>
        </w:rPr>
        <w:t>The LA may agree to a school planning for a deficit and where a school has a local bank account provide sufficient cash (which it will fund from its reserves) in the following cases:</w:t>
      </w:r>
      <w:r w:rsidRPr="0005057E">
        <w:rPr>
          <w:rFonts w:ascii="Calibri" w:eastAsia="Times New Roman" w:hAnsi="Calibri" w:cs="Calibri"/>
          <w:color w:val="202124"/>
          <w:sz w:val="24"/>
          <w:szCs w:val="24"/>
          <w:lang w:eastAsia="en-GB"/>
        </w:rPr>
        <w:t> </w:t>
      </w:r>
    </w:p>
    <w:p w14:paraId="7E1633D5" w14:textId="77777777" w:rsidR="007E6521" w:rsidRPr="0005057E" w:rsidRDefault="007E6521" w:rsidP="00877667">
      <w:pPr>
        <w:spacing w:after="0" w:line="240" w:lineRule="auto"/>
        <w:ind w:left="720"/>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shd w:val="clear" w:color="auto" w:fill="FFFFFF"/>
          <w:lang w:eastAsia="en-GB"/>
        </w:rPr>
        <w:t>a) Where the school already has a deficit at the end of the previous financial year and has a plan to repay that deficit over a period longer than one year.</w:t>
      </w:r>
      <w:r w:rsidRPr="0005057E">
        <w:rPr>
          <w:rFonts w:ascii="Calibri" w:eastAsia="Times New Roman" w:hAnsi="Calibri" w:cs="Calibri"/>
          <w:color w:val="202124"/>
          <w:sz w:val="24"/>
          <w:szCs w:val="24"/>
          <w:lang w:eastAsia="en-GB"/>
        </w:rPr>
        <w:t> </w:t>
      </w:r>
    </w:p>
    <w:p w14:paraId="34CF78BA" w14:textId="5875CBB2" w:rsidR="007E6521" w:rsidRPr="0005057E" w:rsidRDefault="007E6521" w:rsidP="002D073D">
      <w:pPr>
        <w:spacing w:after="0" w:line="240" w:lineRule="auto"/>
        <w:ind w:left="720"/>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shd w:val="clear" w:color="auto" w:fill="FFFFFF"/>
          <w:lang w:eastAsia="en-GB"/>
        </w:rPr>
        <w:t xml:space="preserve">b) Where pupil number projections show a temporary reduction having only a </w:t>
      </w:r>
      <w:r w:rsidR="002D073D" w:rsidRPr="0005057E">
        <w:rPr>
          <w:rFonts w:ascii="Calibri" w:eastAsia="Times New Roman" w:hAnsi="Calibri" w:cs="Calibri"/>
          <w:color w:val="202124"/>
          <w:sz w:val="24"/>
          <w:szCs w:val="24"/>
          <w:shd w:val="clear" w:color="auto" w:fill="FFFFFF"/>
          <w:lang w:eastAsia="en-GB"/>
        </w:rPr>
        <w:t>short-term</w:t>
      </w:r>
      <w:r w:rsidRPr="0005057E">
        <w:rPr>
          <w:rFonts w:ascii="Calibri" w:eastAsia="Times New Roman" w:hAnsi="Calibri" w:cs="Calibri"/>
          <w:color w:val="202124"/>
          <w:sz w:val="24"/>
          <w:szCs w:val="24"/>
          <w:shd w:val="clear" w:color="auto" w:fill="FFFFFF"/>
          <w:lang w:eastAsia="en-GB"/>
        </w:rPr>
        <w:t xml:space="preserve"> impact on the schools budget share.</w:t>
      </w:r>
      <w:r w:rsidRPr="0005057E">
        <w:rPr>
          <w:rFonts w:ascii="Calibri" w:eastAsia="Times New Roman" w:hAnsi="Calibri" w:cs="Calibri"/>
          <w:color w:val="202124"/>
          <w:sz w:val="24"/>
          <w:szCs w:val="24"/>
          <w:lang w:eastAsia="en-GB"/>
        </w:rPr>
        <w:t> </w:t>
      </w:r>
    </w:p>
    <w:p w14:paraId="3FD0D000" w14:textId="55050893" w:rsidR="00F857E0" w:rsidRPr="002F5812" w:rsidRDefault="007E6521" w:rsidP="002F5812">
      <w:pPr>
        <w:spacing w:after="0" w:line="240" w:lineRule="auto"/>
        <w:ind w:left="720"/>
        <w:textAlignment w:val="baseline"/>
        <w:rPr>
          <w:rFonts w:ascii="Segoe UI" w:eastAsia="Times New Roman" w:hAnsi="Segoe UI" w:cs="Segoe UI"/>
          <w:sz w:val="18"/>
          <w:szCs w:val="18"/>
          <w:lang w:eastAsia="en-GB"/>
        </w:rPr>
      </w:pPr>
      <w:r w:rsidRPr="0005057E">
        <w:rPr>
          <w:rFonts w:ascii="Calibri" w:eastAsia="Times New Roman" w:hAnsi="Calibri" w:cs="Calibri"/>
          <w:color w:val="202124"/>
          <w:sz w:val="24"/>
          <w:szCs w:val="24"/>
          <w:shd w:val="clear" w:color="auto" w:fill="FFFFFF"/>
          <w:lang w:eastAsia="en-GB"/>
        </w:rPr>
        <w:t>c) Where a steep reduction in pupil numbers is forecast, in order to allow the school to phase the management action necessary to deal with such a situation provided that the plan is deemed reasonable in addressing the deficit within the three year timescale.  </w:t>
      </w:r>
      <w:r w:rsidRPr="0005057E">
        <w:rPr>
          <w:rFonts w:ascii="Calibri" w:eastAsia="Times New Roman" w:hAnsi="Calibri" w:cs="Calibri"/>
          <w:color w:val="202124"/>
          <w:sz w:val="24"/>
          <w:szCs w:val="24"/>
          <w:lang w:eastAsia="en-GB"/>
        </w:rPr>
        <w:t> </w:t>
      </w:r>
    </w:p>
    <w:p w14:paraId="6E8E0D52" w14:textId="77777777" w:rsidR="00E36744" w:rsidRDefault="00E36744" w:rsidP="00877667">
      <w:pPr>
        <w:spacing w:after="0" w:line="240" w:lineRule="auto"/>
        <w:textAlignment w:val="baseline"/>
        <w:rPr>
          <w:rFonts w:ascii="Amasis MT Pro Black" w:eastAsia="Times New Roman" w:hAnsi="Amasis MT Pro Black" w:cs="Calibri"/>
          <w:b/>
          <w:color w:val="202124"/>
          <w:sz w:val="32"/>
          <w:szCs w:val="32"/>
          <w:shd w:val="clear" w:color="auto" w:fill="FFFFFF"/>
          <w:lang w:eastAsia="en-GB"/>
        </w:rPr>
      </w:pPr>
    </w:p>
    <w:p w14:paraId="5945FB07" w14:textId="7EDC9005" w:rsidR="007E6521" w:rsidRPr="00220BE1"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220BE1">
        <w:rPr>
          <w:rFonts w:ascii="Amasis MT Pro Black" w:eastAsia="Times New Roman" w:hAnsi="Amasis MT Pro Black" w:cs="Calibri"/>
          <w:b/>
          <w:color w:val="202124"/>
          <w:sz w:val="32"/>
          <w:szCs w:val="32"/>
          <w:shd w:val="clear" w:color="auto" w:fill="FFFFFF"/>
          <w:lang w:eastAsia="en-GB"/>
        </w:rPr>
        <w:t xml:space="preserve">4.9 </w:t>
      </w:r>
      <w:r w:rsidRPr="00220BE1">
        <w:rPr>
          <w:rFonts w:ascii="Amasis MT Pro Black" w:eastAsia="Times New Roman" w:hAnsi="Amasis MT Pro Black" w:cs="Calibri"/>
          <w:color w:val="202124"/>
          <w:sz w:val="32"/>
          <w:szCs w:val="32"/>
          <w:lang w:eastAsia="en-GB"/>
        </w:rPr>
        <w:tab/>
      </w:r>
      <w:r w:rsidRPr="00220BE1">
        <w:rPr>
          <w:rFonts w:ascii="Amasis MT Pro Black" w:eastAsia="Times New Roman" w:hAnsi="Amasis MT Pro Black" w:cs="Calibri"/>
          <w:b/>
          <w:color w:val="202124"/>
          <w:sz w:val="32"/>
          <w:szCs w:val="32"/>
          <w:shd w:val="clear" w:color="auto" w:fill="FFFFFF"/>
          <w:lang w:eastAsia="en-GB"/>
        </w:rPr>
        <w:t>Approval of a Licensed Deficit</w:t>
      </w:r>
      <w:r w:rsidRPr="00220BE1">
        <w:rPr>
          <w:rFonts w:ascii="Amasis MT Pro Black" w:eastAsia="Times New Roman" w:hAnsi="Amasis MT Pro Black" w:cs="Calibri"/>
          <w:color w:val="202124"/>
          <w:sz w:val="32"/>
          <w:szCs w:val="32"/>
          <w:lang w:eastAsia="en-GB"/>
        </w:rPr>
        <w:t> </w:t>
      </w:r>
    </w:p>
    <w:p w14:paraId="6CBC19CD" w14:textId="77777777" w:rsidR="007E6521" w:rsidRPr="00220BE1" w:rsidRDefault="007E6521" w:rsidP="00877667">
      <w:pPr>
        <w:spacing w:after="0" w:line="240" w:lineRule="auto"/>
        <w:textAlignment w:val="baseline"/>
        <w:rPr>
          <w:rFonts w:ascii="Segoe UI" w:eastAsia="Times New Roman" w:hAnsi="Segoe UI" w:cs="Segoe UI"/>
          <w:sz w:val="18"/>
          <w:szCs w:val="18"/>
          <w:lang w:eastAsia="en-GB"/>
        </w:rPr>
      </w:pPr>
      <w:r w:rsidRPr="00220BE1">
        <w:rPr>
          <w:rFonts w:ascii="Calibri" w:eastAsia="Times New Roman" w:hAnsi="Calibri" w:cs="Calibri"/>
          <w:color w:val="202124"/>
          <w:sz w:val="24"/>
          <w:szCs w:val="24"/>
          <w:shd w:val="clear" w:color="auto" w:fill="FFFFFF"/>
          <w:lang w:eastAsia="en-GB"/>
        </w:rPr>
        <w:t>The maximum permitted deficit balance will be 5% of the full budget share allocation in the financial year in which the deficit is planned. In exceptional circumstances a school may make a special case in writing to the LA for variation to the general provision.  All licensed deficits require approval by the Director for Children’s Services, the Section 151 Officer and will be shared with the lead member for children’s services.  In the cases of significant deficits, approval is required by the lead member and may be taken in the form of a delegated decision in which case the details would be published on the Council’s website. </w:t>
      </w:r>
      <w:r w:rsidRPr="00220BE1">
        <w:rPr>
          <w:rFonts w:ascii="Calibri" w:eastAsia="Times New Roman" w:hAnsi="Calibri" w:cs="Calibri"/>
          <w:color w:val="202124"/>
          <w:sz w:val="24"/>
          <w:szCs w:val="24"/>
          <w:lang w:eastAsia="en-GB"/>
        </w:rPr>
        <w:t> </w:t>
      </w:r>
    </w:p>
    <w:p w14:paraId="0736BAA6" w14:textId="77777777" w:rsidR="007E6521" w:rsidRPr="00516832" w:rsidRDefault="007E6521" w:rsidP="00877667">
      <w:pPr>
        <w:spacing w:after="0" w:line="240" w:lineRule="auto"/>
        <w:textAlignment w:val="baseline"/>
        <w:rPr>
          <w:rFonts w:ascii="Segoe UI" w:eastAsia="Times New Roman" w:hAnsi="Segoe UI" w:cs="Segoe UI"/>
          <w:sz w:val="18"/>
          <w:szCs w:val="18"/>
          <w:lang w:eastAsia="en-GB"/>
        </w:rPr>
      </w:pPr>
      <w:r w:rsidRPr="00516832">
        <w:rPr>
          <w:rFonts w:ascii="Calibri" w:eastAsia="Times New Roman" w:hAnsi="Calibri" w:cs="Calibri"/>
          <w:color w:val="202124"/>
          <w:sz w:val="24"/>
          <w:szCs w:val="24"/>
          <w:lang w:eastAsia="en-GB"/>
        </w:rPr>
        <w:t> </w:t>
      </w:r>
    </w:p>
    <w:p w14:paraId="59A31871" w14:textId="77777777" w:rsidR="007E6521" w:rsidRPr="00516832"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516832">
        <w:rPr>
          <w:rFonts w:ascii="Amasis MT Pro Black" w:eastAsia="Times New Roman" w:hAnsi="Amasis MT Pro Black" w:cs="Calibri"/>
          <w:b/>
          <w:color w:val="202124"/>
          <w:sz w:val="32"/>
          <w:szCs w:val="32"/>
          <w:shd w:val="clear" w:color="auto" w:fill="FFFFFF"/>
          <w:lang w:eastAsia="en-GB"/>
        </w:rPr>
        <w:t>4.10</w:t>
      </w:r>
      <w:r w:rsidRPr="00516832">
        <w:rPr>
          <w:rFonts w:ascii="Amasis MT Pro Black" w:eastAsia="Times New Roman" w:hAnsi="Amasis MT Pro Black" w:cs="Calibri"/>
          <w:color w:val="202124"/>
          <w:sz w:val="32"/>
          <w:szCs w:val="32"/>
          <w:lang w:eastAsia="en-GB"/>
        </w:rPr>
        <w:tab/>
      </w:r>
      <w:r w:rsidRPr="00516832">
        <w:rPr>
          <w:rFonts w:ascii="Amasis MT Pro Black" w:eastAsia="Times New Roman" w:hAnsi="Amasis MT Pro Black" w:cs="Calibri"/>
          <w:b/>
          <w:color w:val="202124"/>
          <w:sz w:val="32"/>
          <w:szCs w:val="32"/>
          <w:shd w:val="clear" w:color="auto" w:fill="FFFFFF"/>
          <w:lang w:eastAsia="en-GB"/>
        </w:rPr>
        <w:t>Loan Schemes</w:t>
      </w:r>
      <w:r w:rsidRPr="00516832">
        <w:rPr>
          <w:rFonts w:ascii="Amasis MT Pro Black" w:eastAsia="Times New Roman" w:hAnsi="Amasis MT Pro Black" w:cs="Calibri"/>
          <w:color w:val="202124"/>
          <w:sz w:val="32"/>
          <w:szCs w:val="32"/>
          <w:lang w:eastAsia="en-GB"/>
        </w:rPr>
        <w:t> </w:t>
      </w:r>
    </w:p>
    <w:p w14:paraId="60ED9259" w14:textId="77777777" w:rsidR="007E6521" w:rsidRPr="00516832" w:rsidRDefault="007E6521" w:rsidP="00877667">
      <w:pPr>
        <w:spacing w:after="0" w:line="240" w:lineRule="auto"/>
        <w:textAlignment w:val="baseline"/>
        <w:rPr>
          <w:rFonts w:ascii="Segoe UI" w:eastAsia="Times New Roman" w:hAnsi="Segoe UI" w:cs="Segoe UI"/>
          <w:sz w:val="18"/>
          <w:szCs w:val="18"/>
          <w:lang w:eastAsia="en-GB"/>
        </w:rPr>
      </w:pPr>
      <w:r w:rsidRPr="00516832">
        <w:rPr>
          <w:rFonts w:ascii="Calibri" w:eastAsia="Times New Roman" w:hAnsi="Calibri" w:cs="Calibri"/>
          <w:color w:val="202124"/>
          <w:sz w:val="24"/>
          <w:szCs w:val="24"/>
          <w:shd w:val="clear" w:color="auto" w:fill="FFFFFF"/>
          <w:lang w:eastAsia="en-GB"/>
        </w:rPr>
        <w:t>The LA believes that funding arrangements in place (including the potential for licensed deficits) give schools sufficient flexibility to manage their financial affairs without over committing themselves. </w:t>
      </w:r>
      <w:r w:rsidRPr="00516832">
        <w:rPr>
          <w:rFonts w:ascii="Calibri" w:eastAsia="Times New Roman" w:hAnsi="Calibri" w:cs="Calibri"/>
          <w:color w:val="202124"/>
          <w:sz w:val="24"/>
          <w:szCs w:val="24"/>
          <w:lang w:eastAsia="en-GB"/>
        </w:rPr>
        <w:t> </w:t>
      </w:r>
    </w:p>
    <w:p w14:paraId="15143E5F" w14:textId="77777777" w:rsidR="007E6521" w:rsidRPr="00516832" w:rsidRDefault="007E6521" w:rsidP="00877667">
      <w:pPr>
        <w:spacing w:after="0" w:line="240" w:lineRule="auto"/>
        <w:textAlignment w:val="baseline"/>
        <w:rPr>
          <w:rFonts w:ascii="Segoe UI" w:eastAsia="Times New Roman" w:hAnsi="Segoe UI" w:cs="Segoe UI"/>
          <w:sz w:val="18"/>
          <w:szCs w:val="18"/>
          <w:lang w:eastAsia="en-GB"/>
        </w:rPr>
      </w:pPr>
      <w:r w:rsidRPr="00516832">
        <w:rPr>
          <w:rFonts w:ascii="Calibri" w:eastAsia="Times New Roman" w:hAnsi="Calibri" w:cs="Calibri"/>
          <w:color w:val="202124"/>
          <w:sz w:val="24"/>
          <w:szCs w:val="24"/>
          <w:lang w:eastAsia="en-GB"/>
        </w:rPr>
        <w:t> </w:t>
      </w:r>
    </w:p>
    <w:p w14:paraId="44A9746A" w14:textId="77777777" w:rsidR="007E6521" w:rsidRPr="00516832" w:rsidRDefault="007E6521" w:rsidP="00877667">
      <w:pPr>
        <w:spacing w:after="0" w:line="240" w:lineRule="auto"/>
        <w:textAlignment w:val="baseline"/>
        <w:rPr>
          <w:rFonts w:ascii="Segoe UI" w:eastAsia="Times New Roman" w:hAnsi="Segoe UI" w:cs="Segoe UI"/>
          <w:sz w:val="18"/>
          <w:szCs w:val="18"/>
          <w:lang w:eastAsia="en-GB"/>
        </w:rPr>
      </w:pPr>
      <w:r w:rsidRPr="00516832">
        <w:rPr>
          <w:rFonts w:ascii="Calibri" w:eastAsia="Times New Roman" w:hAnsi="Calibri" w:cs="Calibri"/>
          <w:color w:val="202124"/>
          <w:sz w:val="24"/>
          <w:szCs w:val="24"/>
          <w:shd w:val="clear" w:color="auto" w:fill="FFFFFF"/>
          <w:lang w:eastAsia="en-GB"/>
        </w:rPr>
        <w:t xml:space="preserve">Loans will only be used to assist schools in spreading the cost over more than one year of large one-off individual items of a capital nature that have a benefit to the school lasting </w:t>
      </w:r>
      <w:r w:rsidRPr="00516832">
        <w:rPr>
          <w:rFonts w:ascii="Calibri" w:eastAsia="Times New Roman" w:hAnsi="Calibri" w:cs="Calibri"/>
          <w:color w:val="202124"/>
          <w:sz w:val="24"/>
          <w:szCs w:val="24"/>
          <w:shd w:val="clear" w:color="auto" w:fill="FFFFFF"/>
          <w:lang w:eastAsia="en-GB"/>
        </w:rPr>
        <w:lastRenderedPageBreak/>
        <w:t xml:space="preserve">more than one financial or academic year. Loans will not be used as a means of funding a deficit that has arisen because a school’s recurrent costs exceed its current income. If loans are made to fund a deficit and a school subsequently converts to academy status, the Secretary of State will consider using the power under paragraph 13(4)(d) of Schedule 1 to the Academies Act 2010 to make a direction to the effect that such a loan does not transfer, </w:t>
      </w:r>
      <w:r w:rsidRPr="00516832">
        <w:rPr>
          <w:rFonts w:ascii="Calibri" w:eastAsia="Times New Roman" w:hAnsi="Calibri" w:cs="Calibri"/>
          <w:sz w:val="24"/>
          <w:szCs w:val="24"/>
          <w:shd w:val="clear" w:color="auto" w:fill="FFFFFF"/>
          <w:lang w:eastAsia="en-GB"/>
        </w:rPr>
        <w:t>either in full or part, to the new academy school.</w:t>
      </w:r>
      <w:r w:rsidRPr="00516832">
        <w:rPr>
          <w:rFonts w:ascii="Calibri" w:eastAsia="Times New Roman" w:hAnsi="Calibri" w:cs="Calibri"/>
          <w:sz w:val="24"/>
          <w:szCs w:val="24"/>
          <w:lang w:eastAsia="en-GB"/>
        </w:rPr>
        <w:t> </w:t>
      </w:r>
    </w:p>
    <w:p w14:paraId="112F0283" w14:textId="77777777" w:rsidR="00C23B80" w:rsidRDefault="007E6521" w:rsidP="00877667">
      <w:pPr>
        <w:spacing w:after="0" w:line="240" w:lineRule="auto"/>
        <w:textAlignment w:val="baseline"/>
        <w:rPr>
          <w:rFonts w:ascii="Calibri" w:eastAsia="Times New Roman" w:hAnsi="Calibri" w:cs="Calibri"/>
          <w:sz w:val="24"/>
          <w:szCs w:val="24"/>
          <w:lang w:eastAsia="en-GB"/>
        </w:rPr>
      </w:pPr>
      <w:r w:rsidRPr="00516832">
        <w:rPr>
          <w:rFonts w:ascii="Calibri" w:eastAsia="Times New Roman" w:hAnsi="Calibri" w:cs="Calibri"/>
          <w:sz w:val="24"/>
          <w:szCs w:val="24"/>
          <w:lang w:eastAsia="en-GB"/>
        </w:rPr>
        <w:t> </w:t>
      </w:r>
    </w:p>
    <w:p w14:paraId="67EE9D48" w14:textId="43AE4F8F" w:rsidR="007E6521" w:rsidRPr="00B50E87"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B50E87">
        <w:rPr>
          <w:rFonts w:ascii="Amasis MT Pro Black" w:eastAsia="Times New Roman" w:hAnsi="Amasis MT Pro Black" w:cs="Calibri"/>
          <w:b/>
          <w:color w:val="008796"/>
          <w:sz w:val="48"/>
          <w:szCs w:val="48"/>
          <w:lang w:eastAsia="en-GB"/>
        </w:rPr>
        <w:t xml:space="preserve">5. </w:t>
      </w:r>
      <w:r w:rsidRPr="00B50E87">
        <w:rPr>
          <w:rFonts w:ascii="Amasis MT Pro Black" w:eastAsia="Times New Roman" w:hAnsi="Amasis MT Pro Black" w:cs="Calibri"/>
          <w:b/>
          <w:color w:val="008796"/>
          <w:sz w:val="48"/>
          <w:szCs w:val="48"/>
          <w:lang w:eastAsia="en-GB"/>
        </w:rPr>
        <w:tab/>
        <w:t>Income </w:t>
      </w:r>
    </w:p>
    <w:p w14:paraId="4814C280" w14:textId="77777777" w:rsidR="007E6521" w:rsidRPr="00B50E87" w:rsidRDefault="007E6521" w:rsidP="00877667">
      <w:pPr>
        <w:spacing w:after="0" w:line="240" w:lineRule="auto"/>
        <w:textAlignment w:val="baseline"/>
        <w:rPr>
          <w:rFonts w:ascii="Segoe UI" w:eastAsia="Times New Roman" w:hAnsi="Segoe UI" w:cs="Segoe UI"/>
          <w:sz w:val="18"/>
          <w:szCs w:val="18"/>
          <w:lang w:eastAsia="en-GB"/>
        </w:rPr>
      </w:pPr>
      <w:r w:rsidRPr="00B50E87">
        <w:rPr>
          <w:rFonts w:ascii="Calibri" w:eastAsia="Times New Roman" w:hAnsi="Calibri" w:cs="Calibri"/>
          <w:sz w:val="24"/>
          <w:szCs w:val="24"/>
          <w:lang w:eastAsia="en-GB"/>
        </w:rPr>
        <w:t> </w:t>
      </w:r>
    </w:p>
    <w:p w14:paraId="5F767F31" w14:textId="77777777" w:rsidR="007E6521" w:rsidRPr="00B50E8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B50E87">
        <w:rPr>
          <w:rFonts w:ascii="Amasis MT Pro Black" w:eastAsia="Times New Roman" w:hAnsi="Amasis MT Pro Black" w:cs="Calibri"/>
          <w:b/>
          <w:sz w:val="32"/>
          <w:szCs w:val="32"/>
          <w:lang w:eastAsia="en-GB"/>
        </w:rPr>
        <w:t>5.1</w:t>
      </w:r>
      <w:r w:rsidRPr="00B50E87">
        <w:rPr>
          <w:rFonts w:ascii="Amasis MT Pro Black" w:eastAsia="Times New Roman" w:hAnsi="Amasis MT Pro Black" w:cs="Calibri"/>
          <w:sz w:val="32"/>
          <w:szCs w:val="32"/>
          <w:lang w:eastAsia="en-GB"/>
        </w:rPr>
        <w:tab/>
      </w:r>
      <w:r w:rsidRPr="00B50E87">
        <w:rPr>
          <w:rFonts w:ascii="Amasis MT Pro Black" w:eastAsia="Times New Roman" w:hAnsi="Amasis MT Pro Black" w:cs="Calibri"/>
          <w:b/>
          <w:sz w:val="32"/>
          <w:szCs w:val="32"/>
          <w:lang w:eastAsia="en-GB"/>
        </w:rPr>
        <w:t>Income from Lettings</w:t>
      </w:r>
      <w:r w:rsidRPr="00B50E87">
        <w:rPr>
          <w:rFonts w:ascii="Amasis MT Pro Black" w:eastAsia="Times New Roman" w:hAnsi="Amasis MT Pro Black" w:cs="Calibri"/>
          <w:sz w:val="32"/>
          <w:szCs w:val="32"/>
          <w:lang w:eastAsia="en-GB"/>
        </w:rPr>
        <w:t> </w:t>
      </w:r>
    </w:p>
    <w:p w14:paraId="5FFA5AB5" w14:textId="77777777" w:rsidR="007E6521" w:rsidRDefault="007E6521" w:rsidP="00877667">
      <w:pPr>
        <w:spacing w:after="0" w:line="240" w:lineRule="auto"/>
        <w:textAlignment w:val="baseline"/>
        <w:rPr>
          <w:rFonts w:ascii="Calibri" w:eastAsia="Times New Roman" w:hAnsi="Calibri" w:cs="Calibri"/>
          <w:sz w:val="24"/>
          <w:szCs w:val="24"/>
          <w:lang w:eastAsia="en-GB"/>
        </w:rPr>
      </w:pPr>
      <w:r w:rsidRPr="00B50E87">
        <w:rPr>
          <w:rFonts w:ascii="Calibri" w:eastAsia="Times New Roman" w:hAnsi="Calibri" w:cs="Calibri"/>
          <w:sz w:val="24"/>
          <w:szCs w:val="24"/>
          <w:lang w:eastAsia="en-GB"/>
        </w:rPr>
        <w:t>Schools may retain for their use any income from lettings subject to any legal constraints arising from contractual commitments.  Income from lettings should not normally be payable into voluntary or private funds held by the school however where land is held by a charitable trust, it will be for the school’s trustees to determine the use of any income generated by the land.    </w:t>
      </w:r>
    </w:p>
    <w:p w14:paraId="4513163D" w14:textId="77777777" w:rsidR="00662A69" w:rsidRPr="00B50E87" w:rsidRDefault="00662A69" w:rsidP="00877667">
      <w:pPr>
        <w:spacing w:after="0" w:line="240" w:lineRule="auto"/>
        <w:textAlignment w:val="baseline"/>
        <w:rPr>
          <w:rFonts w:ascii="Segoe UI" w:eastAsia="Times New Roman" w:hAnsi="Segoe UI" w:cs="Segoe UI"/>
          <w:sz w:val="18"/>
          <w:szCs w:val="18"/>
          <w:lang w:eastAsia="en-GB"/>
        </w:rPr>
      </w:pPr>
    </w:p>
    <w:p w14:paraId="2276BEC7" w14:textId="239F6B52"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 xml:space="preserve">Foundation and Voluntary Aided schools have discretion over the destination of lettings income, however a contribution should be made to the school budget share account in lieu of relevant expenditure </w:t>
      </w:r>
      <w:r w:rsidR="00034E64" w:rsidRPr="003E0FB7">
        <w:rPr>
          <w:rFonts w:ascii="Calibri" w:eastAsia="Times New Roman" w:hAnsi="Calibri" w:cs="Calibri"/>
          <w:sz w:val="24"/>
          <w:szCs w:val="24"/>
          <w:lang w:eastAsia="en-GB"/>
        </w:rPr>
        <w:t>e.g.,</w:t>
      </w:r>
      <w:r w:rsidRPr="003E0FB7">
        <w:rPr>
          <w:rFonts w:ascii="Calibri" w:eastAsia="Times New Roman" w:hAnsi="Calibri" w:cs="Calibri"/>
          <w:sz w:val="24"/>
          <w:szCs w:val="24"/>
          <w:lang w:eastAsia="en-GB"/>
        </w:rPr>
        <w:t xml:space="preserve"> caretaking and energy.  Schools are permitted to cross-subsidise lettings for community and voluntary use with income from other lettings, provided that there is no net cost to the schools budget share and that they are satisfied that this will not interfere to a significant extent with the performance of the school. However, schools should have regard to directions issued by the LA as to the use of premises.   </w:t>
      </w:r>
    </w:p>
    <w:p w14:paraId="408196C9"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 </w:t>
      </w:r>
    </w:p>
    <w:p w14:paraId="4682633A" w14:textId="77777777" w:rsidR="007E6521" w:rsidRPr="003E0FB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E0FB7">
        <w:rPr>
          <w:rFonts w:ascii="Amasis MT Pro Black" w:eastAsia="Times New Roman" w:hAnsi="Amasis MT Pro Black" w:cs="Calibri"/>
          <w:b/>
          <w:sz w:val="32"/>
          <w:szCs w:val="32"/>
          <w:lang w:eastAsia="en-GB"/>
        </w:rPr>
        <w:t>5.2</w:t>
      </w:r>
      <w:r w:rsidRPr="003E0FB7">
        <w:rPr>
          <w:rFonts w:ascii="Amasis MT Pro Black" w:eastAsia="Times New Roman" w:hAnsi="Amasis MT Pro Black" w:cs="Calibri"/>
          <w:sz w:val="32"/>
          <w:szCs w:val="32"/>
          <w:lang w:eastAsia="en-GB"/>
        </w:rPr>
        <w:tab/>
      </w:r>
      <w:r w:rsidRPr="003E0FB7">
        <w:rPr>
          <w:rFonts w:ascii="Amasis MT Pro Black" w:eastAsia="Times New Roman" w:hAnsi="Amasis MT Pro Black" w:cs="Calibri"/>
          <w:b/>
          <w:sz w:val="32"/>
          <w:szCs w:val="32"/>
          <w:lang w:eastAsia="en-GB"/>
        </w:rPr>
        <w:t>Income from Fees and Charges</w:t>
      </w:r>
      <w:r w:rsidRPr="003E0FB7">
        <w:rPr>
          <w:rFonts w:ascii="Amasis MT Pro Black" w:eastAsia="Times New Roman" w:hAnsi="Amasis MT Pro Black" w:cs="Calibri"/>
          <w:sz w:val="32"/>
          <w:szCs w:val="32"/>
          <w:lang w:eastAsia="en-GB"/>
        </w:rPr>
        <w:t> </w:t>
      </w:r>
    </w:p>
    <w:p w14:paraId="1325897B"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Schools may retain for their use any income arising from fees and charges except where a service charged for is provided by the LA from centrally held funds.  However, schools should have regard to any policy statements on charging issued by the LA. </w:t>
      </w:r>
    </w:p>
    <w:p w14:paraId="2217EC42"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 </w:t>
      </w:r>
    </w:p>
    <w:p w14:paraId="0ACF58C7" w14:textId="77777777" w:rsidR="007E6521" w:rsidRPr="003E0FB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E0FB7">
        <w:rPr>
          <w:rFonts w:ascii="Amasis MT Pro Black" w:eastAsia="Times New Roman" w:hAnsi="Amasis MT Pro Black" w:cs="Calibri"/>
          <w:b/>
          <w:sz w:val="32"/>
          <w:szCs w:val="32"/>
          <w:lang w:eastAsia="en-GB"/>
        </w:rPr>
        <w:t>5.3</w:t>
      </w:r>
      <w:r w:rsidRPr="003E0FB7">
        <w:rPr>
          <w:rFonts w:ascii="Amasis MT Pro Black" w:eastAsia="Times New Roman" w:hAnsi="Amasis MT Pro Black" w:cs="Calibri"/>
          <w:sz w:val="32"/>
          <w:szCs w:val="32"/>
          <w:lang w:eastAsia="en-GB"/>
        </w:rPr>
        <w:tab/>
      </w:r>
      <w:r w:rsidRPr="003E0FB7">
        <w:rPr>
          <w:rFonts w:ascii="Amasis MT Pro Black" w:eastAsia="Times New Roman" w:hAnsi="Amasis MT Pro Black" w:cs="Calibri"/>
          <w:b/>
          <w:sz w:val="32"/>
          <w:szCs w:val="32"/>
          <w:lang w:eastAsia="en-GB"/>
        </w:rPr>
        <w:t>Income from Fund Raising Activities</w:t>
      </w:r>
      <w:r w:rsidRPr="003E0FB7">
        <w:rPr>
          <w:rFonts w:ascii="Amasis MT Pro Black" w:eastAsia="Times New Roman" w:hAnsi="Amasis MT Pro Black" w:cs="Calibri"/>
          <w:sz w:val="32"/>
          <w:szCs w:val="32"/>
          <w:lang w:eastAsia="en-GB"/>
        </w:rPr>
        <w:t> </w:t>
      </w:r>
    </w:p>
    <w:p w14:paraId="4F8D71A1"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Schools may retain for their use any income generated through fund raising activities. </w:t>
      </w:r>
    </w:p>
    <w:p w14:paraId="004D1531"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 </w:t>
      </w:r>
    </w:p>
    <w:p w14:paraId="2832BB44" w14:textId="77777777" w:rsidR="007E6521" w:rsidRPr="003E0FB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E0FB7">
        <w:rPr>
          <w:rFonts w:ascii="Amasis MT Pro Black" w:eastAsia="Times New Roman" w:hAnsi="Amasis MT Pro Black" w:cs="Calibri"/>
          <w:b/>
          <w:sz w:val="32"/>
          <w:szCs w:val="32"/>
          <w:lang w:eastAsia="en-GB"/>
        </w:rPr>
        <w:t>5.4</w:t>
      </w:r>
      <w:r w:rsidRPr="003E0FB7">
        <w:rPr>
          <w:rFonts w:ascii="Amasis MT Pro Black" w:eastAsia="Times New Roman" w:hAnsi="Amasis MT Pro Black" w:cs="Calibri"/>
          <w:sz w:val="32"/>
          <w:szCs w:val="32"/>
          <w:lang w:eastAsia="en-GB"/>
        </w:rPr>
        <w:tab/>
      </w:r>
      <w:r w:rsidRPr="003E0FB7">
        <w:rPr>
          <w:rFonts w:ascii="Amasis MT Pro Black" w:eastAsia="Times New Roman" w:hAnsi="Amasis MT Pro Black" w:cs="Calibri"/>
          <w:b/>
          <w:sz w:val="32"/>
          <w:szCs w:val="32"/>
          <w:lang w:eastAsia="en-GB"/>
        </w:rPr>
        <w:t>Income from the Sale of Assets</w:t>
      </w:r>
      <w:r w:rsidRPr="003E0FB7">
        <w:rPr>
          <w:rFonts w:ascii="Amasis MT Pro Black" w:eastAsia="Times New Roman" w:hAnsi="Amasis MT Pro Black" w:cs="Calibri"/>
          <w:sz w:val="32"/>
          <w:szCs w:val="32"/>
          <w:lang w:eastAsia="en-GB"/>
        </w:rPr>
        <w:t> </w:t>
      </w:r>
    </w:p>
    <w:p w14:paraId="3D46D79A"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Schools may retain for their use any income generated by the sale of assets except where the asset was purchased with non-delegated funds, or is part of the school premises and is owned by the LA.  In these excepted cases the income will be retained by the LA.  This scheme is not applicable in respect of premises disposals where the school premises are not owned by the LA, such as in the case of VA/Foundation schools. </w:t>
      </w:r>
    </w:p>
    <w:p w14:paraId="61CA0423" w14:textId="77777777" w:rsidR="007E6521" w:rsidRPr="003E0FB7" w:rsidRDefault="007E6521" w:rsidP="00877667">
      <w:pPr>
        <w:spacing w:after="0" w:line="240" w:lineRule="auto"/>
        <w:textAlignment w:val="baseline"/>
        <w:rPr>
          <w:rFonts w:ascii="Segoe UI" w:eastAsia="Times New Roman" w:hAnsi="Segoe UI" w:cs="Segoe UI"/>
          <w:sz w:val="18"/>
          <w:szCs w:val="18"/>
          <w:lang w:eastAsia="en-GB"/>
        </w:rPr>
      </w:pPr>
      <w:r w:rsidRPr="003E0FB7">
        <w:rPr>
          <w:rFonts w:ascii="Calibri" w:eastAsia="Times New Roman" w:hAnsi="Calibri" w:cs="Calibri"/>
          <w:sz w:val="24"/>
          <w:szCs w:val="24"/>
          <w:lang w:eastAsia="en-GB"/>
        </w:rPr>
        <w:t> </w:t>
      </w:r>
    </w:p>
    <w:p w14:paraId="1E0DA0B6" w14:textId="77777777" w:rsidR="007E6521" w:rsidRPr="00B310CE"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B310CE">
        <w:rPr>
          <w:rFonts w:ascii="Amasis MT Pro Black" w:eastAsia="Times New Roman" w:hAnsi="Amasis MT Pro Black" w:cs="Calibri"/>
          <w:b/>
          <w:sz w:val="32"/>
          <w:szCs w:val="32"/>
          <w:lang w:eastAsia="en-GB"/>
        </w:rPr>
        <w:t>5.5</w:t>
      </w:r>
      <w:r w:rsidRPr="00B310CE">
        <w:rPr>
          <w:rFonts w:ascii="Amasis MT Pro Black" w:eastAsia="Times New Roman" w:hAnsi="Amasis MT Pro Black" w:cs="Calibri"/>
          <w:sz w:val="32"/>
          <w:szCs w:val="32"/>
          <w:lang w:eastAsia="en-GB"/>
        </w:rPr>
        <w:tab/>
      </w:r>
      <w:r w:rsidRPr="00B310CE">
        <w:rPr>
          <w:rFonts w:ascii="Amasis MT Pro Black" w:eastAsia="Times New Roman" w:hAnsi="Amasis MT Pro Black" w:cs="Calibri"/>
          <w:b/>
          <w:sz w:val="32"/>
          <w:szCs w:val="32"/>
          <w:lang w:eastAsia="en-GB"/>
        </w:rPr>
        <w:t>Administrative Procedures for the Collection of Income</w:t>
      </w:r>
      <w:r w:rsidRPr="00B310CE">
        <w:rPr>
          <w:rFonts w:ascii="Amasis MT Pro Black" w:eastAsia="Times New Roman" w:hAnsi="Amasis MT Pro Black" w:cs="Calibri"/>
          <w:sz w:val="32"/>
          <w:szCs w:val="32"/>
          <w:lang w:eastAsia="en-GB"/>
        </w:rPr>
        <w:t> </w:t>
      </w:r>
    </w:p>
    <w:p w14:paraId="0BDB3279" w14:textId="77777777" w:rsidR="007E6521" w:rsidRPr="00B310CE" w:rsidRDefault="007E6521" w:rsidP="00877667">
      <w:pPr>
        <w:spacing w:after="0" w:line="240" w:lineRule="auto"/>
        <w:textAlignment w:val="baseline"/>
        <w:rPr>
          <w:rFonts w:ascii="Segoe UI" w:eastAsia="Times New Roman" w:hAnsi="Segoe UI" w:cs="Segoe UI"/>
          <w:sz w:val="18"/>
          <w:szCs w:val="18"/>
          <w:lang w:eastAsia="en-GB"/>
        </w:rPr>
      </w:pPr>
      <w:r w:rsidRPr="00B310CE">
        <w:rPr>
          <w:rFonts w:ascii="Calibri" w:eastAsia="Times New Roman" w:hAnsi="Calibri" w:cs="Calibri"/>
          <w:sz w:val="24"/>
          <w:szCs w:val="24"/>
          <w:lang w:eastAsia="en-GB"/>
        </w:rPr>
        <w:lastRenderedPageBreak/>
        <w:t xml:space="preserve">The administrative procedures in respect of income, including the requirement to bank income promptly, should be in line with the </w:t>
      </w:r>
      <w:hyperlink r:id="rId32" w:tgtFrame="_blank" w:history="1">
        <w:r w:rsidRPr="00B310CE">
          <w:rPr>
            <w:rFonts w:ascii="Calibri" w:eastAsia="Calibri" w:hAnsi="Calibri" w:cs="Arial"/>
          </w:rPr>
          <w:t>F</w:t>
        </w:r>
        <w:r w:rsidRPr="00B310CE">
          <w:rPr>
            <w:rFonts w:ascii="Calibri" w:eastAsia="Times New Roman" w:hAnsi="Calibri" w:cs="Calibri"/>
            <w:color w:val="0000FF"/>
            <w:sz w:val="24"/>
            <w:szCs w:val="24"/>
            <w:u w:val="single"/>
            <w:shd w:val="clear" w:color="auto" w:fill="FFFFFF"/>
            <w:lang w:eastAsia="en-GB"/>
          </w:rPr>
          <w:t>inancial Procedures</w:t>
        </w:r>
      </w:hyperlink>
      <w:r w:rsidRPr="00B310CE">
        <w:rPr>
          <w:rFonts w:ascii="Calibri" w:eastAsia="Times New Roman" w:hAnsi="Calibri" w:cs="Calibri"/>
          <w:color w:val="0000FF"/>
          <w:sz w:val="24"/>
          <w:szCs w:val="24"/>
          <w:u w:val="single"/>
          <w:shd w:val="clear" w:color="auto" w:fill="FFFFFF"/>
          <w:lang w:eastAsia="en-GB"/>
        </w:rPr>
        <w:t xml:space="preserve"> </w:t>
      </w:r>
      <w:r w:rsidRPr="00B310CE">
        <w:rPr>
          <w:rFonts w:ascii="Calibri" w:eastAsia="Times New Roman" w:hAnsi="Calibri" w:cs="Calibri"/>
          <w:sz w:val="24"/>
          <w:szCs w:val="24"/>
          <w:lang w:eastAsia="en-GB"/>
        </w:rPr>
        <w:t xml:space="preserve">issued by the Authority. (See also </w:t>
      </w:r>
      <w:hyperlink r:id="rId33" w:tgtFrame="_blank" w:history="1">
        <w:r w:rsidRPr="00B310CE">
          <w:rPr>
            <w:rFonts w:ascii="Calibri" w:eastAsia="Times New Roman" w:hAnsi="Calibri" w:cs="Calibri"/>
            <w:color w:val="0000FF"/>
            <w:sz w:val="24"/>
            <w:szCs w:val="24"/>
            <w:u w:val="single"/>
            <w:lang w:eastAsia="en-GB"/>
          </w:rPr>
          <w:t>Local Bank Account guidance</w:t>
        </w:r>
      </w:hyperlink>
      <w:r w:rsidRPr="00B310CE">
        <w:rPr>
          <w:rFonts w:ascii="Calibri" w:eastAsia="Times New Roman" w:hAnsi="Calibri" w:cs="Calibri"/>
          <w:sz w:val="24"/>
          <w:szCs w:val="24"/>
          <w:lang w:eastAsia="en-GB"/>
        </w:rPr>
        <w:t>). </w:t>
      </w:r>
    </w:p>
    <w:p w14:paraId="7A7A30EA" w14:textId="244CCC9E" w:rsidR="007E6521" w:rsidRPr="00B310CE"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B310CE">
        <w:rPr>
          <w:rFonts w:ascii="Amasis MT Pro Black" w:eastAsia="Times New Roman" w:hAnsi="Amasis MT Pro Black" w:cs="Calibri"/>
          <w:b/>
          <w:sz w:val="32"/>
          <w:szCs w:val="32"/>
          <w:lang w:eastAsia="en-GB"/>
        </w:rPr>
        <w:t>5.6</w:t>
      </w:r>
      <w:r w:rsidRPr="00B310CE">
        <w:rPr>
          <w:rFonts w:ascii="Amasis MT Pro Black" w:eastAsia="Times New Roman" w:hAnsi="Amasis MT Pro Black" w:cs="Calibri"/>
          <w:sz w:val="32"/>
          <w:szCs w:val="32"/>
          <w:lang w:eastAsia="en-GB"/>
        </w:rPr>
        <w:tab/>
      </w:r>
      <w:r w:rsidRPr="00B310CE">
        <w:rPr>
          <w:rFonts w:ascii="Amasis MT Pro Black" w:eastAsia="Times New Roman" w:hAnsi="Amasis MT Pro Black" w:cs="Calibri"/>
          <w:b/>
          <w:sz w:val="32"/>
          <w:szCs w:val="32"/>
          <w:lang w:eastAsia="en-GB"/>
        </w:rPr>
        <w:t>Purposes for which Income May be Used</w:t>
      </w:r>
      <w:r w:rsidRPr="00B310CE">
        <w:rPr>
          <w:rFonts w:ascii="Amasis MT Pro Black" w:eastAsia="Times New Roman" w:hAnsi="Amasis MT Pro Black" w:cs="Calibri"/>
          <w:sz w:val="32"/>
          <w:szCs w:val="32"/>
          <w:lang w:eastAsia="en-GB"/>
        </w:rPr>
        <w:t> </w:t>
      </w:r>
    </w:p>
    <w:p w14:paraId="3CB37EF6" w14:textId="77777777" w:rsidR="007E6521" w:rsidRPr="00B310CE" w:rsidRDefault="007E6521" w:rsidP="00877667">
      <w:pPr>
        <w:spacing w:after="0" w:line="240" w:lineRule="auto"/>
        <w:textAlignment w:val="baseline"/>
        <w:rPr>
          <w:rFonts w:ascii="Segoe UI" w:eastAsia="Times New Roman" w:hAnsi="Segoe UI" w:cs="Segoe UI"/>
          <w:sz w:val="18"/>
          <w:szCs w:val="18"/>
          <w:lang w:eastAsia="en-GB"/>
        </w:rPr>
      </w:pPr>
      <w:r w:rsidRPr="00B310CE">
        <w:rPr>
          <w:rFonts w:ascii="Calibri" w:eastAsia="Times New Roman" w:hAnsi="Calibri" w:cs="Calibri"/>
          <w:sz w:val="24"/>
          <w:szCs w:val="24"/>
          <w:lang w:eastAsia="en-GB"/>
        </w:rPr>
        <w:t>Income from the sale of assets purchased with delegated funds may only be spent for the purposes of the school. Similarly, income generated from the use of the school’s assets may only be spent for the purposes of the school. Such income must be paid into the school’s budget share and not into voluntary or private funds. </w:t>
      </w:r>
    </w:p>
    <w:p w14:paraId="4D1A8A3E" w14:textId="77777777" w:rsidR="007E6521" w:rsidRDefault="007E6521" w:rsidP="00877667">
      <w:pPr>
        <w:spacing w:after="0" w:line="240" w:lineRule="auto"/>
        <w:textAlignment w:val="baseline"/>
        <w:rPr>
          <w:rFonts w:ascii="Calibri" w:eastAsia="Times New Roman" w:hAnsi="Calibri" w:cs="Calibri"/>
          <w:sz w:val="24"/>
          <w:szCs w:val="24"/>
          <w:lang w:eastAsia="en-GB"/>
        </w:rPr>
      </w:pPr>
      <w:r w:rsidRPr="00B310CE">
        <w:rPr>
          <w:rFonts w:ascii="Calibri" w:eastAsia="Times New Roman" w:hAnsi="Calibri" w:cs="Calibri"/>
          <w:sz w:val="24"/>
          <w:szCs w:val="24"/>
          <w:lang w:eastAsia="en-GB"/>
        </w:rPr>
        <w:t> </w:t>
      </w:r>
    </w:p>
    <w:p w14:paraId="4BA26E00" w14:textId="77777777" w:rsidR="00F857E0" w:rsidRPr="00B310CE" w:rsidRDefault="00F857E0" w:rsidP="00877667">
      <w:pPr>
        <w:spacing w:after="0" w:line="240" w:lineRule="auto"/>
        <w:textAlignment w:val="baseline"/>
        <w:rPr>
          <w:rFonts w:ascii="Segoe UI" w:eastAsia="Times New Roman" w:hAnsi="Segoe UI" w:cs="Segoe UI"/>
          <w:sz w:val="18"/>
          <w:szCs w:val="18"/>
          <w:lang w:eastAsia="en-GB"/>
        </w:rPr>
      </w:pPr>
    </w:p>
    <w:p w14:paraId="0E36556D" w14:textId="77777777" w:rsidR="007E6521" w:rsidRPr="00B310CE"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B310CE">
        <w:rPr>
          <w:rFonts w:ascii="Amasis MT Pro Black" w:eastAsia="Times New Roman" w:hAnsi="Amasis MT Pro Black" w:cs="Calibri"/>
          <w:b/>
          <w:color w:val="008796"/>
          <w:sz w:val="48"/>
          <w:szCs w:val="48"/>
          <w:lang w:eastAsia="en-GB"/>
        </w:rPr>
        <w:t>6</w:t>
      </w:r>
      <w:r w:rsidRPr="00B310CE">
        <w:rPr>
          <w:rFonts w:ascii="Amasis MT Pro Black" w:eastAsia="Times New Roman" w:hAnsi="Amasis MT Pro Black" w:cs="Calibri"/>
          <w:b/>
          <w:color w:val="008796"/>
          <w:sz w:val="48"/>
          <w:szCs w:val="48"/>
          <w:lang w:eastAsia="en-GB"/>
        </w:rPr>
        <w:tab/>
        <w:t>The Charging of School Budget Shares </w:t>
      </w:r>
    </w:p>
    <w:p w14:paraId="5577F576" w14:textId="77777777" w:rsidR="007E6521" w:rsidRPr="00B310CE" w:rsidRDefault="007E6521" w:rsidP="00877667">
      <w:pPr>
        <w:spacing w:after="0" w:line="240" w:lineRule="auto"/>
        <w:textAlignment w:val="baseline"/>
        <w:rPr>
          <w:rFonts w:ascii="Segoe UI" w:eastAsia="Times New Roman" w:hAnsi="Segoe UI" w:cs="Segoe UI"/>
          <w:sz w:val="18"/>
          <w:szCs w:val="18"/>
          <w:lang w:eastAsia="en-GB"/>
        </w:rPr>
      </w:pPr>
      <w:r w:rsidRPr="00B310CE">
        <w:rPr>
          <w:rFonts w:ascii="Calibri" w:eastAsia="Times New Roman" w:hAnsi="Calibri" w:cs="Calibri"/>
          <w:sz w:val="24"/>
          <w:szCs w:val="24"/>
          <w:lang w:eastAsia="en-GB"/>
        </w:rPr>
        <w:t> </w:t>
      </w:r>
    </w:p>
    <w:p w14:paraId="761098EA" w14:textId="77777777" w:rsidR="007E6521" w:rsidRPr="00B310CE"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B310CE">
        <w:rPr>
          <w:rFonts w:ascii="Amasis MT Pro Black" w:eastAsia="Times New Roman" w:hAnsi="Amasis MT Pro Black" w:cs="Calibri"/>
          <w:b/>
          <w:color w:val="202124"/>
          <w:sz w:val="32"/>
          <w:szCs w:val="32"/>
          <w:shd w:val="clear" w:color="auto" w:fill="FFFFFF"/>
          <w:lang w:eastAsia="en-GB"/>
        </w:rPr>
        <w:t>6.1</w:t>
      </w:r>
      <w:r w:rsidRPr="00B310CE">
        <w:rPr>
          <w:rFonts w:ascii="Amasis MT Pro Black" w:eastAsia="Times New Roman" w:hAnsi="Amasis MT Pro Black" w:cs="Calibri"/>
          <w:color w:val="202124"/>
          <w:sz w:val="32"/>
          <w:szCs w:val="32"/>
          <w:lang w:eastAsia="en-GB"/>
        </w:rPr>
        <w:tab/>
      </w:r>
      <w:r w:rsidRPr="00B310CE">
        <w:rPr>
          <w:rFonts w:ascii="Amasis MT Pro Black" w:eastAsia="Times New Roman" w:hAnsi="Amasis MT Pro Black" w:cs="Calibri"/>
          <w:b/>
          <w:color w:val="202124"/>
          <w:sz w:val="32"/>
          <w:szCs w:val="32"/>
          <w:shd w:val="clear" w:color="auto" w:fill="FFFFFF"/>
          <w:lang w:eastAsia="en-GB"/>
        </w:rPr>
        <w:t>General Provision</w:t>
      </w:r>
      <w:r w:rsidRPr="00B310CE">
        <w:rPr>
          <w:rFonts w:ascii="Amasis MT Pro Black" w:eastAsia="Times New Roman" w:hAnsi="Amasis MT Pro Black" w:cs="Calibri"/>
          <w:color w:val="202124"/>
          <w:sz w:val="32"/>
          <w:szCs w:val="32"/>
          <w:lang w:eastAsia="en-GB"/>
        </w:rPr>
        <w:t> </w:t>
      </w:r>
    </w:p>
    <w:p w14:paraId="75C73C2B" w14:textId="77777777" w:rsidR="007E6521" w:rsidRPr="00475039" w:rsidRDefault="007E6521" w:rsidP="00877667">
      <w:pPr>
        <w:spacing w:after="0" w:line="240" w:lineRule="auto"/>
        <w:textAlignment w:val="baseline"/>
        <w:rPr>
          <w:rFonts w:ascii="Segoe UI" w:eastAsia="Times New Roman" w:hAnsi="Segoe UI" w:cs="Segoe UI"/>
          <w:sz w:val="18"/>
          <w:szCs w:val="18"/>
          <w:lang w:eastAsia="en-GB"/>
        </w:rPr>
      </w:pPr>
      <w:r w:rsidRPr="00B310CE">
        <w:rPr>
          <w:rFonts w:ascii="Calibri" w:eastAsia="Times New Roman" w:hAnsi="Calibri" w:cs="Calibri"/>
          <w:color w:val="202124"/>
          <w:sz w:val="24"/>
          <w:szCs w:val="24"/>
          <w:shd w:val="clear" w:color="auto" w:fill="FFFFFF"/>
          <w:lang w:eastAsia="en-GB"/>
        </w:rPr>
        <w:t xml:space="preserve">Under normal circumstances the LA may not charge the budget share of a school without the consent of the governing body, or person delegated by them to authorise such.  However, </w:t>
      </w:r>
      <w:r w:rsidRPr="00475039">
        <w:rPr>
          <w:rFonts w:ascii="Calibri" w:eastAsia="Times New Roman" w:hAnsi="Calibri" w:cs="Calibri"/>
          <w:color w:val="202124"/>
          <w:sz w:val="24"/>
          <w:szCs w:val="24"/>
          <w:shd w:val="clear" w:color="auto" w:fill="FFFFFF"/>
          <w:lang w:eastAsia="en-GB"/>
        </w:rPr>
        <w:t>there are circumstances which are exceptional from this where the LA incurs a cost or a liability by the actions, or inactions of the school.  As this only applies where the LA can incur a liability the provisions in this clause will apply differentially between categories of school.  In cases where it is necessary to make such charges the LA will inform the school of the intention to do so and also notify the school of when it has been done and by what method.  </w:t>
      </w:r>
      <w:r w:rsidRPr="00475039">
        <w:rPr>
          <w:rFonts w:ascii="Calibri" w:eastAsia="Times New Roman" w:hAnsi="Calibri" w:cs="Calibri"/>
          <w:color w:val="202124"/>
          <w:sz w:val="24"/>
          <w:szCs w:val="24"/>
          <w:lang w:eastAsia="en-GB"/>
        </w:rPr>
        <w:t> </w:t>
      </w:r>
    </w:p>
    <w:p w14:paraId="775C44DD" w14:textId="77777777" w:rsidR="007E6521" w:rsidRPr="00475039" w:rsidRDefault="007E6521" w:rsidP="00877667">
      <w:pPr>
        <w:spacing w:after="0" w:line="240" w:lineRule="auto"/>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lang w:eastAsia="en-GB"/>
        </w:rPr>
        <w:t> </w:t>
      </w:r>
    </w:p>
    <w:p w14:paraId="29CACD3F" w14:textId="77777777" w:rsidR="007E6521" w:rsidRPr="00475039" w:rsidRDefault="007E6521" w:rsidP="00877667">
      <w:pPr>
        <w:spacing w:after="0" w:line="240" w:lineRule="auto"/>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The LA is obliged to charge salaries of school-based staff to school budget shares at actual cost.</w:t>
      </w:r>
      <w:r w:rsidRPr="00475039">
        <w:rPr>
          <w:rFonts w:ascii="Calibri" w:eastAsia="Times New Roman" w:hAnsi="Calibri" w:cs="Calibri"/>
          <w:color w:val="202124"/>
          <w:sz w:val="24"/>
          <w:szCs w:val="24"/>
          <w:lang w:eastAsia="en-GB"/>
        </w:rPr>
        <w:t> </w:t>
      </w:r>
    </w:p>
    <w:p w14:paraId="6430A035" w14:textId="77777777" w:rsidR="007E6521" w:rsidRPr="00475039" w:rsidRDefault="007E6521" w:rsidP="00877667">
      <w:pPr>
        <w:spacing w:after="0" w:line="240" w:lineRule="auto"/>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For the avoidance of doubt, the LA may de-delegate funding for permitted services without the express permission of the governing body, provided this has been approved by the appropriate phase representatives of the schools forum.</w:t>
      </w:r>
      <w:r w:rsidRPr="00475039">
        <w:rPr>
          <w:rFonts w:ascii="Calibri" w:eastAsia="Times New Roman" w:hAnsi="Calibri" w:cs="Calibri"/>
          <w:color w:val="202124"/>
          <w:sz w:val="24"/>
          <w:szCs w:val="24"/>
          <w:lang w:eastAsia="en-GB"/>
        </w:rPr>
        <w:t> </w:t>
      </w:r>
    </w:p>
    <w:p w14:paraId="387F058B" w14:textId="77777777" w:rsidR="007E6521" w:rsidRPr="00475039" w:rsidRDefault="007E6521" w:rsidP="00877667">
      <w:pPr>
        <w:spacing w:after="0" w:line="240" w:lineRule="auto"/>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lang w:eastAsia="en-GB"/>
        </w:rPr>
        <w:t> </w:t>
      </w:r>
    </w:p>
    <w:p w14:paraId="7C047BBC" w14:textId="3162DD07" w:rsidR="007E6521" w:rsidRPr="00475039"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475039">
        <w:rPr>
          <w:rFonts w:ascii="Amasis MT Pro Black" w:eastAsia="Times New Roman" w:hAnsi="Amasis MT Pro Black" w:cs="Calibri"/>
          <w:b/>
          <w:color w:val="202124"/>
          <w:sz w:val="32"/>
          <w:szCs w:val="32"/>
          <w:shd w:val="clear" w:color="auto" w:fill="FFFFFF"/>
          <w:lang w:eastAsia="en-GB"/>
        </w:rPr>
        <w:t>6.2</w:t>
      </w:r>
      <w:r w:rsidRPr="00475039">
        <w:rPr>
          <w:rFonts w:ascii="Amasis MT Pro Black" w:eastAsia="Times New Roman" w:hAnsi="Amasis MT Pro Black" w:cs="Calibri"/>
          <w:color w:val="202124"/>
          <w:sz w:val="32"/>
          <w:szCs w:val="32"/>
          <w:lang w:eastAsia="en-GB"/>
        </w:rPr>
        <w:tab/>
      </w:r>
      <w:r w:rsidRPr="00475039">
        <w:rPr>
          <w:rFonts w:ascii="Amasis MT Pro Black" w:eastAsia="Times New Roman" w:hAnsi="Amasis MT Pro Black" w:cs="Calibri"/>
          <w:b/>
          <w:color w:val="202124"/>
          <w:sz w:val="32"/>
          <w:szCs w:val="32"/>
          <w:shd w:val="clear" w:color="auto" w:fill="FFFFFF"/>
          <w:lang w:eastAsia="en-GB"/>
        </w:rPr>
        <w:t>Circumstances in which Charges may be Made</w:t>
      </w:r>
      <w:r w:rsidRPr="00475039">
        <w:rPr>
          <w:rFonts w:ascii="Amasis MT Pro Black" w:eastAsia="Times New Roman" w:hAnsi="Amasis MT Pro Black" w:cs="Calibri"/>
          <w:color w:val="202124"/>
          <w:sz w:val="32"/>
          <w:szCs w:val="32"/>
          <w:lang w:eastAsia="en-GB"/>
        </w:rPr>
        <w:t> </w:t>
      </w:r>
    </w:p>
    <w:p w14:paraId="530BDE1F" w14:textId="77777777" w:rsidR="007E6521" w:rsidRPr="00475039"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a.</w:t>
      </w:r>
      <w:r w:rsidRPr="00475039">
        <w:rPr>
          <w:rFonts w:ascii="Calibri" w:eastAsia="Times New Roman" w:hAnsi="Calibri" w:cs="Calibri"/>
          <w:color w:val="202124"/>
          <w:sz w:val="24"/>
          <w:szCs w:val="24"/>
          <w:lang w:eastAsia="en-GB"/>
        </w:rPr>
        <w:tab/>
      </w:r>
      <w:r w:rsidRPr="00475039">
        <w:rPr>
          <w:rFonts w:ascii="Calibri" w:eastAsia="Times New Roman" w:hAnsi="Calibri" w:cs="Calibri"/>
          <w:color w:val="202124"/>
          <w:sz w:val="24"/>
          <w:szCs w:val="24"/>
          <w:shd w:val="clear" w:color="auto" w:fill="FFFFFF"/>
          <w:lang w:eastAsia="en-GB"/>
        </w:rPr>
        <w:t>Where premature retirement costs have been incurred without the prior written agreement of the LA to bear such costs (the amount chargeable being only the excess over any amount agreed by the LA).</w:t>
      </w:r>
      <w:r w:rsidRPr="00475039">
        <w:rPr>
          <w:rFonts w:ascii="Calibri" w:eastAsia="Times New Roman" w:hAnsi="Calibri" w:cs="Calibri"/>
          <w:color w:val="202124"/>
          <w:sz w:val="24"/>
          <w:szCs w:val="24"/>
          <w:lang w:eastAsia="en-GB"/>
        </w:rPr>
        <w:t> </w:t>
      </w:r>
    </w:p>
    <w:p w14:paraId="09552ACD" w14:textId="77777777" w:rsidR="007E6521" w:rsidRPr="00475039"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b.</w:t>
      </w:r>
      <w:r w:rsidRPr="00475039">
        <w:rPr>
          <w:rFonts w:ascii="Calibri" w:eastAsia="Times New Roman" w:hAnsi="Calibri" w:cs="Calibri"/>
          <w:color w:val="202124"/>
          <w:sz w:val="24"/>
          <w:szCs w:val="24"/>
          <w:lang w:eastAsia="en-GB"/>
        </w:rPr>
        <w:tab/>
      </w:r>
      <w:proofErr w:type="gramStart"/>
      <w:r w:rsidRPr="00475039">
        <w:rPr>
          <w:rFonts w:ascii="Calibri" w:eastAsia="Times New Roman" w:hAnsi="Calibri" w:cs="Calibri"/>
          <w:color w:val="202124"/>
          <w:sz w:val="24"/>
          <w:szCs w:val="24"/>
          <w:shd w:val="clear" w:color="auto" w:fill="FFFFFF"/>
          <w:lang w:eastAsia="en-GB"/>
        </w:rPr>
        <w:t>Other</w:t>
      </w:r>
      <w:proofErr w:type="gramEnd"/>
      <w:r w:rsidRPr="00475039">
        <w:rPr>
          <w:rFonts w:ascii="Calibri" w:eastAsia="Times New Roman" w:hAnsi="Calibri" w:cs="Calibri"/>
          <w:color w:val="202124"/>
          <w:sz w:val="24"/>
          <w:szCs w:val="24"/>
          <w:shd w:val="clear" w:color="auto" w:fill="FFFFFF"/>
          <w:lang w:eastAsia="en-GB"/>
        </w:rPr>
        <w:t xml:space="preserve"> expenditure incurred to secure resignations where the school had not followed the written advice of the LA.</w:t>
      </w:r>
      <w:r w:rsidRPr="00475039">
        <w:rPr>
          <w:rFonts w:ascii="Calibri" w:eastAsia="Times New Roman" w:hAnsi="Calibri" w:cs="Calibri"/>
          <w:color w:val="202124"/>
          <w:sz w:val="24"/>
          <w:szCs w:val="24"/>
          <w:lang w:eastAsia="en-GB"/>
        </w:rPr>
        <w:t> </w:t>
      </w:r>
    </w:p>
    <w:p w14:paraId="23579E4A" w14:textId="77777777" w:rsidR="007E6521" w:rsidRPr="00475039"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c.</w:t>
      </w:r>
      <w:r w:rsidRPr="00475039">
        <w:rPr>
          <w:rFonts w:ascii="Calibri" w:eastAsia="Times New Roman" w:hAnsi="Calibri" w:cs="Calibri"/>
          <w:color w:val="202124"/>
          <w:sz w:val="24"/>
          <w:szCs w:val="24"/>
          <w:lang w:eastAsia="en-GB"/>
        </w:rPr>
        <w:tab/>
      </w:r>
      <w:r w:rsidRPr="00475039">
        <w:rPr>
          <w:rFonts w:ascii="Calibri" w:eastAsia="Times New Roman" w:hAnsi="Calibri" w:cs="Calibri"/>
          <w:color w:val="202124"/>
          <w:sz w:val="24"/>
          <w:szCs w:val="24"/>
          <w:shd w:val="clear" w:color="auto" w:fill="FFFFFF"/>
          <w:lang w:eastAsia="en-GB"/>
        </w:rPr>
        <w:t>Awards by courts and employment tribunals against the LA, or out of court settlements, arising from action or inaction by the governing body contrary to the written advice of the LA.</w:t>
      </w:r>
      <w:r w:rsidRPr="00475039">
        <w:rPr>
          <w:rFonts w:ascii="Calibri" w:eastAsia="Times New Roman" w:hAnsi="Calibri" w:cs="Calibri"/>
          <w:color w:val="202124"/>
          <w:sz w:val="24"/>
          <w:szCs w:val="24"/>
          <w:lang w:eastAsia="en-GB"/>
        </w:rPr>
        <w:t> </w:t>
      </w:r>
    </w:p>
    <w:p w14:paraId="73604FFA" w14:textId="77777777" w:rsidR="007E6521" w:rsidRPr="00475039"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d.</w:t>
      </w:r>
      <w:r w:rsidRPr="00475039">
        <w:rPr>
          <w:rFonts w:ascii="Calibri" w:eastAsia="Times New Roman" w:hAnsi="Calibri" w:cs="Calibri"/>
          <w:color w:val="202124"/>
          <w:sz w:val="24"/>
          <w:szCs w:val="24"/>
          <w:lang w:eastAsia="en-GB"/>
        </w:rPr>
        <w:tab/>
      </w:r>
      <w:r w:rsidRPr="00475039">
        <w:rPr>
          <w:rFonts w:ascii="Calibri" w:eastAsia="Times New Roman" w:hAnsi="Calibri" w:cs="Calibri"/>
          <w:color w:val="202124"/>
          <w:sz w:val="24"/>
          <w:szCs w:val="24"/>
          <w:shd w:val="clear" w:color="auto" w:fill="FFFFFF"/>
          <w:lang w:eastAsia="en-GB"/>
        </w:rPr>
        <w:t>Expenditure by the LA in carrying out health and safety work or capital expenditure for which the LA is liable where funds have been delegated to the governing body for such work, but the governing body has failed to carry out the required work.</w:t>
      </w:r>
      <w:r w:rsidRPr="00475039">
        <w:rPr>
          <w:rFonts w:ascii="Calibri" w:eastAsia="Times New Roman" w:hAnsi="Calibri" w:cs="Calibri"/>
          <w:color w:val="202124"/>
          <w:sz w:val="24"/>
          <w:szCs w:val="24"/>
          <w:lang w:eastAsia="en-GB"/>
        </w:rPr>
        <w:t> </w:t>
      </w:r>
    </w:p>
    <w:p w14:paraId="50E91484" w14:textId="23A825EE" w:rsidR="007E6521" w:rsidRPr="00475039" w:rsidRDefault="007E6521" w:rsidP="006C7979">
      <w:pPr>
        <w:spacing w:after="0" w:line="240" w:lineRule="auto"/>
        <w:ind w:left="720" w:hanging="720"/>
        <w:textAlignment w:val="baseline"/>
        <w:rPr>
          <w:rFonts w:ascii="Segoe UI" w:eastAsia="Times New Roman" w:hAnsi="Segoe UI" w:cs="Segoe UI"/>
          <w:sz w:val="18"/>
          <w:szCs w:val="18"/>
          <w:lang w:eastAsia="en-GB"/>
        </w:rPr>
      </w:pPr>
      <w:r w:rsidRPr="00475039">
        <w:rPr>
          <w:rFonts w:ascii="Calibri" w:eastAsia="Times New Roman" w:hAnsi="Calibri" w:cs="Calibri"/>
          <w:color w:val="202124"/>
          <w:sz w:val="24"/>
          <w:szCs w:val="24"/>
          <w:shd w:val="clear" w:color="auto" w:fill="FFFFFF"/>
          <w:lang w:eastAsia="en-GB"/>
        </w:rPr>
        <w:t>e.</w:t>
      </w:r>
      <w:r w:rsidRPr="00475039">
        <w:rPr>
          <w:rFonts w:ascii="Calibri" w:eastAsia="Times New Roman" w:hAnsi="Calibri" w:cs="Calibri"/>
          <w:color w:val="202124"/>
          <w:sz w:val="24"/>
          <w:szCs w:val="24"/>
          <w:lang w:eastAsia="en-GB"/>
        </w:rPr>
        <w:tab/>
      </w:r>
      <w:r w:rsidRPr="00475039">
        <w:rPr>
          <w:rFonts w:ascii="Calibri" w:eastAsia="Times New Roman" w:hAnsi="Calibri" w:cs="Calibri"/>
          <w:color w:val="202124"/>
          <w:sz w:val="24"/>
          <w:szCs w:val="24"/>
          <w:shd w:val="clear" w:color="auto" w:fill="FFFFFF"/>
          <w:lang w:eastAsia="en-GB"/>
        </w:rPr>
        <w:t xml:space="preserve">Expenditure by the LA incurred in making good defects in building work funded by capital spending from budget shares, where the premises are owned by the </w:t>
      </w:r>
      <w:r w:rsidR="0007263D" w:rsidRPr="00475039">
        <w:rPr>
          <w:rFonts w:ascii="Calibri" w:eastAsia="Times New Roman" w:hAnsi="Calibri" w:cs="Calibri"/>
          <w:color w:val="202124"/>
          <w:sz w:val="24"/>
          <w:szCs w:val="24"/>
          <w:shd w:val="clear" w:color="auto" w:fill="FFFFFF"/>
          <w:lang w:eastAsia="en-GB"/>
        </w:rPr>
        <w:t>LA,</w:t>
      </w:r>
      <w:r w:rsidRPr="00475039">
        <w:rPr>
          <w:rFonts w:ascii="Calibri" w:eastAsia="Times New Roman" w:hAnsi="Calibri" w:cs="Calibri"/>
          <w:color w:val="202124"/>
          <w:sz w:val="24"/>
          <w:szCs w:val="24"/>
          <w:shd w:val="clear" w:color="auto" w:fill="FFFFFF"/>
          <w:lang w:eastAsia="en-GB"/>
        </w:rPr>
        <w:t xml:space="preserve"> or the school has voluntary controlled status.</w:t>
      </w:r>
      <w:r w:rsidRPr="00475039">
        <w:rPr>
          <w:rFonts w:ascii="Calibri" w:eastAsia="Times New Roman" w:hAnsi="Calibri" w:cs="Calibri"/>
          <w:color w:val="202124"/>
          <w:sz w:val="24"/>
          <w:szCs w:val="24"/>
          <w:lang w:eastAsia="en-GB"/>
        </w:rPr>
        <w:t> </w:t>
      </w:r>
    </w:p>
    <w:p w14:paraId="18C4FEF9" w14:textId="67C4F4A6" w:rsidR="007E6521" w:rsidRPr="00287849"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5A57BC">
        <w:rPr>
          <w:rFonts w:ascii="Calibri" w:eastAsia="Times New Roman" w:hAnsi="Calibri" w:cs="Calibri"/>
          <w:color w:val="202124"/>
          <w:sz w:val="24"/>
          <w:szCs w:val="24"/>
          <w:shd w:val="clear" w:color="auto" w:fill="FFFFFF"/>
          <w:lang w:eastAsia="en-GB"/>
        </w:rPr>
        <w:lastRenderedPageBreak/>
        <w:t>f.</w:t>
      </w:r>
      <w:r w:rsidRPr="005A57BC">
        <w:rPr>
          <w:rFonts w:ascii="Calibri" w:eastAsia="Times New Roman" w:hAnsi="Calibri" w:cs="Calibri"/>
          <w:color w:val="202124"/>
          <w:sz w:val="24"/>
          <w:szCs w:val="24"/>
          <w:lang w:eastAsia="en-GB"/>
        </w:rPr>
        <w:tab/>
      </w:r>
      <w:r w:rsidRPr="00287849">
        <w:rPr>
          <w:rFonts w:ascii="Calibri" w:eastAsia="Times New Roman" w:hAnsi="Calibri" w:cs="Calibri"/>
          <w:color w:val="202124"/>
          <w:sz w:val="24"/>
          <w:szCs w:val="24"/>
          <w:shd w:val="clear" w:color="auto" w:fill="FFFFFF"/>
          <w:lang w:eastAsia="en-GB"/>
        </w:rPr>
        <w:t xml:space="preserve">Expenditure incurred by the LA </w:t>
      </w:r>
      <w:proofErr w:type="gramStart"/>
      <w:r w:rsidR="00712B3E" w:rsidRPr="00287849">
        <w:rPr>
          <w:rFonts w:ascii="Calibri" w:eastAsia="Times New Roman" w:hAnsi="Calibri" w:cs="Calibri"/>
          <w:color w:val="202124"/>
          <w:sz w:val="24"/>
          <w:szCs w:val="24"/>
          <w:shd w:val="clear" w:color="auto" w:fill="FFFFFF"/>
          <w:lang w:eastAsia="en-GB"/>
        </w:rPr>
        <w:t>in</w:t>
      </w:r>
      <w:r w:rsidR="00712B3E">
        <w:rPr>
          <w:rFonts w:ascii="Calibri" w:eastAsia="Times New Roman" w:hAnsi="Calibri" w:cs="Calibri"/>
          <w:color w:val="202124"/>
          <w:sz w:val="24"/>
          <w:szCs w:val="24"/>
          <w:shd w:val="clear" w:color="auto" w:fill="FFFFFF"/>
          <w:lang w:eastAsia="en-GB"/>
        </w:rPr>
        <w:t>suring</w:t>
      </w:r>
      <w:proofErr w:type="gramEnd"/>
      <w:r w:rsidR="008F3743">
        <w:rPr>
          <w:rFonts w:ascii="Calibri" w:eastAsia="Times New Roman" w:hAnsi="Calibri" w:cs="Calibri"/>
          <w:color w:val="202124"/>
          <w:sz w:val="24"/>
          <w:szCs w:val="24"/>
          <w:shd w:val="clear" w:color="auto" w:fill="FFFFFF"/>
          <w:lang w:eastAsia="en-GB"/>
        </w:rPr>
        <w:t xml:space="preserve"> </w:t>
      </w:r>
      <w:r w:rsidRPr="00287849">
        <w:rPr>
          <w:rFonts w:ascii="Calibri" w:eastAsia="Times New Roman" w:hAnsi="Calibri" w:cs="Calibri"/>
          <w:color w:val="202124"/>
          <w:sz w:val="24"/>
          <w:szCs w:val="24"/>
          <w:shd w:val="clear" w:color="auto" w:fill="FFFFFF"/>
          <w:lang w:eastAsia="en-GB"/>
        </w:rPr>
        <w:t>its own interests in a school where funding has been delegated but the school has failed to demonstrate that it has arranged cover at least as good as that which would be arranged by the LA.</w:t>
      </w:r>
      <w:r w:rsidRPr="00287849">
        <w:rPr>
          <w:rFonts w:ascii="Calibri" w:eastAsia="Times New Roman" w:hAnsi="Calibri" w:cs="Calibri"/>
          <w:color w:val="202124"/>
          <w:sz w:val="24"/>
          <w:szCs w:val="24"/>
          <w:lang w:eastAsia="en-GB"/>
        </w:rPr>
        <w:t> </w:t>
      </w:r>
    </w:p>
    <w:p w14:paraId="587642F7" w14:textId="1C6CCB67" w:rsidR="007E6521" w:rsidRPr="00287849" w:rsidRDefault="007E6521" w:rsidP="00877667">
      <w:pPr>
        <w:spacing w:after="0" w:line="240" w:lineRule="auto"/>
        <w:textAlignment w:val="baseline"/>
        <w:rPr>
          <w:rFonts w:ascii="Segoe UI" w:eastAsia="Times New Roman" w:hAnsi="Segoe UI" w:cs="Segoe UI"/>
          <w:sz w:val="18"/>
          <w:szCs w:val="18"/>
          <w:lang w:eastAsia="en-GB"/>
        </w:rPr>
      </w:pPr>
      <w:r w:rsidRPr="00287849">
        <w:rPr>
          <w:rFonts w:ascii="Calibri" w:eastAsia="Times New Roman" w:hAnsi="Calibri" w:cs="Calibri"/>
          <w:color w:val="202124"/>
          <w:sz w:val="24"/>
          <w:szCs w:val="24"/>
          <w:shd w:val="clear" w:color="auto" w:fill="FFFFFF"/>
          <w:lang w:eastAsia="en-GB"/>
        </w:rPr>
        <w:t>g.</w:t>
      </w:r>
      <w:r w:rsidRPr="00287849">
        <w:rPr>
          <w:rFonts w:ascii="Calibri" w:eastAsia="Times New Roman" w:hAnsi="Calibri" w:cs="Calibri"/>
          <w:color w:val="202124"/>
          <w:sz w:val="24"/>
          <w:szCs w:val="24"/>
          <w:lang w:eastAsia="en-GB"/>
        </w:rPr>
        <w:tab/>
      </w:r>
      <w:r w:rsidRPr="00287849">
        <w:rPr>
          <w:rFonts w:ascii="Calibri" w:eastAsia="Times New Roman" w:hAnsi="Calibri" w:cs="Calibri"/>
          <w:color w:val="202124"/>
          <w:sz w:val="24"/>
          <w:szCs w:val="24"/>
          <w:shd w:val="clear" w:color="auto" w:fill="FFFFFF"/>
          <w:lang w:eastAsia="en-GB"/>
        </w:rPr>
        <w:t xml:space="preserve">Recovery of monies due from a school for services provided to the school, where a </w:t>
      </w:r>
      <w:r w:rsidRPr="00287849">
        <w:rPr>
          <w:rFonts w:ascii="Calibri" w:eastAsia="Times New Roman" w:hAnsi="Calibri" w:cs="Calibri"/>
          <w:color w:val="202124"/>
          <w:sz w:val="24"/>
          <w:szCs w:val="24"/>
          <w:lang w:eastAsia="en-GB"/>
        </w:rPr>
        <w:tab/>
      </w:r>
      <w:r w:rsidRPr="00287849">
        <w:rPr>
          <w:rFonts w:ascii="Calibri" w:eastAsia="Times New Roman" w:hAnsi="Calibri" w:cs="Calibri"/>
          <w:color w:val="202124"/>
          <w:sz w:val="24"/>
          <w:szCs w:val="24"/>
          <w:shd w:val="clear" w:color="auto" w:fill="FFFFFF"/>
          <w:lang w:eastAsia="en-GB"/>
        </w:rPr>
        <w:t xml:space="preserve">dispute over the monies due has been referred to a disputes procedure set out in a </w:t>
      </w:r>
      <w:r w:rsidRPr="00287849">
        <w:rPr>
          <w:rFonts w:ascii="Calibri" w:eastAsia="Times New Roman" w:hAnsi="Calibri" w:cs="Calibri"/>
          <w:color w:val="202124"/>
          <w:sz w:val="24"/>
          <w:szCs w:val="24"/>
          <w:lang w:eastAsia="en-GB"/>
        </w:rPr>
        <w:tab/>
      </w:r>
      <w:r w:rsidRPr="00287849">
        <w:rPr>
          <w:rFonts w:ascii="Calibri" w:eastAsia="Times New Roman" w:hAnsi="Calibri" w:cs="Calibri"/>
          <w:color w:val="202124"/>
          <w:sz w:val="24"/>
          <w:szCs w:val="24"/>
          <w:shd w:val="clear" w:color="auto" w:fill="FFFFFF"/>
          <w:lang w:eastAsia="en-GB"/>
        </w:rPr>
        <w:t xml:space="preserve">service level agreement and the result is that monies are owed by the school to the </w:t>
      </w:r>
      <w:r w:rsidR="00287849">
        <w:rPr>
          <w:rFonts w:ascii="Calibri" w:eastAsia="Times New Roman" w:hAnsi="Calibri" w:cs="Calibri"/>
          <w:color w:val="202124"/>
          <w:sz w:val="24"/>
          <w:szCs w:val="24"/>
          <w:shd w:val="clear" w:color="auto" w:fill="FFFFFF"/>
          <w:lang w:eastAsia="en-GB"/>
        </w:rPr>
        <w:tab/>
      </w:r>
      <w:r w:rsidRPr="00287849">
        <w:rPr>
          <w:rFonts w:ascii="Calibri" w:eastAsia="Times New Roman" w:hAnsi="Calibri" w:cs="Calibri"/>
          <w:color w:val="202124"/>
          <w:sz w:val="24"/>
          <w:szCs w:val="24"/>
          <w:shd w:val="clear" w:color="auto" w:fill="FFFFFF"/>
          <w:lang w:eastAsia="en-GB"/>
        </w:rPr>
        <w:t>LA.</w:t>
      </w:r>
      <w:r w:rsidRPr="00287849">
        <w:rPr>
          <w:rFonts w:ascii="Calibri" w:eastAsia="Times New Roman" w:hAnsi="Calibri" w:cs="Calibri"/>
          <w:color w:val="202124"/>
          <w:sz w:val="24"/>
          <w:szCs w:val="24"/>
          <w:lang w:eastAsia="en-GB"/>
        </w:rPr>
        <w:t> </w:t>
      </w:r>
    </w:p>
    <w:p w14:paraId="4BF3D386" w14:textId="419ACE65" w:rsidR="007E6521" w:rsidRPr="00AA2AFF"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5A57BC">
        <w:rPr>
          <w:rFonts w:ascii="Calibri" w:eastAsia="Times New Roman" w:hAnsi="Calibri" w:cs="Calibri"/>
          <w:color w:val="202124"/>
          <w:sz w:val="24"/>
          <w:szCs w:val="24"/>
          <w:shd w:val="clear" w:color="auto" w:fill="FFFFFF"/>
          <w:lang w:eastAsia="en-GB"/>
        </w:rPr>
        <w:t>h.</w:t>
      </w:r>
      <w:r w:rsidRPr="005A57BC">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 xml:space="preserve">Recovery of penalties imposed on </w:t>
      </w:r>
      <w:r w:rsidRPr="005A57BC">
        <w:rPr>
          <w:rFonts w:ascii="Calibri" w:eastAsia="Times New Roman" w:hAnsi="Calibri" w:cs="Calibri"/>
          <w:color w:val="202124"/>
          <w:sz w:val="24"/>
          <w:szCs w:val="24"/>
          <w:lang w:eastAsia="en-GB"/>
        </w:rPr>
        <w:t>the LA by HM Revenue and Customs, Teachers</w:t>
      </w:r>
      <w:r w:rsidRPr="00AA2AFF">
        <w:rPr>
          <w:rFonts w:ascii="Calibri" w:eastAsia="Times New Roman" w:hAnsi="Calibri" w:cs="Calibri"/>
          <w:color w:val="202124"/>
          <w:sz w:val="24"/>
          <w:szCs w:val="24"/>
          <w:shd w:val="clear" w:color="auto" w:fill="FFFFFF"/>
          <w:lang w:eastAsia="en-GB"/>
        </w:rPr>
        <w:t xml:space="preserve"> Pensions, the Environment Agency or other regulatory authorities as a result of school negligence.</w:t>
      </w:r>
      <w:r w:rsidRPr="00AA2AFF">
        <w:rPr>
          <w:rFonts w:ascii="Calibri" w:eastAsia="Times New Roman" w:hAnsi="Calibri" w:cs="Calibri"/>
          <w:color w:val="202124"/>
          <w:sz w:val="24"/>
          <w:szCs w:val="24"/>
          <w:lang w:eastAsia="en-GB"/>
        </w:rPr>
        <w:t> </w:t>
      </w:r>
    </w:p>
    <w:p w14:paraId="640694B1" w14:textId="03409381" w:rsidR="007E6521" w:rsidRPr="00AA2AFF" w:rsidRDefault="007E6521" w:rsidP="00877667">
      <w:pPr>
        <w:spacing w:after="0" w:line="240" w:lineRule="auto"/>
        <w:textAlignment w:val="baseline"/>
        <w:rPr>
          <w:rFonts w:ascii="Segoe UI" w:eastAsia="Times New Roman" w:hAnsi="Segoe UI" w:cs="Segoe UI"/>
          <w:sz w:val="18"/>
          <w:szCs w:val="18"/>
          <w:lang w:eastAsia="en-GB"/>
        </w:rPr>
      </w:pPr>
      <w:proofErr w:type="spellStart"/>
      <w:r w:rsidRPr="00AA2AFF">
        <w:rPr>
          <w:rFonts w:ascii="Calibri" w:eastAsia="Times New Roman" w:hAnsi="Calibri" w:cs="Calibri"/>
          <w:color w:val="202124"/>
          <w:sz w:val="24"/>
          <w:szCs w:val="24"/>
          <w:shd w:val="clear" w:color="auto" w:fill="FFFFFF"/>
          <w:lang w:eastAsia="en-GB"/>
        </w:rPr>
        <w:t>i</w:t>
      </w:r>
      <w:proofErr w:type="spellEnd"/>
      <w:r w:rsidRPr="00AA2AFF">
        <w:rPr>
          <w:rFonts w:ascii="Calibri" w:eastAsia="Times New Roman" w:hAnsi="Calibri" w:cs="Calibri"/>
          <w:color w:val="202124"/>
          <w:sz w:val="24"/>
          <w:szCs w:val="24"/>
          <w:shd w:val="clear" w:color="auto" w:fill="FFFFFF"/>
          <w:lang w:eastAsia="en-GB"/>
        </w:rPr>
        <w:t>.</w:t>
      </w:r>
      <w:r w:rsidRPr="00AA2AFF">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Correction of LA errors in calculating charges to a budget share (</w:t>
      </w:r>
      <w:r w:rsidR="00E45161" w:rsidRPr="00AA2AFF">
        <w:rPr>
          <w:rFonts w:ascii="Calibri" w:eastAsia="Times New Roman" w:hAnsi="Calibri" w:cs="Calibri"/>
          <w:color w:val="202124"/>
          <w:sz w:val="24"/>
          <w:szCs w:val="24"/>
          <w:shd w:val="clear" w:color="auto" w:fill="FFFFFF"/>
          <w:lang w:eastAsia="en-GB"/>
        </w:rPr>
        <w:t>e.g.,</w:t>
      </w:r>
      <w:r w:rsidRPr="00AA2AFF">
        <w:rPr>
          <w:rFonts w:ascii="Calibri" w:eastAsia="Times New Roman" w:hAnsi="Calibri" w:cs="Calibri"/>
          <w:color w:val="202124"/>
          <w:sz w:val="24"/>
          <w:szCs w:val="24"/>
          <w:shd w:val="clear" w:color="auto" w:fill="FFFFFF"/>
          <w:lang w:eastAsia="en-GB"/>
        </w:rPr>
        <w:t xml:space="preserve"> pension </w:t>
      </w:r>
      <w:r w:rsidR="0063090E">
        <w:rPr>
          <w:rFonts w:ascii="Calibri" w:eastAsia="Times New Roman" w:hAnsi="Calibri" w:cs="Calibri"/>
          <w:color w:val="202124"/>
          <w:sz w:val="24"/>
          <w:szCs w:val="24"/>
          <w:shd w:val="clear" w:color="auto" w:fill="FFFFFF"/>
          <w:lang w:eastAsia="en-GB"/>
        </w:rPr>
        <w:tab/>
      </w:r>
      <w:r w:rsidRPr="00AA2AFF">
        <w:rPr>
          <w:rFonts w:ascii="Calibri" w:eastAsia="Times New Roman" w:hAnsi="Calibri" w:cs="Calibri"/>
          <w:color w:val="202124"/>
          <w:sz w:val="24"/>
          <w:szCs w:val="24"/>
          <w:shd w:val="clear" w:color="auto" w:fill="FFFFFF"/>
          <w:lang w:eastAsia="en-GB"/>
        </w:rPr>
        <w:t>deductions).</w:t>
      </w:r>
      <w:r w:rsidRPr="00AA2AFF">
        <w:rPr>
          <w:rFonts w:ascii="Calibri" w:eastAsia="Times New Roman" w:hAnsi="Calibri" w:cs="Calibri"/>
          <w:color w:val="202124"/>
          <w:sz w:val="24"/>
          <w:szCs w:val="24"/>
          <w:lang w:eastAsia="en-GB"/>
        </w:rPr>
        <w:t> </w:t>
      </w:r>
    </w:p>
    <w:p w14:paraId="6B834269" w14:textId="77777777" w:rsidR="007E6521" w:rsidRPr="00AA2AFF"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AA2AFF">
        <w:rPr>
          <w:rFonts w:ascii="Calibri" w:eastAsia="Times New Roman" w:hAnsi="Calibri" w:cs="Calibri"/>
          <w:color w:val="202124"/>
          <w:sz w:val="24"/>
          <w:szCs w:val="24"/>
          <w:shd w:val="clear" w:color="auto" w:fill="FFFFFF"/>
          <w:lang w:eastAsia="en-GB"/>
        </w:rPr>
        <w:t>j.</w:t>
      </w:r>
      <w:r w:rsidRPr="00AA2AFF">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Additional transport costs incurred by the LA arising from decisions by the governing body on school term dates, the length of the school day, and failure to notify the LA of non-pupil days resulting in unnecessary transport costs.</w:t>
      </w:r>
      <w:r w:rsidRPr="00AA2AFF">
        <w:rPr>
          <w:rFonts w:ascii="Calibri" w:eastAsia="Times New Roman" w:hAnsi="Calibri" w:cs="Calibri"/>
          <w:color w:val="202124"/>
          <w:sz w:val="24"/>
          <w:szCs w:val="24"/>
          <w:lang w:eastAsia="en-GB"/>
        </w:rPr>
        <w:t> </w:t>
      </w:r>
    </w:p>
    <w:p w14:paraId="25979681" w14:textId="77777777" w:rsidR="007E6521" w:rsidRPr="00AA2AFF"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AA2AFF">
        <w:rPr>
          <w:rFonts w:ascii="Calibri" w:eastAsia="Times New Roman" w:hAnsi="Calibri" w:cs="Calibri"/>
          <w:color w:val="202124"/>
          <w:sz w:val="24"/>
          <w:szCs w:val="24"/>
          <w:shd w:val="clear" w:color="auto" w:fill="FFFFFF"/>
          <w:lang w:eastAsia="en-GB"/>
        </w:rPr>
        <w:t>k.</w:t>
      </w:r>
      <w:r w:rsidRPr="00AA2AFF">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Legal costs which are incurred by the LA because the governing body did not accept the advice of the LA (see also section 11).</w:t>
      </w:r>
      <w:r w:rsidRPr="00AA2AFF">
        <w:rPr>
          <w:rFonts w:ascii="Calibri" w:eastAsia="Times New Roman" w:hAnsi="Calibri" w:cs="Calibri"/>
          <w:color w:val="202124"/>
          <w:sz w:val="24"/>
          <w:szCs w:val="24"/>
          <w:lang w:eastAsia="en-GB"/>
        </w:rPr>
        <w:t> </w:t>
      </w:r>
    </w:p>
    <w:p w14:paraId="43759D1E" w14:textId="77777777" w:rsidR="007E6521" w:rsidRPr="00AA2AFF" w:rsidRDefault="007E6521" w:rsidP="00877667">
      <w:pPr>
        <w:spacing w:after="0" w:line="240" w:lineRule="auto"/>
        <w:textAlignment w:val="baseline"/>
        <w:rPr>
          <w:rFonts w:ascii="Segoe UI" w:eastAsia="Times New Roman" w:hAnsi="Segoe UI" w:cs="Segoe UI"/>
          <w:sz w:val="18"/>
          <w:szCs w:val="18"/>
          <w:lang w:eastAsia="en-GB"/>
        </w:rPr>
      </w:pPr>
      <w:r w:rsidRPr="00AA2AFF">
        <w:rPr>
          <w:rFonts w:ascii="Calibri" w:eastAsia="Times New Roman" w:hAnsi="Calibri" w:cs="Calibri"/>
          <w:color w:val="202124"/>
          <w:sz w:val="24"/>
          <w:szCs w:val="24"/>
          <w:shd w:val="clear" w:color="auto" w:fill="FFFFFF"/>
          <w:lang w:eastAsia="en-GB"/>
        </w:rPr>
        <w:t>l.</w:t>
      </w:r>
      <w:r w:rsidRPr="00AA2AFF">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 xml:space="preserve">Costs of necessary health and safety training for staff employed by the LA, where </w:t>
      </w:r>
      <w:r w:rsidRPr="00AA2AFF">
        <w:rPr>
          <w:rFonts w:ascii="Calibri" w:eastAsia="Times New Roman" w:hAnsi="Calibri" w:cs="Calibri"/>
          <w:color w:val="202124"/>
          <w:sz w:val="24"/>
          <w:szCs w:val="24"/>
          <w:lang w:eastAsia="en-GB"/>
        </w:rPr>
        <w:tab/>
      </w:r>
      <w:r w:rsidRPr="00AA2AFF">
        <w:rPr>
          <w:rFonts w:ascii="Calibri" w:eastAsia="Times New Roman" w:hAnsi="Calibri" w:cs="Calibri"/>
          <w:color w:val="202124"/>
          <w:sz w:val="24"/>
          <w:szCs w:val="24"/>
          <w:shd w:val="clear" w:color="auto" w:fill="FFFFFF"/>
          <w:lang w:eastAsia="en-GB"/>
        </w:rPr>
        <w:t>funding for training had been delegated but the necessary training not carried out.</w:t>
      </w:r>
      <w:r w:rsidRPr="00AA2AFF">
        <w:rPr>
          <w:rFonts w:ascii="Calibri" w:eastAsia="Times New Roman" w:hAnsi="Calibri" w:cs="Calibri"/>
          <w:color w:val="202124"/>
          <w:sz w:val="24"/>
          <w:szCs w:val="24"/>
          <w:lang w:eastAsia="en-GB"/>
        </w:rPr>
        <w:t> </w:t>
      </w:r>
    </w:p>
    <w:p w14:paraId="121961F7" w14:textId="77777777" w:rsidR="007E6521" w:rsidRPr="00FB46A8" w:rsidRDefault="007E6521" w:rsidP="00877667">
      <w:pPr>
        <w:spacing w:after="0" w:line="240" w:lineRule="auto"/>
        <w:textAlignment w:val="baseline"/>
        <w:rPr>
          <w:rFonts w:ascii="Segoe UI" w:eastAsia="Times New Roman" w:hAnsi="Segoe UI" w:cs="Segoe UI"/>
          <w:sz w:val="18"/>
          <w:szCs w:val="18"/>
          <w:lang w:eastAsia="en-GB"/>
        </w:rPr>
      </w:pPr>
      <w:r w:rsidRPr="00FB46A8">
        <w:rPr>
          <w:rFonts w:ascii="Calibri" w:eastAsia="Times New Roman" w:hAnsi="Calibri" w:cs="Calibri"/>
          <w:color w:val="202124"/>
          <w:sz w:val="24"/>
          <w:szCs w:val="24"/>
          <w:shd w:val="clear" w:color="auto" w:fill="FFFFFF"/>
          <w:lang w:eastAsia="en-GB"/>
        </w:rPr>
        <w:t>m.</w:t>
      </w:r>
      <w:r w:rsidRPr="00FB46A8">
        <w:rPr>
          <w:rFonts w:ascii="Calibri" w:eastAsia="Times New Roman" w:hAnsi="Calibri" w:cs="Calibri"/>
          <w:color w:val="202124"/>
          <w:sz w:val="24"/>
          <w:szCs w:val="24"/>
          <w:lang w:eastAsia="en-GB"/>
        </w:rPr>
        <w:tab/>
      </w:r>
      <w:r w:rsidRPr="00FB46A8">
        <w:rPr>
          <w:rFonts w:ascii="Calibri" w:eastAsia="Times New Roman" w:hAnsi="Calibri" w:cs="Calibri"/>
          <w:color w:val="202124"/>
          <w:sz w:val="24"/>
          <w:szCs w:val="24"/>
          <w:shd w:val="clear" w:color="auto" w:fill="FFFFFF"/>
          <w:lang w:eastAsia="en-GB"/>
        </w:rPr>
        <w:t xml:space="preserve">Compensation paid to a lender where a school enters into a contract for borrowing </w:t>
      </w:r>
      <w:r w:rsidRPr="00FB46A8">
        <w:rPr>
          <w:rFonts w:ascii="Calibri" w:eastAsia="Times New Roman" w:hAnsi="Calibri" w:cs="Calibri"/>
          <w:color w:val="202124"/>
          <w:sz w:val="24"/>
          <w:szCs w:val="24"/>
          <w:lang w:eastAsia="en-GB"/>
        </w:rPr>
        <w:tab/>
      </w:r>
      <w:r w:rsidRPr="00FB46A8">
        <w:rPr>
          <w:rFonts w:ascii="Calibri" w:eastAsia="Times New Roman" w:hAnsi="Calibri" w:cs="Calibri"/>
          <w:color w:val="202124"/>
          <w:sz w:val="24"/>
          <w:szCs w:val="24"/>
          <w:shd w:val="clear" w:color="auto" w:fill="FFFFFF"/>
          <w:lang w:eastAsia="en-GB"/>
        </w:rPr>
        <w:t>beyond its legal powers, and the contract is of no effect.</w:t>
      </w:r>
      <w:r w:rsidRPr="00FB46A8">
        <w:rPr>
          <w:rFonts w:ascii="Calibri" w:eastAsia="Times New Roman" w:hAnsi="Calibri" w:cs="Calibri"/>
          <w:color w:val="202124"/>
          <w:sz w:val="24"/>
          <w:szCs w:val="24"/>
          <w:lang w:eastAsia="en-GB"/>
        </w:rPr>
        <w:t> </w:t>
      </w:r>
    </w:p>
    <w:p w14:paraId="72D000F1" w14:textId="77777777" w:rsidR="007E6521" w:rsidRPr="00FB46A8" w:rsidRDefault="007E6521" w:rsidP="00877667">
      <w:pPr>
        <w:spacing w:after="0" w:line="240" w:lineRule="auto"/>
        <w:textAlignment w:val="baseline"/>
        <w:rPr>
          <w:rFonts w:ascii="Segoe UI" w:eastAsia="Times New Roman" w:hAnsi="Segoe UI" w:cs="Segoe UI"/>
          <w:sz w:val="18"/>
          <w:szCs w:val="18"/>
          <w:lang w:eastAsia="en-GB"/>
        </w:rPr>
      </w:pPr>
      <w:r w:rsidRPr="00FB46A8">
        <w:rPr>
          <w:rFonts w:ascii="Calibri" w:eastAsia="Times New Roman" w:hAnsi="Calibri" w:cs="Calibri"/>
          <w:color w:val="202124"/>
          <w:sz w:val="24"/>
          <w:szCs w:val="24"/>
          <w:shd w:val="clear" w:color="auto" w:fill="FFFFFF"/>
          <w:lang w:eastAsia="en-GB"/>
        </w:rPr>
        <w:t>n.</w:t>
      </w:r>
      <w:r w:rsidRPr="00FB46A8">
        <w:rPr>
          <w:rFonts w:ascii="Calibri" w:eastAsia="Times New Roman" w:hAnsi="Calibri" w:cs="Calibri"/>
          <w:color w:val="202124"/>
          <w:sz w:val="24"/>
          <w:szCs w:val="24"/>
          <w:lang w:eastAsia="en-GB"/>
        </w:rPr>
        <w:tab/>
      </w:r>
      <w:r w:rsidRPr="00FB46A8">
        <w:rPr>
          <w:rFonts w:ascii="Calibri" w:eastAsia="Times New Roman" w:hAnsi="Calibri" w:cs="Calibri"/>
          <w:color w:val="202124"/>
          <w:sz w:val="24"/>
          <w:szCs w:val="24"/>
          <w:shd w:val="clear" w:color="auto" w:fill="FFFFFF"/>
          <w:lang w:eastAsia="en-GB"/>
        </w:rPr>
        <w:t xml:space="preserve">Cost of work done in respect of teacher pension remittance and records for schools </w:t>
      </w:r>
      <w:r w:rsidRPr="00FB46A8">
        <w:rPr>
          <w:rFonts w:ascii="Calibri" w:eastAsia="Times New Roman" w:hAnsi="Calibri" w:cs="Calibri"/>
          <w:color w:val="202124"/>
          <w:sz w:val="24"/>
          <w:szCs w:val="24"/>
          <w:lang w:eastAsia="en-GB"/>
        </w:rPr>
        <w:tab/>
      </w:r>
      <w:r w:rsidRPr="00FB46A8">
        <w:rPr>
          <w:rFonts w:ascii="Calibri" w:eastAsia="Times New Roman" w:hAnsi="Calibri" w:cs="Calibri"/>
          <w:color w:val="202124"/>
          <w:sz w:val="24"/>
          <w:szCs w:val="24"/>
          <w:shd w:val="clear" w:color="auto" w:fill="FFFFFF"/>
          <w:lang w:eastAsia="en-GB"/>
        </w:rPr>
        <w:t xml:space="preserve">using non- LA payroll contractors, the charge to be the minimum needed to meet the </w:t>
      </w:r>
      <w:r w:rsidRPr="00FB46A8">
        <w:rPr>
          <w:rFonts w:ascii="Calibri" w:eastAsia="Times New Roman" w:hAnsi="Calibri" w:cs="Calibri"/>
          <w:color w:val="202124"/>
          <w:sz w:val="24"/>
          <w:szCs w:val="24"/>
          <w:lang w:eastAsia="en-GB"/>
        </w:rPr>
        <w:tab/>
      </w:r>
      <w:r w:rsidRPr="00FB46A8">
        <w:rPr>
          <w:rFonts w:ascii="Calibri" w:eastAsia="Times New Roman" w:hAnsi="Calibri" w:cs="Calibri"/>
          <w:color w:val="202124"/>
          <w:sz w:val="24"/>
          <w:szCs w:val="24"/>
          <w:shd w:val="clear" w:color="auto" w:fill="FFFFFF"/>
          <w:lang w:eastAsia="en-GB"/>
        </w:rPr>
        <w:t>cost of the LA’s compliance with its statutory obligations.</w:t>
      </w:r>
      <w:r w:rsidRPr="00FB46A8">
        <w:rPr>
          <w:rFonts w:ascii="Calibri" w:eastAsia="Times New Roman" w:hAnsi="Calibri" w:cs="Calibri"/>
          <w:color w:val="202124"/>
          <w:sz w:val="24"/>
          <w:szCs w:val="24"/>
          <w:lang w:eastAsia="en-GB"/>
        </w:rPr>
        <w:t> </w:t>
      </w:r>
    </w:p>
    <w:p w14:paraId="30C110F1" w14:textId="37BFC976" w:rsidR="007E6521" w:rsidRPr="007210EE"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7210EE">
        <w:rPr>
          <w:rFonts w:ascii="Calibri" w:eastAsia="Times New Roman" w:hAnsi="Calibri" w:cs="Calibri"/>
          <w:color w:val="202124"/>
          <w:sz w:val="24"/>
          <w:szCs w:val="24"/>
          <w:shd w:val="clear" w:color="auto" w:fill="FFFFFF"/>
          <w:lang w:eastAsia="en-GB"/>
        </w:rPr>
        <w:t>o.</w:t>
      </w:r>
      <w:r w:rsidRPr="007210EE">
        <w:rPr>
          <w:rFonts w:ascii="Calibri" w:eastAsia="Times New Roman" w:hAnsi="Calibri" w:cs="Calibri"/>
          <w:color w:val="202124"/>
          <w:sz w:val="24"/>
          <w:szCs w:val="24"/>
          <w:lang w:eastAsia="en-GB"/>
        </w:rPr>
        <w:tab/>
      </w:r>
      <w:r w:rsidRPr="007210EE">
        <w:rPr>
          <w:rFonts w:ascii="Calibri" w:eastAsia="Times New Roman" w:hAnsi="Calibri" w:cs="Calibri"/>
          <w:color w:val="202124"/>
          <w:sz w:val="24"/>
          <w:szCs w:val="24"/>
          <w:shd w:val="clear" w:color="auto" w:fill="FFFFFF"/>
          <w:lang w:eastAsia="en-GB"/>
        </w:rPr>
        <w:t xml:space="preserve">Costs incurred by the LA in securing provision specified in an Education, Health and Care Plan (EHCP) where the governing body of a school fails to secure such provision despite the delegation of funds in respect of </w:t>
      </w:r>
      <w:r w:rsidR="00E7689E" w:rsidRPr="007210EE">
        <w:rPr>
          <w:rFonts w:ascii="Calibri" w:eastAsia="Times New Roman" w:hAnsi="Calibri" w:cs="Calibri"/>
          <w:color w:val="202124"/>
          <w:sz w:val="24"/>
          <w:szCs w:val="24"/>
          <w:shd w:val="clear" w:color="auto" w:fill="FFFFFF"/>
          <w:lang w:eastAsia="en-GB"/>
        </w:rPr>
        <w:t>low-cost</w:t>
      </w:r>
      <w:r w:rsidRPr="007210EE">
        <w:rPr>
          <w:rFonts w:ascii="Calibri" w:eastAsia="Times New Roman" w:hAnsi="Calibri" w:cs="Calibri"/>
          <w:color w:val="202124"/>
          <w:sz w:val="24"/>
          <w:szCs w:val="24"/>
          <w:shd w:val="clear" w:color="auto" w:fill="FFFFFF"/>
          <w:lang w:eastAsia="en-GB"/>
        </w:rPr>
        <w:t xml:space="preserve"> high incidence SEN and/or specific funding for a pupil with high needs.</w:t>
      </w:r>
      <w:r w:rsidRPr="007210EE">
        <w:rPr>
          <w:rFonts w:ascii="Calibri" w:eastAsia="Times New Roman" w:hAnsi="Calibri" w:cs="Calibri"/>
          <w:color w:val="202124"/>
          <w:sz w:val="24"/>
          <w:szCs w:val="24"/>
          <w:lang w:eastAsia="en-GB"/>
        </w:rPr>
        <w:t> </w:t>
      </w:r>
    </w:p>
    <w:p w14:paraId="79B3BCE6" w14:textId="77777777" w:rsidR="007E6521" w:rsidRPr="00F459CE"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F459CE">
        <w:rPr>
          <w:rFonts w:ascii="Calibri" w:eastAsia="Times New Roman" w:hAnsi="Calibri" w:cs="Calibri"/>
          <w:color w:val="202124"/>
          <w:sz w:val="24"/>
          <w:szCs w:val="24"/>
          <w:shd w:val="clear" w:color="auto" w:fill="FFFFFF"/>
          <w:lang w:eastAsia="en-GB"/>
        </w:rPr>
        <w:t>p.</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Costs incurred by the LA due to submission by the school of incorrect data, or the lack of data provision by specified deadlines.</w:t>
      </w:r>
      <w:r w:rsidRPr="00F459CE">
        <w:rPr>
          <w:rFonts w:ascii="Calibri" w:eastAsia="Times New Roman" w:hAnsi="Calibri" w:cs="Calibri"/>
          <w:color w:val="202124"/>
          <w:sz w:val="24"/>
          <w:szCs w:val="24"/>
          <w:lang w:eastAsia="en-GB"/>
        </w:rPr>
        <w:t> </w:t>
      </w:r>
    </w:p>
    <w:p w14:paraId="7F62AB1A" w14:textId="77777777" w:rsidR="007E6521" w:rsidRPr="00F459CE" w:rsidRDefault="007E6521" w:rsidP="00877667">
      <w:pPr>
        <w:spacing w:after="0" w:line="240" w:lineRule="auto"/>
        <w:textAlignment w:val="baseline"/>
        <w:rPr>
          <w:rFonts w:ascii="Segoe UI" w:eastAsia="Times New Roman" w:hAnsi="Segoe UI" w:cs="Segoe UI"/>
          <w:sz w:val="18"/>
          <w:szCs w:val="18"/>
          <w:lang w:eastAsia="en-GB"/>
        </w:rPr>
      </w:pPr>
      <w:r w:rsidRPr="00F459CE">
        <w:rPr>
          <w:rFonts w:ascii="Calibri" w:eastAsia="Times New Roman" w:hAnsi="Calibri" w:cs="Calibri"/>
          <w:color w:val="202124"/>
          <w:sz w:val="24"/>
          <w:szCs w:val="24"/>
          <w:shd w:val="clear" w:color="auto" w:fill="FFFFFF"/>
          <w:lang w:eastAsia="en-GB"/>
        </w:rPr>
        <w:t>q.</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Recovery of amounts spent from specific grants on ineligible purposes.</w:t>
      </w:r>
      <w:r w:rsidRPr="00F459CE">
        <w:rPr>
          <w:rFonts w:ascii="Calibri" w:eastAsia="Times New Roman" w:hAnsi="Calibri" w:cs="Calibri"/>
          <w:color w:val="202124"/>
          <w:sz w:val="24"/>
          <w:szCs w:val="24"/>
          <w:lang w:eastAsia="en-GB"/>
        </w:rPr>
        <w:t> </w:t>
      </w:r>
    </w:p>
    <w:p w14:paraId="074B05DA" w14:textId="77777777" w:rsidR="007E6521" w:rsidRPr="00F459CE" w:rsidRDefault="007E6521" w:rsidP="00877667">
      <w:pPr>
        <w:spacing w:after="0" w:line="240" w:lineRule="auto"/>
        <w:ind w:left="720" w:hanging="720"/>
        <w:textAlignment w:val="baseline"/>
        <w:rPr>
          <w:rFonts w:ascii="Segoe UI" w:eastAsia="Times New Roman" w:hAnsi="Segoe UI" w:cs="Segoe UI"/>
          <w:sz w:val="18"/>
          <w:szCs w:val="18"/>
          <w:lang w:eastAsia="en-GB"/>
        </w:rPr>
      </w:pPr>
      <w:r w:rsidRPr="00F459CE">
        <w:rPr>
          <w:rFonts w:ascii="Calibri" w:eastAsia="Times New Roman" w:hAnsi="Calibri" w:cs="Calibri"/>
          <w:color w:val="202124"/>
          <w:sz w:val="24"/>
          <w:szCs w:val="24"/>
          <w:shd w:val="clear" w:color="auto" w:fill="FFFFFF"/>
          <w:lang w:eastAsia="en-GB"/>
        </w:rPr>
        <w:t>r.</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Costs incurred by the LA as a result of the governing body being in breach of the terms of a contract.</w:t>
      </w:r>
      <w:r w:rsidRPr="00F459CE">
        <w:rPr>
          <w:rFonts w:ascii="Calibri" w:eastAsia="Times New Roman" w:hAnsi="Calibri" w:cs="Calibri"/>
          <w:color w:val="202124"/>
          <w:sz w:val="24"/>
          <w:szCs w:val="24"/>
          <w:lang w:eastAsia="en-GB"/>
        </w:rPr>
        <w:t> </w:t>
      </w:r>
    </w:p>
    <w:p w14:paraId="642C23FB" w14:textId="77777777" w:rsidR="007E6521" w:rsidRPr="00F459CE" w:rsidRDefault="007E6521" w:rsidP="00877667">
      <w:pPr>
        <w:spacing w:after="0" w:line="240" w:lineRule="auto"/>
        <w:textAlignment w:val="baseline"/>
        <w:rPr>
          <w:rFonts w:ascii="Segoe UI" w:eastAsia="Times New Roman" w:hAnsi="Segoe UI" w:cs="Segoe UI"/>
          <w:sz w:val="18"/>
          <w:szCs w:val="18"/>
          <w:lang w:eastAsia="en-GB"/>
        </w:rPr>
      </w:pPr>
      <w:r w:rsidRPr="00F459CE">
        <w:rPr>
          <w:rFonts w:ascii="Calibri" w:eastAsia="Times New Roman" w:hAnsi="Calibri" w:cs="Calibri"/>
          <w:color w:val="202124"/>
          <w:sz w:val="24"/>
          <w:szCs w:val="24"/>
          <w:shd w:val="clear" w:color="auto" w:fill="FFFFFF"/>
          <w:lang w:eastAsia="en-GB"/>
        </w:rPr>
        <w:t>s.</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 xml:space="preserve">Where the LA has withdrawn delegation from the governing body at a school, the LA </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 xml:space="preserve">may charge such costs as it thinks appropriate to the school budget in discharging its </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responsibilities for running the school.</w:t>
      </w:r>
      <w:r w:rsidRPr="00F459CE">
        <w:rPr>
          <w:rFonts w:ascii="Calibri" w:eastAsia="Times New Roman" w:hAnsi="Calibri" w:cs="Calibri"/>
          <w:color w:val="202124"/>
          <w:sz w:val="24"/>
          <w:szCs w:val="24"/>
          <w:lang w:eastAsia="en-GB"/>
        </w:rPr>
        <w:t> </w:t>
      </w:r>
    </w:p>
    <w:p w14:paraId="0C6D3F56" w14:textId="77777777" w:rsidR="007E6521" w:rsidRDefault="007E6521" w:rsidP="00877667">
      <w:pPr>
        <w:spacing w:after="0" w:line="240" w:lineRule="auto"/>
        <w:ind w:left="720" w:hanging="720"/>
        <w:textAlignment w:val="baseline"/>
        <w:rPr>
          <w:rFonts w:ascii="Calibri" w:eastAsia="Times New Roman" w:hAnsi="Calibri" w:cs="Calibri"/>
          <w:color w:val="202124"/>
          <w:sz w:val="24"/>
          <w:szCs w:val="24"/>
          <w:lang w:eastAsia="en-GB"/>
        </w:rPr>
      </w:pPr>
      <w:r w:rsidRPr="00F459CE">
        <w:rPr>
          <w:rFonts w:ascii="Calibri" w:eastAsia="Times New Roman" w:hAnsi="Calibri" w:cs="Calibri"/>
          <w:color w:val="202124"/>
          <w:sz w:val="24"/>
          <w:szCs w:val="24"/>
          <w:shd w:val="clear" w:color="auto" w:fill="FFFFFF"/>
          <w:lang w:eastAsia="en-GB"/>
        </w:rPr>
        <w:t>t.</w:t>
      </w:r>
      <w:r w:rsidRPr="00F459CE">
        <w:rPr>
          <w:rFonts w:ascii="Calibri" w:eastAsia="Times New Roman" w:hAnsi="Calibri" w:cs="Calibri"/>
          <w:color w:val="202124"/>
          <w:sz w:val="24"/>
          <w:szCs w:val="24"/>
          <w:lang w:eastAsia="en-GB"/>
        </w:rPr>
        <w:tab/>
      </w:r>
      <w:r w:rsidRPr="00F459CE">
        <w:rPr>
          <w:rFonts w:ascii="Calibri" w:eastAsia="Times New Roman" w:hAnsi="Calibri" w:cs="Calibri"/>
          <w:color w:val="202124"/>
          <w:sz w:val="24"/>
          <w:szCs w:val="24"/>
          <w:shd w:val="clear" w:color="auto" w:fill="FFFFFF"/>
          <w:lang w:eastAsia="en-GB"/>
        </w:rPr>
        <w:t>Costs incurred by the LA or another school as a result of a school withdrawing from a cluster arrangement, for example where this has funded staff providing services across the cluster.</w:t>
      </w:r>
      <w:r w:rsidRPr="00F459CE">
        <w:rPr>
          <w:rFonts w:ascii="Calibri" w:eastAsia="Times New Roman" w:hAnsi="Calibri" w:cs="Calibri"/>
          <w:color w:val="202124"/>
          <w:sz w:val="24"/>
          <w:szCs w:val="24"/>
          <w:lang w:eastAsia="en-GB"/>
        </w:rPr>
        <w:t> </w:t>
      </w:r>
    </w:p>
    <w:p w14:paraId="6E3920F4" w14:textId="31E122E0" w:rsidR="00075EA0" w:rsidRPr="00F459CE" w:rsidRDefault="00812769" w:rsidP="00877667">
      <w:pPr>
        <w:spacing w:after="0" w:line="240" w:lineRule="auto"/>
        <w:ind w:left="720" w:hanging="720"/>
        <w:textAlignment w:val="baseline"/>
        <w:rPr>
          <w:rFonts w:ascii="Segoe UI" w:eastAsia="Times New Roman" w:hAnsi="Segoe UI" w:cs="Segoe UI"/>
          <w:sz w:val="18"/>
          <w:szCs w:val="18"/>
          <w:lang w:eastAsia="en-GB"/>
        </w:rPr>
      </w:pPr>
      <w:r>
        <w:rPr>
          <w:rFonts w:ascii="Calibri" w:eastAsia="Times New Roman" w:hAnsi="Calibri" w:cs="Calibri"/>
          <w:color w:val="202124"/>
          <w:sz w:val="24"/>
          <w:szCs w:val="24"/>
          <w:lang w:eastAsia="en-GB"/>
        </w:rPr>
        <w:t>u.</w:t>
      </w:r>
      <w:r>
        <w:rPr>
          <w:rFonts w:ascii="Calibri" w:eastAsia="Times New Roman" w:hAnsi="Calibri" w:cs="Calibri"/>
          <w:color w:val="202124"/>
          <w:sz w:val="24"/>
          <w:szCs w:val="24"/>
          <w:lang w:eastAsia="en-GB"/>
        </w:rPr>
        <w:tab/>
      </w:r>
      <w:r w:rsidR="00046E45">
        <w:rPr>
          <w:rFonts w:ascii="Calibri" w:eastAsia="Times New Roman" w:hAnsi="Calibri" w:cs="Calibri"/>
          <w:color w:val="202124"/>
          <w:sz w:val="24"/>
          <w:szCs w:val="24"/>
          <w:lang w:eastAsia="en-GB"/>
        </w:rPr>
        <w:t>T</w:t>
      </w:r>
      <w:r w:rsidR="00046E45" w:rsidRPr="00046E45">
        <w:rPr>
          <w:rFonts w:ascii="Calibri" w:eastAsia="Times New Roman" w:hAnsi="Calibri" w:cs="Calibri"/>
          <w:color w:val="202124"/>
          <w:sz w:val="24"/>
          <w:szCs w:val="24"/>
          <w:lang w:eastAsia="en-GB"/>
        </w:rPr>
        <w:t>he cost of an undisputed invoice for energy where a school has entered into an agreement with the Secretary of State for the supply of energy and failed to pay such an invoice (Regulation 23 of the regulations)</w:t>
      </w:r>
      <w:r w:rsidR="00657A61">
        <w:rPr>
          <w:rFonts w:ascii="Calibri" w:eastAsia="Times New Roman" w:hAnsi="Calibri" w:cs="Calibri"/>
          <w:color w:val="202124"/>
          <w:sz w:val="24"/>
          <w:szCs w:val="24"/>
          <w:lang w:eastAsia="en-GB"/>
        </w:rPr>
        <w:t>.</w:t>
      </w:r>
    </w:p>
    <w:p w14:paraId="56236FFA" w14:textId="77777777" w:rsidR="007E6521" w:rsidRPr="00F459CE" w:rsidRDefault="007E6521" w:rsidP="00877667">
      <w:pPr>
        <w:spacing w:after="0" w:line="240" w:lineRule="auto"/>
        <w:textAlignment w:val="baseline"/>
        <w:rPr>
          <w:rFonts w:ascii="Segoe UI" w:eastAsia="Times New Roman" w:hAnsi="Segoe UI" w:cs="Segoe UI"/>
          <w:color w:val="008796"/>
          <w:lang w:eastAsia="en-GB"/>
        </w:rPr>
      </w:pPr>
      <w:r w:rsidRPr="00F459CE">
        <w:rPr>
          <w:rFonts w:ascii="Calibri" w:eastAsia="Times New Roman" w:hAnsi="Calibri" w:cs="Calibri"/>
          <w:color w:val="008796"/>
          <w:sz w:val="32"/>
          <w:szCs w:val="32"/>
          <w:lang w:eastAsia="en-GB"/>
        </w:rPr>
        <w:t> </w:t>
      </w:r>
    </w:p>
    <w:p w14:paraId="288BAA54" w14:textId="77777777" w:rsidR="007E6521" w:rsidRPr="0033299A"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33299A">
        <w:rPr>
          <w:rFonts w:ascii="Amasis MT Pro Black" w:eastAsia="Times New Roman" w:hAnsi="Amasis MT Pro Black" w:cs="Calibri"/>
          <w:b/>
          <w:color w:val="008796"/>
          <w:sz w:val="48"/>
          <w:szCs w:val="48"/>
          <w:lang w:eastAsia="en-GB"/>
        </w:rPr>
        <w:t xml:space="preserve">7. </w:t>
      </w:r>
      <w:r w:rsidRPr="0033299A">
        <w:rPr>
          <w:rFonts w:ascii="Amasis MT Pro Black" w:eastAsia="Times New Roman" w:hAnsi="Amasis MT Pro Black" w:cs="Calibri"/>
          <w:b/>
          <w:color w:val="008796"/>
          <w:sz w:val="48"/>
          <w:szCs w:val="48"/>
          <w:lang w:eastAsia="en-GB"/>
        </w:rPr>
        <w:tab/>
        <w:t>Taxation </w:t>
      </w:r>
    </w:p>
    <w:p w14:paraId="1112308F" w14:textId="77777777" w:rsidR="007E6521" w:rsidRPr="0033299A" w:rsidRDefault="007E6521" w:rsidP="00877667">
      <w:pPr>
        <w:spacing w:after="0" w:line="240" w:lineRule="auto"/>
        <w:textAlignment w:val="baseline"/>
        <w:rPr>
          <w:rFonts w:ascii="Segoe UI" w:eastAsia="Times New Roman" w:hAnsi="Segoe UI" w:cs="Segoe UI"/>
          <w:sz w:val="18"/>
          <w:szCs w:val="18"/>
          <w:lang w:eastAsia="en-GB"/>
        </w:rPr>
      </w:pPr>
      <w:r w:rsidRPr="0033299A">
        <w:rPr>
          <w:rFonts w:ascii="Calibri" w:eastAsia="Times New Roman" w:hAnsi="Calibri" w:cs="Calibri"/>
          <w:sz w:val="24"/>
          <w:szCs w:val="24"/>
          <w:lang w:eastAsia="en-GB"/>
        </w:rPr>
        <w:t> </w:t>
      </w:r>
    </w:p>
    <w:p w14:paraId="01DDA1D7" w14:textId="77777777" w:rsidR="007E6521" w:rsidRPr="0033299A"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3299A">
        <w:rPr>
          <w:rFonts w:ascii="Amasis MT Pro Black" w:eastAsia="Times New Roman" w:hAnsi="Amasis MT Pro Black" w:cs="Calibri"/>
          <w:b/>
          <w:sz w:val="32"/>
          <w:szCs w:val="32"/>
          <w:shd w:val="clear" w:color="auto" w:fill="FFFFFF"/>
          <w:lang w:eastAsia="en-GB"/>
        </w:rPr>
        <w:t>7.1</w:t>
      </w:r>
      <w:r w:rsidRPr="0033299A">
        <w:rPr>
          <w:rFonts w:ascii="Amasis MT Pro Black" w:eastAsia="Times New Roman" w:hAnsi="Amasis MT Pro Black" w:cs="Calibri"/>
          <w:sz w:val="32"/>
          <w:szCs w:val="32"/>
          <w:lang w:eastAsia="en-GB"/>
        </w:rPr>
        <w:tab/>
      </w:r>
      <w:r w:rsidRPr="0033299A">
        <w:rPr>
          <w:rFonts w:ascii="Amasis MT Pro Black" w:eastAsia="Times New Roman" w:hAnsi="Amasis MT Pro Black" w:cs="Calibri"/>
          <w:b/>
          <w:sz w:val="32"/>
          <w:szCs w:val="32"/>
          <w:shd w:val="clear" w:color="auto" w:fill="FFFFFF"/>
          <w:lang w:eastAsia="en-GB"/>
        </w:rPr>
        <w:t>Value Added Tax</w:t>
      </w:r>
      <w:r w:rsidRPr="0033299A">
        <w:rPr>
          <w:rFonts w:ascii="Amasis MT Pro Black" w:eastAsia="Times New Roman" w:hAnsi="Amasis MT Pro Black" w:cs="Calibri"/>
          <w:sz w:val="32"/>
          <w:szCs w:val="32"/>
          <w:lang w:eastAsia="en-GB"/>
        </w:rPr>
        <w:t> </w:t>
      </w:r>
    </w:p>
    <w:p w14:paraId="2E9657F3" w14:textId="77777777" w:rsidR="007E6521" w:rsidRPr="0033299A" w:rsidRDefault="007E6521" w:rsidP="00877667">
      <w:pPr>
        <w:spacing w:after="0" w:line="240" w:lineRule="auto"/>
        <w:textAlignment w:val="baseline"/>
        <w:rPr>
          <w:rFonts w:ascii="Segoe UI" w:eastAsia="Times New Roman" w:hAnsi="Segoe UI" w:cs="Segoe UI"/>
          <w:sz w:val="18"/>
          <w:szCs w:val="18"/>
          <w:lang w:eastAsia="en-GB"/>
        </w:rPr>
      </w:pPr>
      <w:r w:rsidRPr="0033299A">
        <w:rPr>
          <w:rFonts w:ascii="Calibri" w:eastAsia="Times New Roman" w:hAnsi="Calibri" w:cs="Calibri"/>
          <w:sz w:val="24"/>
          <w:szCs w:val="24"/>
          <w:shd w:val="clear" w:color="auto" w:fill="FFFFFF"/>
          <w:lang w:eastAsia="en-GB"/>
        </w:rPr>
        <w:lastRenderedPageBreak/>
        <w:t xml:space="preserve">Schools must follow the procedures set out in the </w:t>
      </w:r>
      <w:hyperlink r:id="rId34" w:tgtFrame="_blank" w:history="1">
        <w:r w:rsidRPr="0033299A">
          <w:rPr>
            <w:rFonts w:ascii="Calibri" w:eastAsia="Times New Roman" w:hAnsi="Calibri" w:cs="Calibri"/>
            <w:color w:val="0000FF"/>
            <w:sz w:val="24"/>
            <w:szCs w:val="24"/>
            <w:u w:val="single"/>
            <w:shd w:val="clear" w:color="auto" w:fill="FFFFFF"/>
            <w:lang w:eastAsia="en-GB"/>
          </w:rPr>
          <w:t>VAT Guidance Manual</w:t>
        </w:r>
      </w:hyperlink>
      <w:r w:rsidRPr="0033299A">
        <w:rPr>
          <w:rFonts w:ascii="Calibri" w:eastAsia="Times New Roman" w:hAnsi="Calibri" w:cs="Calibri"/>
          <w:color w:val="0000FF"/>
          <w:sz w:val="24"/>
          <w:szCs w:val="24"/>
          <w:u w:val="single"/>
          <w:shd w:val="clear" w:color="auto" w:fill="FFFFFF"/>
          <w:lang w:eastAsia="en-GB"/>
        </w:rPr>
        <w:t xml:space="preserve"> </w:t>
      </w:r>
      <w:r w:rsidRPr="0033299A">
        <w:rPr>
          <w:rFonts w:ascii="Calibri" w:eastAsia="Times New Roman" w:hAnsi="Calibri" w:cs="Calibri"/>
          <w:sz w:val="24"/>
          <w:szCs w:val="24"/>
          <w:shd w:val="clear" w:color="auto" w:fill="FFFFFF"/>
          <w:lang w:eastAsia="en-GB"/>
        </w:rPr>
        <w:t xml:space="preserve">. All maintained schools </w:t>
      </w:r>
      <w:r w:rsidRPr="0033299A">
        <w:rPr>
          <w:rFonts w:ascii="Calibri" w:eastAsia="Times New Roman" w:hAnsi="Calibri" w:cs="Calibri"/>
          <w:color w:val="202124"/>
          <w:sz w:val="24"/>
          <w:szCs w:val="24"/>
          <w:shd w:val="clear" w:color="auto" w:fill="FFFFFF"/>
          <w:lang w:eastAsia="en-GB"/>
        </w:rPr>
        <w:t>must account for VAT through the LA.  Any VAT recovered by the LA relating to transactions entered into by the school will be returned to the school once such sums have been received from HM Revenue and Customs. </w:t>
      </w:r>
      <w:r w:rsidRPr="0033299A">
        <w:rPr>
          <w:rFonts w:ascii="Calibri" w:eastAsia="Times New Roman" w:hAnsi="Calibri" w:cs="Calibri"/>
          <w:color w:val="202124"/>
          <w:sz w:val="24"/>
          <w:szCs w:val="24"/>
          <w:lang w:eastAsia="en-GB"/>
        </w:rPr>
        <w:t> </w:t>
      </w:r>
    </w:p>
    <w:p w14:paraId="58B8CA83" w14:textId="77777777" w:rsidR="007E6521" w:rsidRPr="0033299A" w:rsidRDefault="007E6521" w:rsidP="00877667">
      <w:pPr>
        <w:spacing w:after="0" w:line="240" w:lineRule="auto"/>
        <w:textAlignment w:val="baseline"/>
        <w:rPr>
          <w:rFonts w:ascii="Segoe UI" w:eastAsia="Times New Roman" w:hAnsi="Segoe UI" w:cs="Segoe UI"/>
          <w:sz w:val="18"/>
          <w:szCs w:val="18"/>
          <w:lang w:eastAsia="en-GB"/>
        </w:rPr>
      </w:pPr>
      <w:r w:rsidRPr="0033299A">
        <w:rPr>
          <w:rFonts w:ascii="Calibri" w:eastAsia="Times New Roman" w:hAnsi="Calibri" w:cs="Calibri"/>
          <w:color w:val="202124"/>
          <w:sz w:val="24"/>
          <w:szCs w:val="24"/>
          <w:lang w:eastAsia="en-GB"/>
        </w:rPr>
        <w:t> </w:t>
      </w:r>
    </w:p>
    <w:p w14:paraId="443DEE23" w14:textId="77777777" w:rsidR="007E6521" w:rsidRPr="007C0F32" w:rsidRDefault="007E6521" w:rsidP="00877667">
      <w:pPr>
        <w:spacing w:after="0" w:line="240" w:lineRule="auto"/>
        <w:textAlignment w:val="baseline"/>
        <w:rPr>
          <w:rFonts w:ascii="Segoe UI" w:eastAsia="Times New Roman" w:hAnsi="Segoe UI" w:cs="Segoe UI"/>
          <w:sz w:val="18"/>
          <w:szCs w:val="18"/>
          <w:lang w:eastAsia="en-GB"/>
        </w:rPr>
      </w:pPr>
      <w:r w:rsidRPr="007C0F32">
        <w:rPr>
          <w:rFonts w:ascii="Calibri" w:eastAsia="Times New Roman" w:hAnsi="Calibri" w:cs="Calibri"/>
          <w:color w:val="202124"/>
          <w:sz w:val="24"/>
          <w:szCs w:val="24"/>
          <w:shd w:val="clear" w:color="auto" w:fill="FFFFFF"/>
          <w:lang w:eastAsia="en-GB"/>
        </w:rPr>
        <w:t>Schools are required to abide by the procedures contained in the VAT guidance in relation to the construction industry scheme (CIS).</w:t>
      </w:r>
      <w:r w:rsidRPr="007C0F32">
        <w:rPr>
          <w:rFonts w:ascii="Calibri" w:eastAsia="Times New Roman" w:hAnsi="Calibri" w:cs="Calibri"/>
          <w:color w:val="202124"/>
          <w:sz w:val="24"/>
          <w:szCs w:val="24"/>
          <w:lang w:eastAsia="en-GB"/>
        </w:rPr>
        <w:t> </w:t>
      </w:r>
    </w:p>
    <w:p w14:paraId="16E599CC" w14:textId="77777777" w:rsidR="007E6521" w:rsidRPr="007C0F32" w:rsidRDefault="007E6521" w:rsidP="00877667">
      <w:pPr>
        <w:spacing w:after="0" w:line="240" w:lineRule="auto"/>
        <w:textAlignment w:val="baseline"/>
        <w:rPr>
          <w:rFonts w:ascii="Segoe UI" w:eastAsia="Times New Roman" w:hAnsi="Segoe UI" w:cs="Segoe UI"/>
          <w:sz w:val="18"/>
          <w:szCs w:val="18"/>
          <w:lang w:eastAsia="en-GB"/>
        </w:rPr>
      </w:pPr>
      <w:r w:rsidRPr="007C0F32">
        <w:rPr>
          <w:rFonts w:ascii="Calibri" w:eastAsia="Times New Roman" w:hAnsi="Calibri" w:cs="Calibri"/>
          <w:sz w:val="24"/>
          <w:szCs w:val="24"/>
          <w:lang w:eastAsia="en-GB"/>
        </w:rPr>
        <w:t> </w:t>
      </w:r>
    </w:p>
    <w:p w14:paraId="0149DBDD" w14:textId="7B2A3BDE" w:rsidR="007E6521" w:rsidRPr="007C0F32"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7C0F32">
        <w:rPr>
          <w:rFonts w:ascii="Amasis MT Pro Black" w:eastAsia="Times New Roman" w:hAnsi="Amasis MT Pro Black" w:cs="Calibri"/>
          <w:b/>
          <w:color w:val="008796"/>
          <w:sz w:val="48"/>
          <w:szCs w:val="48"/>
          <w:lang w:eastAsia="en-GB"/>
        </w:rPr>
        <w:t xml:space="preserve">8. </w:t>
      </w:r>
      <w:r w:rsidRPr="007C0F32">
        <w:rPr>
          <w:rFonts w:ascii="Amasis MT Pro Black" w:eastAsia="Times New Roman" w:hAnsi="Amasis MT Pro Black" w:cs="Calibri"/>
          <w:b/>
          <w:color w:val="008796"/>
          <w:sz w:val="48"/>
          <w:szCs w:val="48"/>
          <w:lang w:eastAsia="en-GB"/>
        </w:rPr>
        <w:tab/>
        <w:t>The Provision of Services and Facilities by the LA </w:t>
      </w:r>
    </w:p>
    <w:p w14:paraId="73E0B85E" w14:textId="4478BA4A" w:rsidR="007E6521" w:rsidRPr="007C0F32" w:rsidRDefault="007E6521" w:rsidP="00877667">
      <w:pPr>
        <w:spacing w:after="0" w:line="240" w:lineRule="auto"/>
        <w:textAlignment w:val="baseline"/>
        <w:rPr>
          <w:rFonts w:ascii="Calibri" w:eastAsia="Times New Roman" w:hAnsi="Calibri" w:cs="Calibri"/>
          <w:b/>
          <w:bCs/>
          <w:sz w:val="24"/>
          <w:szCs w:val="24"/>
          <w:lang w:eastAsia="en-GB"/>
        </w:rPr>
      </w:pPr>
      <w:r w:rsidRPr="007C0F32">
        <w:rPr>
          <w:rFonts w:ascii="Calibri" w:eastAsia="Times New Roman" w:hAnsi="Calibri" w:cs="Calibri"/>
          <w:b/>
          <w:bCs/>
          <w:sz w:val="24"/>
          <w:szCs w:val="24"/>
          <w:lang w:eastAsia="en-GB"/>
        </w:rPr>
        <w:t> </w:t>
      </w:r>
    </w:p>
    <w:p w14:paraId="35C8F2CA" w14:textId="77777777" w:rsidR="007E6521" w:rsidRPr="007C0F32"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C0F32">
        <w:rPr>
          <w:rFonts w:ascii="Amasis MT Pro Black" w:eastAsia="Times New Roman" w:hAnsi="Amasis MT Pro Black" w:cs="Calibri"/>
          <w:b/>
          <w:color w:val="202124"/>
          <w:sz w:val="32"/>
          <w:szCs w:val="32"/>
          <w:shd w:val="clear" w:color="auto" w:fill="FFFFFF"/>
          <w:lang w:eastAsia="en-GB"/>
        </w:rPr>
        <w:t>8.1</w:t>
      </w:r>
      <w:r w:rsidRPr="007C0F32">
        <w:rPr>
          <w:rFonts w:ascii="Amasis MT Pro Black" w:eastAsia="Times New Roman" w:hAnsi="Amasis MT Pro Black" w:cs="Calibri"/>
          <w:color w:val="202124"/>
          <w:sz w:val="32"/>
          <w:szCs w:val="32"/>
          <w:lang w:eastAsia="en-GB"/>
        </w:rPr>
        <w:tab/>
      </w:r>
      <w:r w:rsidRPr="007C0F32">
        <w:rPr>
          <w:rFonts w:ascii="Amasis MT Pro Black" w:eastAsia="Times New Roman" w:hAnsi="Amasis MT Pro Black" w:cs="Calibri"/>
          <w:b/>
          <w:color w:val="202124"/>
          <w:sz w:val="32"/>
          <w:szCs w:val="32"/>
          <w:shd w:val="clear" w:color="auto" w:fill="FFFFFF"/>
          <w:lang w:eastAsia="en-GB"/>
        </w:rPr>
        <w:t>Provision of Services from Centrally Retained Budgets</w:t>
      </w:r>
      <w:r w:rsidRPr="007C0F32">
        <w:rPr>
          <w:rFonts w:ascii="Amasis MT Pro Black" w:eastAsia="Times New Roman" w:hAnsi="Amasis MT Pro Black" w:cs="Calibri"/>
          <w:color w:val="202124"/>
          <w:sz w:val="32"/>
          <w:szCs w:val="32"/>
          <w:lang w:eastAsia="en-GB"/>
        </w:rPr>
        <w:t> </w:t>
      </w:r>
    </w:p>
    <w:p w14:paraId="79170F7A" w14:textId="3A7EB4EB" w:rsidR="007E6521" w:rsidRPr="007C0F32" w:rsidRDefault="007E6521" w:rsidP="00877667">
      <w:pPr>
        <w:spacing w:after="0" w:line="240" w:lineRule="auto"/>
        <w:textAlignment w:val="baseline"/>
        <w:rPr>
          <w:rFonts w:ascii="Segoe UI" w:eastAsia="Times New Roman" w:hAnsi="Segoe UI" w:cs="Segoe UI"/>
          <w:sz w:val="18"/>
          <w:szCs w:val="18"/>
          <w:lang w:eastAsia="en-GB"/>
        </w:rPr>
      </w:pPr>
      <w:r w:rsidRPr="007C0F32">
        <w:rPr>
          <w:rFonts w:ascii="Calibri" w:eastAsia="Times New Roman" w:hAnsi="Calibri" w:cs="Calibri"/>
          <w:color w:val="202124"/>
          <w:sz w:val="24"/>
          <w:szCs w:val="24"/>
          <w:shd w:val="clear" w:color="auto" w:fill="FFFFFF"/>
          <w:lang w:eastAsia="en-GB"/>
        </w:rPr>
        <w:t xml:space="preserve">The LA will publish a list of services for which it has retained funding centrally with the schools forum papers annually.  In these </w:t>
      </w:r>
      <w:r w:rsidR="00F26C4B" w:rsidRPr="007C0F32">
        <w:rPr>
          <w:rFonts w:ascii="Calibri" w:eastAsia="Times New Roman" w:hAnsi="Calibri" w:cs="Calibri"/>
          <w:color w:val="202124"/>
          <w:sz w:val="24"/>
          <w:szCs w:val="24"/>
          <w:shd w:val="clear" w:color="auto" w:fill="FFFFFF"/>
          <w:lang w:eastAsia="en-GB"/>
        </w:rPr>
        <w:t>cases,</w:t>
      </w:r>
      <w:r w:rsidRPr="007C0F32">
        <w:rPr>
          <w:rFonts w:ascii="Calibri" w:eastAsia="Times New Roman" w:hAnsi="Calibri" w:cs="Calibri"/>
          <w:color w:val="202124"/>
          <w:sz w:val="24"/>
          <w:szCs w:val="24"/>
          <w:shd w:val="clear" w:color="auto" w:fill="FFFFFF"/>
          <w:lang w:eastAsia="en-GB"/>
        </w:rPr>
        <w:t xml:space="preserve"> the LA will determine on what basis these services are to be provided.  </w:t>
      </w:r>
      <w:r w:rsidRPr="007C0F32">
        <w:rPr>
          <w:rFonts w:ascii="Calibri" w:eastAsia="Times New Roman" w:hAnsi="Calibri" w:cs="Calibri"/>
          <w:color w:val="202124"/>
          <w:sz w:val="24"/>
          <w:szCs w:val="24"/>
          <w:lang w:eastAsia="en-GB"/>
        </w:rPr>
        <w:t> </w:t>
      </w:r>
    </w:p>
    <w:p w14:paraId="04B9A69F" w14:textId="77777777" w:rsidR="007E6521" w:rsidRPr="007C0F32" w:rsidRDefault="007E6521" w:rsidP="00877667">
      <w:pPr>
        <w:spacing w:after="0" w:line="240" w:lineRule="auto"/>
        <w:textAlignment w:val="baseline"/>
        <w:rPr>
          <w:rFonts w:ascii="Segoe UI" w:eastAsia="Times New Roman" w:hAnsi="Segoe UI" w:cs="Segoe UI"/>
          <w:sz w:val="18"/>
          <w:szCs w:val="18"/>
          <w:lang w:eastAsia="en-GB"/>
        </w:rPr>
      </w:pPr>
      <w:r w:rsidRPr="007C0F32">
        <w:rPr>
          <w:rFonts w:ascii="Calibri" w:eastAsia="Times New Roman" w:hAnsi="Calibri" w:cs="Calibri"/>
          <w:color w:val="202124"/>
          <w:sz w:val="24"/>
          <w:szCs w:val="24"/>
          <w:lang w:eastAsia="en-GB"/>
        </w:rPr>
        <w:t> </w:t>
      </w:r>
    </w:p>
    <w:p w14:paraId="6139D96F" w14:textId="77777777" w:rsidR="007E6521" w:rsidRPr="007C0F32" w:rsidRDefault="007E6521" w:rsidP="00877667">
      <w:pPr>
        <w:spacing w:after="0" w:line="240" w:lineRule="auto"/>
        <w:textAlignment w:val="baseline"/>
        <w:rPr>
          <w:rFonts w:ascii="Segoe UI" w:eastAsia="Times New Roman" w:hAnsi="Segoe UI" w:cs="Segoe UI"/>
          <w:sz w:val="18"/>
          <w:szCs w:val="18"/>
          <w:lang w:eastAsia="en-GB"/>
        </w:rPr>
      </w:pPr>
      <w:r w:rsidRPr="007C0F32">
        <w:rPr>
          <w:rFonts w:ascii="Calibri" w:eastAsia="Times New Roman" w:hAnsi="Calibri" w:cs="Calibri"/>
          <w:color w:val="202124"/>
          <w:sz w:val="24"/>
          <w:szCs w:val="24"/>
          <w:shd w:val="clear" w:color="auto" w:fill="FFFFFF"/>
          <w:lang w:eastAsia="en-GB"/>
        </w:rPr>
        <w:t>Where services are provided by the LA from centrally held funds such services will be made available to all schools regardless of their category with the following exceptions:  </w:t>
      </w:r>
      <w:r w:rsidRPr="007C0F32">
        <w:rPr>
          <w:rFonts w:ascii="Calibri" w:eastAsia="Times New Roman" w:hAnsi="Calibri" w:cs="Calibri"/>
          <w:color w:val="202124"/>
          <w:sz w:val="24"/>
          <w:szCs w:val="24"/>
          <w:lang w:eastAsia="en-GB"/>
        </w:rPr>
        <w:t> </w:t>
      </w:r>
    </w:p>
    <w:p w14:paraId="03574F98" w14:textId="77777777" w:rsidR="007E6521" w:rsidRPr="001930A8" w:rsidRDefault="007E6521" w:rsidP="00877667">
      <w:pPr>
        <w:spacing w:after="0" w:line="240" w:lineRule="auto"/>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lang w:eastAsia="en-GB"/>
        </w:rPr>
        <w:t> </w:t>
      </w:r>
    </w:p>
    <w:p w14:paraId="47952CA5" w14:textId="77777777" w:rsidR="007E6521" w:rsidRPr="001930A8" w:rsidRDefault="007E6521" w:rsidP="00877667">
      <w:pPr>
        <w:spacing w:after="0" w:line="240" w:lineRule="auto"/>
        <w:ind w:firstLine="720"/>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shd w:val="clear" w:color="auto" w:fill="FFFFFF"/>
          <w:lang w:eastAsia="en-GB"/>
        </w:rPr>
        <w:t>a) funding has been delegated to some schools, but not others,</w:t>
      </w:r>
      <w:r w:rsidRPr="001930A8">
        <w:rPr>
          <w:rFonts w:ascii="Calibri" w:eastAsia="Times New Roman" w:hAnsi="Calibri" w:cs="Calibri"/>
          <w:color w:val="202124"/>
          <w:sz w:val="24"/>
          <w:szCs w:val="24"/>
          <w:lang w:eastAsia="en-GB"/>
        </w:rPr>
        <w:t> </w:t>
      </w:r>
    </w:p>
    <w:p w14:paraId="40DE9926" w14:textId="77777777" w:rsidR="007E6521" w:rsidRPr="001930A8" w:rsidRDefault="007E6521" w:rsidP="00877667">
      <w:pPr>
        <w:spacing w:after="0" w:line="240" w:lineRule="auto"/>
        <w:ind w:firstLine="720"/>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shd w:val="clear" w:color="auto" w:fill="FFFFFF"/>
          <w:lang w:eastAsia="en-GB"/>
        </w:rPr>
        <w:t>b) where this is permitted under the School and Early Years Finance Regulations, </w:t>
      </w:r>
      <w:r w:rsidRPr="001930A8">
        <w:rPr>
          <w:rFonts w:ascii="Calibri" w:eastAsia="Times New Roman" w:hAnsi="Calibri" w:cs="Calibri"/>
          <w:color w:val="202124"/>
          <w:sz w:val="24"/>
          <w:szCs w:val="24"/>
          <w:lang w:eastAsia="en-GB"/>
        </w:rPr>
        <w:t> </w:t>
      </w:r>
    </w:p>
    <w:p w14:paraId="36A60D2A" w14:textId="77777777" w:rsidR="007E6521" w:rsidRPr="001930A8" w:rsidRDefault="007E6521" w:rsidP="00877667">
      <w:pPr>
        <w:spacing w:after="0" w:line="240" w:lineRule="auto"/>
        <w:ind w:firstLine="720"/>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shd w:val="clear" w:color="auto" w:fill="FFFFFF"/>
          <w:lang w:eastAsia="en-GB"/>
        </w:rPr>
        <w:t>c) different categories of school have different statutory responsibilities. </w:t>
      </w:r>
      <w:r w:rsidRPr="001930A8">
        <w:rPr>
          <w:rFonts w:ascii="Calibri" w:eastAsia="Times New Roman" w:hAnsi="Calibri" w:cs="Calibri"/>
          <w:color w:val="202124"/>
          <w:sz w:val="24"/>
          <w:szCs w:val="24"/>
          <w:lang w:eastAsia="en-GB"/>
        </w:rPr>
        <w:t> </w:t>
      </w:r>
    </w:p>
    <w:p w14:paraId="1B53CD3E" w14:textId="77777777" w:rsidR="007E6521" w:rsidRPr="001930A8" w:rsidRDefault="007E6521" w:rsidP="00877667">
      <w:pPr>
        <w:spacing w:after="0" w:line="240" w:lineRule="auto"/>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lang w:eastAsia="en-GB"/>
        </w:rPr>
        <w:t> </w:t>
      </w:r>
    </w:p>
    <w:p w14:paraId="78F573D9" w14:textId="344F1F6D" w:rsidR="007E6521" w:rsidRPr="001930A8"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1930A8">
        <w:rPr>
          <w:rFonts w:ascii="Amasis MT Pro Black" w:eastAsia="Times New Roman" w:hAnsi="Amasis MT Pro Black" w:cs="Calibri"/>
          <w:b/>
          <w:color w:val="202124"/>
          <w:sz w:val="32"/>
          <w:szCs w:val="32"/>
          <w:shd w:val="clear" w:color="auto" w:fill="FFFFFF"/>
          <w:lang w:eastAsia="en-GB"/>
        </w:rPr>
        <w:t>8.2</w:t>
      </w:r>
      <w:r w:rsidRPr="001930A8">
        <w:rPr>
          <w:rFonts w:ascii="Amasis MT Pro Black" w:eastAsia="Times New Roman" w:hAnsi="Amasis MT Pro Black" w:cs="Calibri"/>
          <w:color w:val="202124"/>
          <w:sz w:val="32"/>
          <w:szCs w:val="32"/>
          <w:lang w:eastAsia="en-GB"/>
        </w:rPr>
        <w:tab/>
      </w:r>
      <w:r w:rsidRPr="001930A8">
        <w:rPr>
          <w:rFonts w:ascii="Amasis MT Pro Black" w:eastAsia="Times New Roman" w:hAnsi="Amasis MT Pro Black" w:cs="Calibri"/>
          <w:b/>
          <w:color w:val="202124"/>
          <w:sz w:val="32"/>
          <w:szCs w:val="32"/>
          <w:shd w:val="clear" w:color="auto" w:fill="FFFFFF"/>
          <w:lang w:eastAsia="en-GB"/>
        </w:rPr>
        <w:t xml:space="preserve">Timescales for the Provision of Services Bought back from the LA using Delegated </w:t>
      </w:r>
      <w:r w:rsidRPr="001930A8">
        <w:rPr>
          <w:rFonts w:ascii="Amasis MT Pro Black" w:eastAsia="Times New Roman" w:hAnsi="Amasis MT Pro Black" w:cs="Calibri"/>
          <w:color w:val="202124"/>
          <w:sz w:val="32"/>
          <w:szCs w:val="32"/>
          <w:lang w:eastAsia="en-GB"/>
        </w:rPr>
        <w:tab/>
      </w:r>
      <w:r w:rsidRPr="001930A8">
        <w:rPr>
          <w:rFonts w:ascii="Amasis MT Pro Black" w:eastAsia="Times New Roman" w:hAnsi="Amasis MT Pro Black" w:cs="Calibri"/>
          <w:b/>
          <w:color w:val="202124"/>
          <w:sz w:val="32"/>
          <w:szCs w:val="32"/>
          <w:shd w:val="clear" w:color="auto" w:fill="FFFFFF"/>
          <w:lang w:eastAsia="en-GB"/>
        </w:rPr>
        <w:t>Budgets</w:t>
      </w:r>
      <w:r w:rsidRPr="001930A8">
        <w:rPr>
          <w:rFonts w:ascii="Amasis MT Pro Black" w:eastAsia="Times New Roman" w:hAnsi="Amasis MT Pro Black" w:cs="Calibri"/>
          <w:color w:val="202124"/>
          <w:sz w:val="32"/>
          <w:szCs w:val="32"/>
          <w:lang w:eastAsia="en-GB"/>
        </w:rPr>
        <w:t> </w:t>
      </w:r>
    </w:p>
    <w:p w14:paraId="7B6A521A" w14:textId="77777777" w:rsidR="007E6521" w:rsidRPr="001930A8" w:rsidRDefault="007E6521" w:rsidP="00877667">
      <w:pPr>
        <w:spacing w:after="0" w:line="240" w:lineRule="auto"/>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shd w:val="clear" w:color="auto" w:fill="FFFFFF"/>
          <w:lang w:eastAsia="en-GB"/>
        </w:rPr>
        <w:t>When a service is provided for which expenditure is not retained centrally by the LA under the Regulations made under Section 45A of the Act, it must be offered at prices which are intended to generate income which is no less than the cost of providing those services.  The total cost of the service must be met by the total income, even if schools are charged differentially.</w:t>
      </w:r>
      <w:r w:rsidRPr="001930A8">
        <w:rPr>
          <w:rFonts w:ascii="Calibri" w:eastAsia="Times New Roman" w:hAnsi="Calibri" w:cs="Calibri"/>
          <w:color w:val="202124"/>
          <w:sz w:val="24"/>
          <w:szCs w:val="24"/>
          <w:lang w:eastAsia="en-GB"/>
        </w:rPr>
        <w:t> </w:t>
      </w:r>
    </w:p>
    <w:p w14:paraId="38DC9C77" w14:textId="77777777" w:rsidR="007E6521" w:rsidRPr="001930A8" w:rsidRDefault="007E6521" w:rsidP="00877667">
      <w:pPr>
        <w:spacing w:after="0" w:line="240" w:lineRule="auto"/>
        <w:textAlignment w:val="baseline"/>
        <w:rPr>
          <w:rFonts w:ascii="Calibri" w:eastAsia="Times New Roman" w:hAnsi="Calibri" w:cs="Calibri"/>
          <w:color w:val="202124"/>
          <w:sz w:val="24"/>
          <w:szCs w:val="24"/>
          <w:lang w:eastAsia="en-GB"/>
        </w:rPr>
      </w:pPr>
      <w:r w:rsidRPr="001930A8">
        <w:rPr>
          <w:rFonts w:ascii="Calibri" w:eastAsia="Times New Roman" w:hAnsi="Calibri" w:cs="Calibri"/>
          <w:color w:val="202124"/>
          <w:sz w:val="24"/>
          <w:szCs w:val="24"/>
          <w:lang w:eastAsia="en-GB"/>
        </w:rPr>
        <w:t> </w:t>
      </w:r>
    </w:p>
    <w:p w14:paraId="026B662A" w14:textId="703410BF" w:rsidR="007E6521" w:rsidRPr="001930A8"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1930A8">
        <w:rPr>
          <w:rFonts w:ascii="Amasis MT Pro Black" w:eastAsia="Times New Roman" w:hAnsi="Amasis MT Pro Black" w:cs="Calibri"/>
          <w:b/>
          <w:color w:val="202124"/>
          <w:sz w:val="32"/>
          <w:szCs w:val="32"/>
          <w:shd w:val="clear" w:color="auto" w:fill="FFFFFF"/>
          <w:lang w:eastAsia="en-GB"/>
        </w:rPr>
        <w:t>8.2.1</w:t>
      </w:r>
      <w:r w:rsidR="003B70AF">
        <w:rPr>
          <w:rFonts w:ascii="Amasis MT Pro Black" w:eastAsia="Times New Roman" w:hAnsi="Amasis MT Pro Black" w:cs="Calibri"/>
          <w:color w:val="202124"/>
          <w:sz w:val="32"/>
          <w:szCs w:val="32"/>
          <w:lang w:eastAsia="en-GB"/>
        </w:rPr>
        <w:t xml:space="preserve"> </w:t>
      </w:r>
      <w:r w:rsidRPr="001930A8">
        <w:rPr>
          <w:rFonts w:ascii="Amasis MT Pro Black" w:eastAsia="Times New Roman" w:hAnsi="Amasis MT Pro Black" w:cs="Calibri"/>
          <w:b/>
          <w:color w:val="202124"/>
          <w:sz w:val="32"/>
          <w:szCs w:val="32"/>
          <w:shd w:val="clear" w:color="auto" w:fill="FFFFFF"/>
          <w:lang w:eastAsia="en-GB"/>
        </w:rPr>
        <w:t>Packaging</w:t>
      </w:r>
      <w:r w:rsidRPr="001930A8">
        <w:rPr>
          <w:rFonts w:ascii="Amasis MT Pro Black" w:eastAsia="Times New Roman" w:hAnsi="Amasis MT Pro Black" w:cs="Calibri"/>
          <w:color w:val="202124"/>
          <w:sz w:val="32"/>
          <w:szCs w:val="32"/>
          <w:lang w:eastAsia="en-GB"/>
        </w:rPr>
        <w:t> </w:t>
      </w:r>
    </w:p>
    <w:p w14:paraId="6D3B0011" w14:textId="77777777" w:rsidR="007E6521" w:rsidRPr="001930A8" w:rsidRDefault="007E6521" w:rsidP="00877667">
      <w:pPr>
        <w:spacing w:after="0" w:line="240" w:lineRule="auto"/>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shd w:val="clear" w:color="auto" w:fill="FFFFFF"/>
          <w:lang w:eastAsia="en-GB"/>
        </w:rPr>
        <w:t>To ensure that schools are not unreasonably restricted in their choice of service buy-back, the LA will offer each of the services on an individual basis.  The LA may choose to offer some of these services on a service by service basis or offer packages of services to schools at discounted rates to reflect economies of scale the LA may be able to achieve by such combination.  </w:t>
      </w:r>
      <w:r w:rsidRPr="001930A8">
        <w:rPr>
          <w:rFonts w:ascii="Calibri" w:eastAsia="Times New Roman" w:hAnsi="Calibri" w:cs="Calibri"/>
          <w:color w:val="202124"/>
          <w:sz w:val="24"/>
          <w:szCs w:val="24"/>
          <w:lang w:eastAsia="en-GB"/>
        </w:rPr>
        <w:t> </w:t>
      </w:r>
    </w:p>
    <w:p w14:paraId="0B7E8FD5" w14:textId="77777777" w:rsidR="007E6521" w:rsidRPr="001930A8" w:rsidRDefault="007E6521" w:rsidP="00877667">
      <w:pPr>
        <w:spacing w:after="0" w:line="240" w:lineRule="auto"/>
        <w:textAlignment w:val="baseline"/>
        <w:rPr>
          <w:rFonts w:ascii="Segoe UI" w:eastAsia="Times New Roman" w:hAnsi="Segoe UI" w:cs="Segoe UI"/>
          <w:sz w:val="18"/>
          <w:szCs w:val="18"/>
          <w:lang w:eastAsia="en-GB"/>
        </w:rPr>
      </w:pPr>
      <w:r w:rsidRPr="001930A8">
        <w:rPr>
          <w:rFonts w:ascii="Calibri" w:eastAsia="Times New Roman" w:hAnsi="Calibri" w:cs="Calibri"/>
          <w:color w:val="202124"/>
          <w:sz w:val="24"/>
          <w:szCs w:val="24"/>
          <w:lang w:eastAsia="en-GB"/>
        </w:rPr>
        <w:t> </w:t>
      </w:r>
    </w:p>
    <w:p w14:paraId="116087F8" w14:textId="77777777" w:rsidR="007E6521" w:rsidRPr="00D7707D"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D7707D">
        <w:rPr>
          <w:rFonts w:ascii="Amasis MT Pro Black" w:eastAsia="Times New Roman" w:hAnsi="Amasis MT Pro Black" w:cs="Calibri"/>
          <w:b/>
          <w:color w:val="202124"/>
          <w:sz w:val="32"/>
          <w:szCs w:val="32"/>
          <w:shd w:val="clear" w:color="auto" w:fill="FFFFFF"/>
          <w:lang w:eastAsia="en-GB"/>
        </w:rPr>
        <w:t>8.3</w:t>
      </w:r>
      <w:r w:rsidRPr="00D7707D">
        <w:rPr>
          <w:rFonts w:ascii="Amasis MT Pro Black" w:eastAsia="Times New Roman" w:hAnsi="Amasis MT Pro Black" w:cs="Calibri"/>
          <w:color w:val="202124"/>
          <w:sz w:val="32"/>
          <w:szCs w:val="32"/>
          <w:lang w:eastAsia="en-GB"/>
        </w:rPr>
        <w:tab/>
      </w:r>
      <w:r w:rsidRPr="00D7707D">
        <w:rPr>
          <w:rFonts w:ascii="Amasis MT Pro Black" w:eastAsia="Times New Roman" w:hAnsi="Amasis MT Pro Black" w:cs="Calibri"/>
          <w:b/>
          <w:color w:val="202124"/>
          <w:sz w:val="32"/>
          <w:szCs w:val="32"/>
          <w:shd w:val="clear" w:color="auto" w:fill="FFFFFF"/>
          <w:lang w:eastAsia="en-GB"/>
        </w:rPr>
        <w:t>Service Level Agreements</w:t>
      </w:r>
      <w:r w:rsidRPr="00D7707D">
        <w:rPr>
          <w:rFonts w:ascii="Amasis MT Pro Black" w:eastAsia="Times New Roman" w:hAnsi="Amasis MT Pro Black" w:cs="Calibri"/>
          <w:color w:val="202124"/>
          <w:sz w:val="32"/>
          <w:szCs w:val="32"/>
          <w:lang w:eastAsia="en-GB"/>
        </w:rPr>
        <w:t> </w:t>
      </w:r>
    </w:p>
    <w:p w14:paraId="3F4CE14D" w14:textId="77777777" w:rsidR="007E6521" w:rsidRPr="00D7707D" w:rsidRDefault="007E6521" w:rsidP="00877667">
      <w:pPr>
        <w:spacing w:after="0" w:line="240" w:lineRule="auto"/>
        <w:textAlignment w:val="baseline"/>
        <w:rPr>
          <w:rFonts w:ascii="Segoe UI" w:eastAsia="Times New Roman" w:hAnsi="Segoe UI" w:cs="Segoe UI"/>
          <w:sz w:val="18"/>
          <w:szCs w:val="18"/>
          <w:lang w:eastAsia="en-GB"/>
        </w:rPr>
      </w:pPr>
      <w:r w:rsidRPr="00D7707D">
        <w:rPr>
          <w:rFonts w:ascii="Calibri" w:eastAsia="Times New Roman" w:hAnsi="Calibri" w:cs="Calibri"/>
          <w:color w:val="202124"/>
          <w:sz w:val="24"/>
          <w:szCs w:val="24"/>
          <w:shd w:val="clear" w:color="auto" w:fill="FFFFFF"/>
          <w:lang w:eastAsia="en-GB"/>
        </w:rPr>
        <w:t xml:space="preserve">Where services are offered by the LA under a service level agreement the duration of such an agreement will be in line with the provisions under 8.2.  Changes to service level agreements may be made at any time during the term of the agreement provided that it is </w:t>
      </w:r>
      <w:r w:rsidRPr="00D7707D">
        <w:rPr>
          <w:rFonts w:ascii="Calibri" w:eastAsia="Times New Roman" w:hAnsi="Calibri" w:cs="Calibri"/>
          <w:color w:val="202124"/>
          <w:sz w:val="24"/>
          <w:szCs w:val="24"/>
          <w:shd w:val="clear" w:color="auto" w:fill="FFFFFF"/>
          <w:lang w:eastAsia="en-GB"/>
        </w:rPr>
        <w:lastRenderedPageBreak/>
        <w:t>by mutual consent.  Any such changes should be documented and duly authorised by both parties.</w:t>
      </w:r>
      <w:r w:rsidRPr="00D7707D">
        <w:rPr>
          <w:rFonts w:ascii="Calibri" w:eastAsia="Times New Roman" w:hAnsi="Calibri" w:cs="Calibri"/>
          <w:color w:val="202124"/>
          <w:sz w:val="24"/>
          <w:szCs w:val="24"/>
          <w:lang w:eastAsia="en-GB"/>
        </w:rPr>
        <w:t> </w:t>
      </w:r>
    </w:p>
    <w:p w14:paraId="036C2742" w14:textId="77777777" w:rsidR="007E6521" w:rsidRPr="00D7707D" w:rsidRDefault="007E6521" w:rsidP="00877667">
      <w:pPr>
        <w:spacing w:after="0" w:line="240" w:lineRule="auto"/>
        <w:textAlignment w:val="baseline"/>
        <w:rPr>
          <w:rFonts w:ascii="Segoe UI" w:eastAsia="Times New Roman" w:hAnsi="Segoe UI" w:cs="Segoe UI"/>
          <w:sz w:val="18"/>
          <w:szCs w:val="18"/>
          <w:lang w:eastAsia="en-GB"/>
        </w:rPr>
      </w:pPr>
      <w:r w:rsidRPr="00D7707D">
        <w:rPr>
          <w:rFonts w:ascii="Calibri" w:eastAsia="Times New Roman" w:hAnsi="Calibri" w:cs="Calibri"/>
          <w:color w:val="202124"/>
          <w:sz w:val="24"/>
          <w:szCs w:val="24"/>
          <w:lang w:eastAsia="en-GB"/>
        </w:rPr>
        <w:t> </w:t>
      </w:r>
    </w:p>
    <w:p w14:paraId="672AD21C" w14:textId="77777777" w:rsidR="007E6521" w:rsidRPr="00D7707D" w:rsidRDefault="007E6521" w:rsidP="00877667">
      <w:pPr>
        <w:spacing w:after="0" w:line="240" w:lineRule="auto"/>
        <w:textAlignment w:val="baseline"/>
        <w:rPr>
          <w:rFonts w:ascii="Segoe UI" w:eastAsia="Times New Roman" w:hAnsi="Segoe UI" w:cs="Segoe UI"/>
          <w:sz w:val="18"/>
          <w:szCs w:val="18"/>
          <w:lang w:eastAsia="en-GB"/>
        </w:rPr>
      </w:pPr>
      <w:r w:rsidRPr="00D7707D">
        <w:rPr>
          <w:rFonts w:ascii="Calibri" w:eastAsia="Times New Roman" w:hAnsi="Calibri" w:cs="Calibri"/>
          <w:color w:val="202124"/>
          <w:sz w:val="24"/>
          <w:szCs w:val="24"/>
          <w:shd w:val="clear" w:color="auto" w:fill="FFFFFF"/>
          <w:lang w:eastAsia="en-GB"/>
        </w:rPr>
        <w:t>The LA may offer service level agreements at different prices depending upon the length of the agreement entered into.  The LA may also be able to provide services beyond those defined in any agreement.  Schools wishing to use such services will need to contact the relevant LA department to check availability and agree an appropriate charge.</w:t>
      </w:r>
      <w:r w:rsidRPr="00D7707D">
        <w:rPr>
          <w:rFonts w:ascii="Calibri" w:eastAsia="Times New Roman" w:hAnsi="Calibri" w:cs="Calibri"/>
          <w:color w:val="202124"/>
          <w:sz w:val="24"/>
          <w:szCs w:val="24"/>
          <w:lang w:eastAsia="en-GB"/>
        </w:rPr>
        <w:t> </w:t>
      </w:r>
    </w:p>
    <w:p w14:paraId="70CB72C8" w14:textId="77777777" w:rsidR="007E6521" w:rsidRPr="00D7707D" w:rsidRDefault="007E6521" w:rsidP="00877667">
      <w:pPr>
        <w:spacing w:after="0" w:line="240" w:lineRule="auto"/>
        <w:textAlignment w:val="baseline"/>
        <w:rPr>
          <w:rFonts w:ascii="Segoe UI" w:eastAsia="Times New Roman" w:hAnsi="Segoe UI" w:cs="Segoe UI"/>
          <w:sz w:val="18"/>
          <w:szCs w:val="18"/>
          <w:lang w:eastAsia="en-GB"/>
        </w:rPr>
      </w:pPr>
      <w:r w:rsidRPr="00D7707D">
        <w:rPr>
          <w:rFonts w:ascii="Calibri" w:eastAsia="Times New Roman" w:hAnsi="Calibri" w:cs="Calibri"/>
          <w:color w:val="202124"/>
          <w:sz w:val="24"/>
          <w:szCs w:val="24"/>
          <w:lang w:eastAsia="en-GB"/>
        </w:rPr>
        <w:t> </w:t>
      </w:r>
    </w:p>
    <w:p w14:paraId="47FF511A" w14:textId="77777777" w:rsidR="007E6521" w:rsidRPr="00D7707D"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D7707D">
        <w:rPr>
          <w:rFonts w:ascii="Amasis MT Pro Black" w:eastAsia="Times New Roman" w:hAnsi="Amasis MT Pro Black" w:cs="Calibri"/>
          <w:b/>
          <w:color w:val="202124"/>
          <w:sz w:val="32"/>
          <w:szCs w:val="32"/>
          <w:shd w:val="clear" w:color="auto" w:fill="FFFFFF"/>
          <w:lang w:eastAsia="en-GB"/>
        </w:rPr>
        <w:t>8.4</w:t>
      </w:r>
      <w:r w:rsidRPr="00D7707D">
        <w:rPr>
          <w:rFonts w:ascii="Amasis MT Pro Black" w:eastAsia="Times New Roman" w:hAnsi="Amasis MT Pro Black" w:cs="Calibri"/>
          <w:color w:val="202124"/>
          <w:sz w:val="32"/>
          <w:szCs w:val="32"/>
          <w:lang w:eastAsia="en-GB"/>
        </w:rPr>
        <w:tab/>
      </w:r>
      <w:r w:rsidRPr="00D7707D">
        <w:rPr>
          <w:rFonts w:ascii="Amasis MT Pro Black" w:eastAsia="Times New Roman" w:hAnsi="Amasis MT Pro Black" w:cs="Calibri"/>
          <w:b/>
          <w:color w:val="202124"/>
          <w:sz w:val="32"/>
          <w:szCs w:val="32"/>
          <w:shd w:val="clear" w:color="auto" w:fill="FFFFFF"/>
          <w:lang w:eastAsia="en-GB"/>
        </w:rPr>
        <w:t>Teachers Pensions</w:t>
      </w:r>
      <w:r w:rsidRPr="00D7707D">
        <w:rPr>
          <w:rFonts w:ascii="Amasis MT Pro Black" w:eastAsia="Times New Roman" w:hAnsi="Amasis MT Pro Black" w:cs="Calibri"/>
          <w:color w:val="202124"/>
          <w:sz w:val="32"/>
          <w:szCs w:val="32"/>
          <w:lang w:eastAsia="en-GB"/>
        </w:rPr>
        <w:t> </w:t>
      </w:r>
    </w:p>
    <w:p w14:paraId="28D72265" w14:textId="77777777" w:rsidR="007E6521" w:rsidRPr="00AF43E9" w:rsidRDefault="007E6521" w:rsidP="00877667">
      <w:pPr>
        <w:spacing w:after="0" w:line="240" w:lineRule="auto"/>
        <w:textAlignment w:val="baseline"/>
        <w:rPr>
          <w:rFonts w:ascii="Segoe UI" w:eastAsia="Times New Roman" w:hAnsi="Segoe UI" w:cs="Segoe UI"/>
          <w:sz w:val="18"/>
          <w:szCs w:val="18"/>
          <w:lang w:eastAsia="en-GB"/>
        </w:rPr>
      </w:pPr>
      <w:r w:rsidRPr="00AF43E9">
        <w:rPr>
          <w:rFonts w:ascii="Calibri" w:eastAsia="Times New Roman" w:hAnsi="Calibri" w:cs="Calibri"/>
          <w:color w:val="202124"/>
          <w:sz w:val="24"/>
          <w:szCs w:val="24"/>
          <w:shd w:val="clear" w:color="auto" w:fill="FFFFFF"/>
          <w:lang w:eastAsia="en-GB"/>
        </w:rPr>
        <w:t>In order to ensure that the performance of the duty of the authority to supply Teachers’ Pensions with information under the Teacher’s Pension Scheme Regulations 2014, the following conditions are imposed on the LA and governing bodies of all maintained schools covered by this scheme in relation to their budget shares. </w:t>
      </w:r>
      <w:r w:rsidRPr="00AF43E9">
        <w:rPr>
          <w:rFonts w:ascii="Calibri" w:eastAsia="Times New Roman" w:hAnsi="Calibri" w:cs="Calibri"/>
          <w:color w:val="202124"/>
          <w:sz w:val="24"/>
          <w:szCs w:val="24"/>
          <w:lang w:eastAsia="en-GB"/>
        </w:rPr>
        <w:t> </w:t>
      </w:r>
    </w:p>
    <w:p w14:paraId="604F4F43" w14:textId="77777777" w:rsidR="007E6521" w:rsidRPr="00AF43E9" w:rsidRDefault="007E6521" w:rsidP="00877667">
      <w:pPr>
        <w:spacing w:after="0" w:line="240" w:lineRule="auto"/>
        <w:textAlignment w:val="baseline"/>
        <w:rPr>
          <w:rFonts w:ascii="Segoe UI" w:eastAsia="Times New Roman" w:hAnsi="Segoe UI" w:cs="Segoe UI"/>
          <w:sz w:val="18"/>
          <w:szCs w:val="18"/>
          <w:lang w:eastAsia="en-GB"/>
        </w:rPr>
      </w:pPr>
      <w:r w:rsidRPr="00AF43E9">
        <w:rPr>
          <w:rFonts w:ascii="Calibri" w:eastAsia="Times New Roman" w:hAnsi="Calibri" w:cs="Calibri"/>
          <w:color w:val="202124"/>
          <w:sz w:val="24"/>
          <w:szCs w:val="24"/>
          <w:lang w:eastAsia="en-GB"/>
        </w:rPr>
        <w:t> </w:t>
      </w:r>
    </w:p>
    <w:p w14:paraId="5DA09D9F" w14:textId="77777777" w:rsidR="007E6521" w:rsidRPr="00AF43E9" w:rsidRDefault="007E6521" w:rsidP="00877667">
      <w:pPr>
        <w:spacing w:after="0" w:line="240" w:lineRule="auto"/>
        <w:textAlignment w:val="baseline"/>
        <w:rPr>
          <w:rFonts w:ascii="Segoe UI" w:eastAsia="Times New Roman" w:hAnsi="Segoe UI" w:cs="Segoe UI"/>
          <w:sz w:val="18"/>
          <w:szCs w:val="18"/>
          <w:lang w:eastAsia="en-GB"/>
        </w:rPr>
      </w:pPr>
      <w:r w:rsidRPr="00AF43E9">
        <w:rPr>
          <w:rFonts w:ascii="Calibri" w:eastAsia="Times New Roman" w:hAnsi="Calibri" w:cs="Calibri"/>
          <w:color w:val="202124"/>
          <w:sz w:val="24"/>
          <w:szCs w:val="24"/>
          <w:shd w:val="clear" w:color="auto" w:fill="FFFFFF"/>
          <w:lang w:eastAsia="en-GB"/>
        </w:rPr>
        <w:t>The conditions only apply to governing bodies of maintained schools that have not entered into an arrangement with the LA to provide payroll services. </w:t>
      </w:r>
      <w:r w:rsidRPr="00AF43E9">
        <w:rPr>
          <w:rFonts w:ascii="Calibri" w:eastAsia="Times New Roman" w:hAnsi="Calibri" w:cs="Calibri"/>
          <w:color w:val="202124"/>
          <w:sz w:val="24"/>
          <w:szCs w:val="24"/>
          <w:lang w:eastAsia="en-GB"/>
        </w:rPr>
        <w:t> </w:t>
      </w:r>
    </w:p>
    <w:p w14:paraId="75CBC642" w14:textId="77777777" w:rsidR="007E6521" w:rsidRPr="00AF43E9" w:rsidRDefault="007E6521" w:rsidP="00877667">
      <w:pPr>
        <w:spacing w:after="0" w:line="240" w:lineRule="auto"/>
        <w:textAlignment w:val="baseline"/>
        <w:rPr>
          <w:rFonts w:ascii="Segoe UI" w:eastAsia="Times New Roman" w:hAnsi="Segoe UI" w:cs="Segoe UI"/>
          <w:sz w:val="18"/>
          <w:szCs w:val="18"/>
          <w:lang w:eastAsia="en-GB"/>
        </w:rPr>
      </w:pPr>
      <w:r w:rsidRPr="00AF43E9">
        <w:rPr>
          <w:rFonts w:ascii="Calibri" w:eastAsia="Times New Roman" w:hAnsi="Calibri" w:cs="Calibri"/>
          <w:color w:val="202124"/>
          <w:sz w:val="24"/>
          <w:szCs w:val="24"/>
          <w:lang w:eastAsia="en-GB"/>
        </w:rPr>
        <w:t> </w:t>
      </w:r>
    </w:p>
    <w:p w14:paraId="2581C897"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shd w:val="clear" w:color="auto" w:fill="FFFFFF"/>
          <w:lang w:eastAsia="en-GB"/>
        </w:rPr>
        <w:t>The governing body of any maintained school (whether or not the employer of the teachers at such a school) which has entered into any arrangement or agreement with a person other than the LA to supply payroll services, shall ensure that any such arrangement or agreement is varied to require that person to supply teacher salary, service and pensions data to the LA which the LA requires to submit its monthly and annual returns of salary and service to Teachers’ Pensions and to produce its audited contributions certificate. </w:t>
      </w:r>
      <w:r w:rsidRPr="009F5F11">
        <w:rPr>
          <w:rFonts w:ascii="Calibri" w:eastAsia="Times New Roman" w:hAnsi="Calibri" w:cs="Calibri"/>
          <w:color w:val="202124"/>
          <w:sz w:val="24"/>
          <w:szCs w:val="24"/>
          <w:lang w:eastAsia="en-GB"/>
        </w:rPr>
        <w:t> </w:t>
      </w:r>
    </w:p>
    <w:p w14:paraId="7EF91102"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lang w:eastAsia="en-GB"/>
        </w:rPr>
        <w:t> </w:t>
      </w:r>
    </w:p>
    <w:p w14:paraId="340E76DC"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shd w:val="clear" w:color="auto" w:fill="FFFFFF"/>
          <w:lang w:eastAsia="en-GB"/>
        </w:rPr>
        <w:t>The LA will advise schools each year of the timing, format and specification of the information required.  The governing body shall also ensure that any such arrangement or agreement is varied to require that Additional Voluntary Contributions (AVCs) are passed to the LA within the time limit specified in the AVC scheme. The governing body shall meet any consequential costs from the school’s budget share.</w:t>
      </w:r>
      <w:r w:rsidRPr="009F5F11">
        <w:rPr>
          <w:rFonts w:ascii="Calibri" w:eastAsia="Times New Roman" w:hAnsi="Calibri" w:cs="Calibri"/>
          <w:color w:val="202124"/>
          <w:sz w:val="24"/>
          <w:szCs w:val="24"/>
          <w:lang w:eastAsia="en-GB"/>
        </w:rPr>
        <w:t> </w:t>
      </w:r>
    </w:p>
    <w:p w14:paraId="29F29696"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lang w:eastAsia="en-GB"/>
        </w:rPr>
        <w:t> </w:t>
      </w:r>
    </w:p>
    <w:p w14:paraId="5A87C8F7"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shd w:val="clear" w:color="auto" w:fill="FFFFFF"/>
          <w:lang w:eastAsia="en-GB"/>
        </w:rPr>
        <w:t>The governing body of any maintained school which directly administers its payroll shall supply teacher salary, service and pensions data to the LA which the LA requires to submit its monthly and annual returns of salary and service to Teachers’ Pensions and to produce its audited contributions certificate. </w:t>
      </w:r>
      <w:r w:rsidRPr="009F5F11">
        <w:rPr>
          <w:rFonts w:ascii="Calibri" w:eastAsia="Times New Roman" w:hAnsi="Calibri" w:cs="Calibri"/>
          <w:color w:val="202124"/>
          <w:sz w:val="24"/>
          <w:szCs w:val="24"/>
          <w:lang w:eastAsia="en-GB"/>
        </w:rPr>
        <w:t> </w:t>
      </w:r>
    </w:p>
    <w:p w14:paraId="263588B8"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lang w:eastAsia="en-GB"/>
        </w:rPr>
        <w:t> </w:t>
      </w:r>
    </w:p>
    <w:p w14:paraId="6ECABE47" w14:textId="77777777" w:rsidR="007E6521" w:rsidRPr="009F5F11" w:rsidRDefault="007E6521" w:rsidP="00877667">
      <w:pPr>
        <w:spacing w:after="0" w:line="240" w:lineRule="auto"/>
        <w:textAlignment w:val="baseline"/>
        <w:rPr>
          <w:rFonts w:ascii="Segoe UI" w:eastAsia="Times New Roman" w:hAnsi="Segoe UI" w:cs="Segoe UI"/>
          <w:sz w:val="18"/>
          <w:szCs w:val="18"/>
          <w:lang w:eastAsia="en-GB"/>
        </w:rPr>
      </w:pPr>
      <w:r w:rsidRPr="009F5F11">
        <w:rPr>
          <w:rFonts w:ascii="Calibri" w:eastAsia="Times New Roman" w:hAnsi="Calibri" w:cs="Calibri"/>
          <w:color w:val="202124"/>
          <w:sz w:val="24"/>
          <w:szCs w:val="24"/>
          <w:shd w:val="clear" w:color="auto" w:fill="FFFFFF"/>
          <w:lang w:eastAsia="en-GB"/>
        </w:rPr>
        <w:t>The governing body of any maintained school shall ensure that the appropriate amount, each month, in respect of employee and employer contributions for Teachers Pensions shall be paid over to the LA by the dates as notified to schools by the LA each financial year. The governing body shall meet any consequential costs falling on the LA, arising as a result of complying with the above requirements, from the school’s budget share.</w:t>
      </w:r>
      <w:r w:rsidRPr="009F5F11">
        <w:rPr>
          <w:rFonts w:ascii="Calibri" w:eastAsia="Times New Roman" w:hAnsi="Calibri" w:cs="Calibri"/>
          <w:color w:val="202124"/>
          <w:sz w:val="24"/>
          <w:szCs w:val="24"/>
          <w:lang w:eastAsia="en-GB"/>
        </w:rPr>
        <w:t> </w:t>
      </w:r>
    </w:p>
    <w:p w14:paraId="72F295E9" w14:textId="77777777" w:rsidR="007E6521" w:rsidRPr="008B3AED" w:rsidRDefault="007E6521" w:rsidP="00877667">
      <w:pPr>
        <w:spacing w:after="0" w:line="240" w:lineRule="auto"/>
        <w:textAlignment w:val="baseline"/>
        <w:rPr>
          <w:rFonts w:ascii="Segoe UI" w:eastAsia="Times New Roman" w:hAnsi="Segoe UI" w:cs="Segoe UI"/>
          <w:sz w:val="18"/>
          <w:szCs w:val="18"/>
          <w:lang w:eastAsia="en-GB"/>
        </w:rPr>
      </w:pPr>
      <w:r w:rsidRPr="008B3AED">
        <w:rPr>
          <w:rFonts w:ascii="Calibri" w:eastAsia="Times New Roman" w:hAnsi="Calibri" w:cs="Calibri"/>
          <w:sz w:val="24"/>
          <w:szCs w:val="24"/>
          <w:lang w:eastAsia="en-GB"/>
        </w:rPr>
        <w:t> </w:t>
      </w:r>
    </w:p>
    <w:p w14:paraId="354C1900" w14:textId="087AE13A" w:rsidR="007E6521" w:rsidRPr="00BD6E70"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8B3AED">
        <w:rPr>
          <w:rFonts w:ascii="Calibri" w:eastAsia="Times New Roman" w:hAnsi="Calibri" w:cs="Calibri"/>
          <w:color w:val="FFFFFF"/>
          <w:sz w:val="24"/>
          <w:szCs w:val="24"/>
          <w:lang w:eastAsia="en-GB"/>
        </w:rPr>
        <w:t> </w:t>
      </w:r>
      <w:r w:rsidRPr="00BD6E70">
        <w:rPr>
          <w:rFonts w:ascii="Amasis MT Pro Black" w:eastAsia="Times New Roman" w:hAnsi="Amasis MT Pro Black" w:cs="Calibri"/>
          <w:b/>
          <w:color w:val="008796"/>
          <w:sz w:val="48"/>
          <w:szCs w:val="48"/>
          <w:lang w:eastAsia="en-GB"/>
        </w:rPr>
        <w:t>9</w:t>
      </w:r>
      <w:r w:rsidRPr="00BD6E70">
        <w:rPr>
          <w:rFonts w:ascii="Amasis MT Pro Black" w:eastAsia="Times New Roman" w:hAnsi="Amasis MT Pro Black" w:cs="Calibri"/>
          <w:b/>
          <w:color w:val="008796"/>
          <w:sz w:val="48"/>
          <w:szCs w:val="48"/>
          <w:lang w:eastAsia="en-GB"/>
        </w:rPr>
        <w:tab/>
        <w:t>PFI/PPP Clauses </w:t>
      </w:r>
    </w:p>
    <w:p w14:paraId="4367F416" w14:textId="77777777" w:rsidR="007E6521" w:rsidRPr="00BD6E70" w:rsidRDefault="007E6521" w:rsidP="00877667">
      <w:pPr>
        <w:spacing w:after="0" w:line="240" w:lineRule="auto"/>
        <w:textAlignment w:val="baseline"/>
        <w:rPr>
          <w:rFonts w:ascii="Segoe UI" w:eastAsia="Times New Roman" w:hAnsi="Segoe UI" w:cs="Segoe UI"/>
          <w:sz w:val="18"/>
          <w:szCs w:val="18"/>
          <w:lang w:eastAsia="en-GB"/>
        </w:rPr>
      </w:pPr>
      <w:r w:rsidRPr="00BD6E70">
        <w:rPr>
          <w:rFonts w:ascii="Calibri" w:eastAsia="Times New Roman" w:hAnsi="Calibri" w:cs="Calibri"/>
          <w:color w:val="FFFFFF"/>
          <w:sz w:val="24"/>
          <w:szCs w:val="24"/>
          <w:lang w:eastAsia="en-GB"/>
        </w:rPr>
        <w:t> </w:t>
      </w:r>
    </w:p>
    <w:p w14:paraId="060BB6BA" w14:textId="77777777" w:rsidR="007E6521" w:rsidRPr="00BD6E70" w:rsidRDefault="007E6521" w:rsidP="00877667">
      <w:pPr>
        <w:spacing w:after="0" w:line="240" w:lineRule="auto"/>
        <w:textAlignment w:val="baseline"/>
        <w:rPr>
          <w:rFonts w:ascii="Segoe UI" w:eastAsia="Times New Roman" w:hAnsi="Segoe UI" w:cs="Segoe UI"/>
          <w:sz w:val="18"/>
          <w:szCs w:val="18"/>
          <w:lang w:eastAsia="en-GB"/>
        </w:rPr>
      </w:pPr>
      <w:r w:rsidRPr="00BD6E70">
        <w:rPr>
          <w:rFonts w:ascii="Calibri" w:eastAsia="Times New Roman" w:hAnsi="Calibri" w:cs="Calibri"/>
          <w:sz w:val="24"/>
          <w:szCs w:val="24"/>
          <w:lang w:eastAsia="en-GB"/>
        </w:rPr>
        <w:t>The LA shall have the power to issue regulations from time to time relating to PFI / PPP projects. Amongst other issues these may deal with reaching the agreements with the governing bodies of schools as to the basis of charges relating to such schemes. </w:t>
      </w:r>
    </w:p>
    <w:p w14:paraId="0A6DC308" w14:textId="77777777" w:rsidR="007E6521" w:rsidRPr="00BD6E70" w:rsidRDefault="007E6521" w:rsidP="00877667">
      <w:pPr>
        <w:spacing w:after="0" w:line="240" w:lineRule="auto"/>
        <w:textAlignment w:val="baseline"/>
        <w:rPr>
          <w:rFonts w:ascii="Segoe UI" w:eastAsia="Times New Roman" w:hAnsi="Segoe UI" w:cs="Segoe UI"/>
          <w:sz w:val="18"/>
          <w:szCs w:val="18"/>
          <w:lang w:eastAsia="en-GB"/>
        </w:rPr>
      </w:pPr>
      <w:r w:rsidRPr="00BD6E70">
        <w:rPr>
          <w:rFonts w:ascii="Calibri" w:eastAsia="Times New Roman" w:hAnsi="Calibri" w:cs="Calibri"/>
          <w:color w:val="202124"/>
          <w:sz w:val="24"/>
          <w:szCs w:val="24"/>
          <w:lang w:eastAsia="en-GB"/>
        </w:rPr>
        <w:lastRenderedPageBreak/>
        <w:t> </w:t>
      </w:r>
    </w:p>
    <w:p w14:paraId="2FDFCBFF" w14:textId="195F6B67" w:rsidR="007E6521" w:rsidRPr="00BD6E70"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BD6E70">
        <w:rPr>
          <w:rFonts w:ascii="Amasis MT Pro Black" w:eastAsia="Times New Roman" w:hAnsi="Amasis MT Pro Black" w:cs="Calibri"/>
          <w:b/>
          <w:color w:val="008796"/>
          <w:sz w:val="48"/>
          <w:szCs w:val="48"/>
          <w:lang w:eastAsia="en-GB"/>
        </w:rPr>
        <w:t xml:space="preserve">10 </w:t>
      </w:r>
      <w:r w:rsidRPr="00BD6E70">
        <w:rPr>
          <w:rFonts w:ascii="Amasis MT Pro Black" w:eastAsia="Times New Roman" w:hAnsi="Amasis MT Pro Black" w:cs="Calibri"/>
          <w:b/>
          <w:color w:val="008796"/>
          <w:sz w:val="48"/>
          <w:szCs w:val="48"/>
          <w:lang w:eastAsia="en-GB"/>
        </w:rPr>
        <w:tab/>
        <w:t>Insurance </w:t>
      </w:r>
    </w:p>
    <w:p w14:paraId="37A1B10E" w14:textId="77777777" w:rsidR="007E6521" w:rsidRPr="00BD6E70" w:rsidRDefault="007E6521" w:rsidP="00877667">
      <w:pPr>
        <w:spacing w:after="0" w:line="240" w:lineRule="auto"/>
        <w:textAlignment w:val="baseline"/>
        <w:rPr>
          <w:rFonts w:ascii="Segoe UI" w:eastAsia="Times New Roman" w:hAnsi="Segoe UI" w:cs="Segoe UI"/>
          <w:sz w:val="18"/>
          <w:szCs w:val="18"/>
          <w:lang w:eastAsia="en-GB"/>
        </w:rPr>
      </w:pPr>
      <w:r w:rsidRPr="00BD6E70">
        <w:rPr>
          <w:rFonts w:ascii="Calibri" w:eastAsia="Times New Roman" w:hAnsi="Calibri" w:cs="Calibri"/>
          <w:color w:val="FFFFFF"/>
          <w:sz w:val="24"/>
          <w:szCs w:val="24"/>
          <w:lang w:eastAsia="en-GB"/>
        </w:rPr>
        <w:t> </w:t>
      </w:r>
    </w:p>
    <w:p w14:paraId="5112417F" w14:textId="77777777" w:rsidR="007E6521" w:rsidRPr="00997E3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997E3B">
        <w:rPr>
          <w:rFonts w:ascii="Amasis MT Pro Black" w:eastAsia="Times New Roman" w:hAnsi="Amasis MT Pro Black" w:cs="Calibri"/>
          <w:b/>
          <w:sz w:val="32"/>
          <w:szCs w:val="32"/>
          <w:lang w:eastAsia="en-GB"/>
        </w:rPr>
        <w:t>10.1</w:t>
      </w:r>
      <w:r w:rsidRPr="00997E3B">
        <w:rPr>
          <w:rFonts w:ascii="Amasis MT Pro Black" w:eastAsia="Times New Roman" w:hAnsi="Amasis MT Pro Black" w:cs="Calibri"/>
          <w:sz w:val="32"/>
          <w:szCs w:val="32"/>
          <w:lang w:eastAsia="en-GB"/>
        </w:rPr>
        <w:tab/>
      </w:r>
      <w:r w:rsidRPr="00997E3B">
        <w:rPr>
          <w:rFonts w:ascii="Amasis MT Pro Black" w:eastAsia="Times New Roman" w:hAnsi="Amasis MT Pro Black" w:cs="Calibri"/>
          <w:b/>
          <w:sz w:val="32"/>
          <w:szCs w:val="32"/>
          <w:lang w:eastAsia="en-GB"/>
        </w:rPr>
        <w:t>Insurance Cover</w:t>
      </w:r>
      <w:r w:rsidRPr="00997E3B">
        <w:rPr>
          <w:rFonts w:ascii="Amasis MT Pro Black" w:eastAsia="Times New Roman" w:hAnsi="Amasis MT Pro Black" w:cs="Calibri"/>
          <w:sz w:val="32"/>
          <w:szCs w:val="32"/>
          <w:lang w:eastAsia="en-GB"/>
        </w:rPr>
        <w:t> </w:t>
      </w:r>
    </w:p>
    <w:p w14:paraId="4467960E" w14:textId="1DA2D677" w:rsidR="007E6521" w:rsidRPr="00997E3B" w:rsidRDefault="007E6521" w:rsidP="00877667">
      <w:pPr>
        <w:spacing w:after="0" w:line="240" w:lineRule="auto"/>
        <w:textAlignment w:val="baseline"/>
        <w:rPr>
          <w:rFonts w:ascii="Segoe UI" w:eastAsia="Times New Roman" w:hAnsi="Segoe UI" w:cs="Segoe UI"/>
          <w:sz w:val="18"/>
          <w:szCs w:val="18"/>
          <w:lang w:eastAsia="en-GB"/>
        </w:rPr>
      </w:pPr>
      <w:r w:rsidRPr="00997E3B">
        <w:rPr>
          <w:rFonts w:ascii="Calibri" w:eastAsia="Times New Roman" w:hAnsi="Calibri" w:cs="Calibri"/>
          <w:sz w:val="24"/>
          <w:szCs w:val="24"/>
          <w:lang w:eastAsia="en-GB"/>
        </w:rPr>
        <w:t>The LA offers insurance cover which schools can purchase as part of a buy-back service.  Maintained primary schools collectively agreed to de-delegate their insurances services to the LA for</w:t>
      </w:r>
      <w:r w:rsidR="00945D02">
        <w:rPr>
          <w:rFonts w:ascii="Calibri" w:eastAsia="Times New Roman" w:hAnsi="Calibri" w:cs="Calibri"/>
          <w:sz w:val="24"/>
          <w:szCs w:val="24"/>
          <w:lang w:eastAsia="en-GB"/>
        </w:rPr>
        <w:t>2026/27</w:t>
      </w:r>
      <w:r w:rsidRPr="00997E3B">
        <w:rPr>
          <w:rFonts w:ascii="Calibri" w:eastAsia="Times New Roman" w:hAnsi="Calibri" w:cs="Calibri"/>
          <w:sz w:val="24"/>
          <w:szCs w:val="24"/>
          <w:lang w:eastAsia="en-GB"/>
        </w:rPr>
        <w:t>. Schools that wish to arrange their own insurance cover must ensure that it is at least as good as that arranged by the LA and must provide evidence of cover to the LA.  </w:t>
      </w:r>
    </w:p>
    <w:p w14:paraId="54F466A9" w14:textId="77777777" w:rsidR="007E6521" w:rsidRPr="00997E3B" w:rsidRDefault="007E6521" w:rsidP="00877667">
      <w:pPr>
        <w:spacing w:after="0" w:line="240" w:lineRule="auto"/>
        <w:textAlignment w:val="baseline"/>
        <w:rPr>
          <w:rFonts w:ascii="Segoe UI" w:eastAsia="Times New Roman" w:hAnsi="Segoe UI" w:cs="Segoe UI"/>
          <w:sz w:val="18"/>
          <w:szCs w:val="18"/>
          <w:lang w:eastAsia="en-GB"/>
        </w:rPr>
      </w:pPr>
      <w:r w:rsidRPr="00997E3B">
        <w:rPr>
          <w:rFonts w:ascii="Calibri" w:eastAsia="Times New Roman" w:hAnsi="Calibri" w:cs="Calibri"/>
          <w:sz w:val="24"/>
          <w:szCs w:val="24"/>
          <w:lang w:eastAsia="en-GB"/>
        </w:rPr>
        <w:t> </w:t>
      </w:r>
    </w:p>
    <w:p w14:paraId="3F13377D"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Schools will also be required to have regard to insurance criteria set out by the LA in a separate statement in order to protect the interest of public money within the control of the governing body.  Schools also need to recognise that different categories of school will have different insurable interests.  Most particularly the insurable interest for premises rests with the governing body of a VA/Foundation school but with the LA for other categories of school. </w:t>
      </w:r>
    </w:p>
    <w:p w14:paraId="5F4484EF"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 </w:t>
      </w:r>
    </w:p>
    <w:p w14:paraId="62ACAC73" w14:textId="77777777" w:rsidR="007E6521" w:rsidRPr="007F1C1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F1C17">
        <w:rPr>
          <w:rFonts w:ascii="Amasis MT Pro Black" w:eastAsia="Times New Roman" w:hAnsi="Amasis MT Pro Black" w:cs="Calibri"/>
          <w:b/>
          <w:sz w:val="32"/>
          <w:szCs w:val="32"/>
          <w:lang w:eastAsia="en-GB"/>
        </w:rPr>
        <w:t>10.2</w:t>
      </w:r>
      <w:r w:rsidRPr="007F1C17">
        <w:rPr>
          <w:rFonts w:ascii="Amasis MT Pro Black" w:eastAsia="Times New Roman" w:hAnsi="Amasis MT Pro Black" w:cs="Calibri"/>
          <w:sz w:val="32"/>
          <w:szCs w:val="32"/>
          <w:lang w:eastAsia="en-GB"/>
        </w:rPr>
        <w:tab/>
      </w:r>
      <w:r w:rsidRPr="007F1C17">
        <w:rPr>
          <w:rFonts w:ascii="Amasis MT Pro Black" w:eastAsia="Times New Roman" w:hAnsi="Amasis MT Pro Black" w:cs="Calibri"/>
          <w:b/>
          <w:sz w:val="32"/>
          <w:szCs w:val="32"/>
          <w:lang w:eastAsia="en-GB"/>
        </w:rPr>
        <w:t>Risk Protection Arrangement (RPA)</w:t>
      </w:r>
      <w:r w:rsidRPr="007F1C17">
        <w:rPr>
          <w:rFonts w:ascii="Amasis MT Pro Black" w:eastAsia="Times New Roman" w:hAnsi="Amasis MT Pro Black" w:cs="Calibri"/>
          <w:sz w:val="32"/>
          <w:szCs w:val="32"/>
          <w:lang w:eastAsia="en-GB"/>
        </w:rPr>
        <w:t> </w:t>
      </w:r>
    </w:p>
    <w:p w14:paraId="156099A3"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Instead of taking out insurance, a school may join the Secretary of State’s risk protection arrangement (RPA) for risks that are covered by the RPA. Schools may do this individually when any insurance contract of which they are part expires.  </w:t>
      </w:r>
    </w:p>
    <w:p w14:paraId="7C7CCE9D" w14:textId="5A81FEF4" w:rsidR="4F322A66" w:rsidRPr="00C23B80" w:rsidRDefault="007E6521" w:rsidP="00C23B80">
      <w:pPr>
        <w:spacing w:after="0" w:line="240" w:lineRule="auto"/>
        <w:textAlignment w:val="baseline"/>
        <w:rPr>
          <w:rFonts w:ascii="Amasis MT Pro Black" w:eastAsia="Times New Roman" w:hAnsi="Amasis MT Pro Black" w:cs="Calibri"/>
          <w:b/>
          <w:color w:val="008796"/>
          <w:sz w:val="48"/>
          <w:szCs w:val="48"/>
          <w:lang w:eastAsia="en-GB"/>
        </w:rPr>
      </w:pPr>
      <w:r w:rsidRPr="4F322A66">
        <w:rPr>
          <w:rFonts w:ascii="Calibri" w:eastAsia="Times New Roman" w:hAnsi="Calibri" w:cs="Calibri"/>
          <w:color w:val="008796"/>
          <w:sz w:val="32"/>
          <w:szCs w:val="32"/>
          <w:lang w:eastAsia="en-GB"/>
        </w:rPr>
        <w:t> </w:t>
      </w:r>
    </w:p>
    <w:p w14:paraId="00F30963" w14:textId="4DCF8401" w:rsidR="007E6521" w:rsidRPr="002F5812"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7F1C17">
        <w:rPr>
          <w:rFonts w:ascii="Amasis MT Pro Black" w:eastAsia="Times New Roman" w:hAnsi="Amasis MT Pro Black" w:cs="Calibri"/>
          <w:b/>
          <w:color w:val="008796"/>
          <w:sz w:val="48"/>
          <w:szCs w:val="48"/>
          <w:lang w:eastAsia="en-GB"/>
        </w:rPr>
        <w:t>11</w:t>
      </w:r>
      <w:r w:rsidRPr="007F1C17">
        <w:rPr>
          <w:rFonts w:ascii="Amasis MT Pro Black" w:eastAsia="Times New Roman" w:hAnsi="Amasis MT Pro Black" w:cs="Calibri"/>
          <w:b/>
          <w:color w:val="008796"/>
          <w:sz w:val="48"/>
          <w:szCs w:val="48"/>
          <w:lang w:eastAsia="en-GB"/>
        </w:rPr>
        <w:tab/>
        <w:t>Miscellaneous  </w:t>
      </w:r>
      <w:r w:rsidRPr="007F1C17">
        <w:rPr>
          <w:rFonts w:ascii="Amasis MT Pro Black" w:eastAsia="Times New Roman" w:hAnsi="Amasis MT Pro Black" w:cs="Calibri"/>
          <w:color w:val="008796"/>
          <w:sz w:val="48"/>
          <w:szCs w:val="48"/>
          <w:lang w:eastAsia="en-GB"/>
        </w:rPr>
        <w:t> </w:t>
      </w:r>
    </w:p>
    <w:p w14:paraId="07DEE586" w14:textId="77777777" w:rsidR="002F5812" w:rsidRDefault="002F5812" w:rsidP="00877667">
      <w:pPr>
        <w:spacing w:after="0" w:line="240" w:lineRule="auto"/>
        <w:textAlignment w:val="baseline"/>
        <w:rPr>
          <w:rFonts w:ascii="Amasis MT Pro Black" w:eastAsia="Times New Roman" w:hAnsi="Amasis MT Pro Black" w:cs="Calibri"/>
          <w:b/>
          <w:sz w:val="32"/>
          <w:szCs w:val="32"/>
          <w:lang w:eastAsia="en-GB"/>
        </w:rPr>
      </w:pPr>
    </w:p>
    <w:p w14:paraId="06BBC72D" w14:textId="77777777" w:rsidR="007E6521" w:rsidRPr="007F1C1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F1C17">
        <w:rPr>
          <w:rFonts w:ascii="Amasis MT Pro Black" w:eastAsia="Times New Roman" w:hAnsi="Amasis MT Pro Black" w:cs="Calibri"/>
          <w:b/>
          <w:sz w:val="32"/>
          <w:szCs w:val="32"/>
          <w:lang w:eastAsia="en-GB"/>
        </w:rPr>
        <w:t>11.1</w:t>
      </w:r>
      <w:r w:rsidRPr="007F1C17">
        <w:rPr>
          <w:rFonts w:ascii="Amasis MT Pro Black" w:eastAsia="Times New Roman" w:hAnsi="Amasis MT Pro Black" w:cs="Calibri"/>
          <w:sz w:val="32"/>
          <w:szCs w:val="32"/>
          <w:lang w:eastAsia="en-GB"/>
        </w:rPr>
        <w:tab/>
      </w:r>
      <w:r w:rsidRPr="007F1C17">
        <w:rPr>
          <w:rFonts w:ascii="Amasis MT Pro Black" w:eastAsia="Times New Roman" w:hAnsi="Amasis MT Pro Black" w:cs="Calibri"/>
          <w:b/>
          <w:sz w:val="32"/>
          <w:szCs w:val="32"/>
          <w:lang w:eastAsia="en-GB"/>
        </w:rPr>
        <w:t>Right of Access to Information</w:t>
      </w:r>
      <w:r w:rsidRPr="007F1C17">
        <w:rPr>
          <w:rFonts w:ascii="Amasis MT Pro Black" w:eastAsia="Times New Roman" w:hAnsi="Amasis MT Pro Black" w:cs="Calibri"/>
          <w:sz w:val="32"/>
          <w:szCs w:val="32"/>
          <w:lang w:eastAsia="en-GB"/>
        </w:rPr>
        <w:t> </w:t>
      </w:r>
    </w:p>
    <w:p w14:paraId="6CD4C344"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Governing bodies must supply all financial and other information which might reasonably be required to enable the LA to satisfy itself as to the school’s management of its delegated budget share or the use of any central funds allocated to the school.  </w:t>
      </w:r>
    </w:p>
    <w:p w14:paraId="3953FCB4"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 </w:t>
      </w:r>
    </w:p>
    <w:p w14:paraId="66126453" w14:textId="77777777" w:rsidR="007E6521" w:rsidRPr="007F1C1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F1C17">
        <w:rPr>
          <w:rFonts w:ascii="Amasis MT Pro Black" w:eastAsia="Times New Roman" w:hAnsi="Amasis MT Pro Black" w:cs="Calibri"/>
          <w:b/>
          <w:sz w:val="32"/>
          <w:szCs w:val="32"/>
          <w:lang w:eastAsia="en-GB"/>
        </w:rPr>
        <w:t>11.2</w:t>
      </w:r>
      <w:r w:rsidRPr="007F1C17">
        <w:rPr>
          <w:rFonts w:ascii="Amasis MT Pro Black" w:eastAsia="Times New Roman" w:hAnsi="Amasis MT Pro Black" w:cs="Calibri"/>
          <w:sz w:val="32"/>
          <w:szCs w:val="32"/>
          <w:lang w:eastAsia="en-GB"/>
        </w:rPr>
        <w:tab/>
      </w:r>
      <w:r w:rsidRPr="007F1C17">
        <w:rPr>
          <w:rFonts w:ascii="Amasis MT Pro Black" w:eastAsia="Times New Roman" w:hAnsi="Amasis MT Pro Black" w:cs="Calibri"/>
          <w:b/>
          <w:sz w:val="32"/>
          <w:szCs w:val="32"/>
          <w:lang w:eastAsia="en-GB"/>
        </w:rPr>
        <w:t>Liability of Governors</w:t>
      </w:r>
      <w:r w:rsidRPr="007F1C17">
        <w:rPr>
          <w:rFonts w:ascii="Amasis MT Pro Black" w:eastAsia="Times New Roman" w:hAnsi="Amasis MT Pro Black" w:cs="Calibri"/>
          <w:sz w:val="32"/>
          <w:szCs w:val="32"/>
          <w:lang w:eastAsia="en-GB"/>
        </w:rPr>
        <w:t> </w:t>
      </w:r>
    </w:p>
    <w:p w14:paraId="6A9FA34F"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The governing body of a maintained school is a corporate body and as such governors will not incur personal liability in the exercise of their power to spend the delegated budget share provided that they act in good faith.   </w:t>
      </w:r>
    </w:p>
    <w:p w14:paraId="094901C4" w14:textId="77777777" w:rsidR="007E6521" w:rsidRPr="007F1C17" w:rsidRDefault="007E6521" w:rsidP="00877667">
      <w:pPr>
        <w:spacing w:after="0" w:line="240" w:lineRule="auto"/>
        <w:textAlignment w:val="baseline"/>
        <w:rPr>
          <w:rFonts w:ascii="Calibri" w:eastAsia="Times New Roman" w:hAnsi="Calibri" w:cs="Calibri"/>
          <w:sz w:val="24"/>
          <w:szCs w:val="24"/>
          <w:lang w:eastAsia="en-GB"/>
        </w:rPr>
      </w:pPr>
      <w:r w:rsidRPr="007F1C17">
        <w:rPr>
          <w:rFonts w:ascii="Calibri" w:eastAsia="Times New Roman" w:hAnsi="Calibri" w:cs="Calibri"/>
          <w:sz w:val="24"/>
          <w:szCs w:val="24"/>
          <w:lang w:eastAsia="en-GB"/>
        </w:rPr>
        <w:t> </w:t>
      </w:r>
    </w:p>
    <w:p w14:paraId="4A913843"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p>
    <w:p w14:paraId="40284F83" w14:textId="77777777" w:rsidR="007E6521" w:rsidRPr="007F1C17"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7F1C17">
        <w:rPr>
          <w:rFonts w:ascii="Amasis MT Pro Black" w:eastAsia="Times New Roman" w:hAnsi="Amasis MT Pro Black" w:cs="Calibri"/>
          <w:b/>
          <w:sz w:val="32"/>
          <w:szCs w:val="32"/>
          <w:lang w:eastAsia="en-GB"/>
        </w:rPr>
        <w:t>11.3</w:t>
      </w:r>
      <w:r w:rsidRPr="007F1C17">
        <w:rPr>
          <w:rFonts w:ascii="Amasis MT Pro Black" w:eastAsia="Times New Roman" w:hAnsi="Amasis MT Pro Black" w:cs="Calibri"/>
          <w:sz w:val="32"/>
          <w:szCs w:val="32"/>
          <w:lang w:eastAsia="en-GB"/>
        </w:rPr>
        <w:tab/>
      </w:r>
      <w:r w:rsidRPr="007F1C17">
        <w:rPr>
          <w:rFonts w:ascii="Amasis MT Pro Black" w:eastAsia="Times New Roman" w:hAnsi="Amasis MT Pro Black" w:cs="Calibri"/>
          <w:b/>
          <w:sz w:val="32"/>
          <w:szCs w:val="32"/>
          <w:lang w:eastAsia="en-GB"/>
        </w:rPr>
        <w:t>Governors Expenses</w:t>
      </w:r>
      <w:r w:rsidRPr="007F1C17">
        <w:rPr>
          <w:rFonts w:ascii="Amasis MT Pro Black" w:eastAsia="Times New Roman" w:hAnsi="Amasis MT Pro Black" w:cs="Calibri"/>
          <w:sz w:val="32"/>
          <w:szCs w:val="32"/>
          <w:lang w:eastAsia="en-GB"/>
        </w:rPr>
        <w:t> </w:t>
      </w:r>
    </w:p>
    <w:p w14:paraId="657F2104"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Only allowances in respect of purposes specified in regulations made under section 19 of the Education Act 2002 may be paid to governors from a school’s delegated budget share. No other allowances are permitted to be paid.   </w:t>
      </w:r>
    </w:p>
    <w:p w14:paraId="59227AC8"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 </w:t>
      </w:r>
    </w:p>
    <w:p w14:paraId="1ACD2CD1"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The Authority may delegate to the governing body of a school yet to receive a delegated budget, funds to meet governors’ expenses (see also 11.7). </w:t>
      </w:r>
    </w:p>
    <w:p w14:paraId="4C3CFF74" w14:textId="77777777" w:rsidR="007E6521" w:rsidRPr="007F1C17" w:rsidRDefault="007E6521" w:rsidP="00877667">
      <w:pPr>
        <w:spacing w:after="0" w:line="240" w:lineRule="auto"/>
        <w:textAlignment w:val="baseline"/>
        <w:rPr>
          <w:rFonts w:ascii="Segoe UI" w:eastAsia="Times New Roman" w:hAnsi="Segoe UI" w:cs="Segoe UI"/>
          <w:sz w:val="18"/>
          <w:szCs w:val="18"/>
          <w:lang w:eastAsia="en-GB"/>
        </w:rPr>
      </w:pPr>
      <w:r w:rsidRPr="007F1C17">
        <w:rPr>
          <w:rFonts w:ascii="Calibri" w:eastAsia="Times New Roman" w:hAnsi="Calibri" w:cs="Calibri"/>
          <w:sz w:val="24"/>
          <w:szCs w:val="24"/>
          <w:lang w:eastAsia="en-GB"/>
        </w:rPr>
        <w:t> </w:t>
      </w:r>
    </w:p>
    <w:p w14:paraId="611C7A09" w14:textId="77777777" w:rsidR="00C23B80" w:rsidRDefault="00C23B80" w:rsidP="00877667">
      <w:pPr>
        <w:spacing w:after="0" w:line="240" w:lineRule="auto"/>
        <w:textAlignment w:val="baseline"/>
        <w:rPr>
          <w:rFonts w:ascii="Amasis MT Pro Black" w:eastAsia="Times New Roman" w:hAnsi="Amasis MT Pro Black" w:cs="Calibri"/>
          <w:b/>
          <w:sz w:val="32"/>
          <w:szCs w:val="32"/>
          <w:lang w:eastAsia="en-GB"/>
        </w:rPr>
      </w:pPr>
    </w:p>
    <w:p w14:paraId="5B20E173" w14:textId="481ECFF3"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11.4</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Responsibility for Legal Costs</w:t>
      </w:r>
      <w:r w:rsidRPr="00380EBB">
        <w:rPr>
          <w:rFonts w:ascii="Amasis MT Pro Black" w:eastAsia="Times New Roman" w:hAnsi="Amasis MT Pro Black" w:cs="Calibri"/>
          <w:sz w:val="32"/>
          <w:szCs w:val="32"/>
          <w:lang w:eastAsia="en-GB"/>
        </w:rPr>
        <w:t> </w:t>
      </w:r>
    </w:p>
    <w:p w14:paraId="1775F097" w14:textId="3D5ED81B"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xml:space="preserve">Legal costs incurred by the governing body may be charged to the school’s budget share unless the governing body acts in accordance with the advice of the LA.  Where a governing body believes that there is a conflict of interest between the school and the LA it may seek independent legal advice.  Such a decision should be </w:t>
      </w:r>
      <w:proofErr w:type="spellStart"/>
      <w:r w:rsidRPr="00380EBB">
        <w:rPr>
          <w:rFonts w:ascii="Calibri" w:eastAsia="Times New Roman" w:hAnsi="Calibri" w:cs="Calibri"/>
          <w:sz w:val="24"/>
          <w:szCs w:val="24"/>
          <w:lang w:eastAsia="en-GB"/>
        </w:rPr>
        <w:t>minuted</w:t>
      </w:r>
      <w:proofErr w:type="spellEnd"/>
      <w:r w:rsidRPr="00380EBB">
        <w:rPr>
          <w:rFonts w:ascii="Calibri" w:eastAsia="Times New Roman" w:hAnsi="Calibri" w:cs="Calibri"/>
          <w:sz w:val="24"/>
          <w:szCs w:val="24"/>
          <w:lang w:eastAsia="en-GB"/>
        </w:rPr>
        <w:t xml:space="preserve"> along with the reason for identifying a conflict of interest, and costs should be met from the school’s budget share. </w:t>
      </w:r>
    </w:p>
    <w:p w14:paraId="229B9558"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w:t>
      </w:r>
    </w:p>
    <w:p w14:paraId="45BD0532" w14:textId="77777777"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11.5</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Health and Safety</w:t>
      </w:r>
      <w:r w:rsidRPr="00380EBB">
        <w:rPr>
          <w:rFonts w:ascii="Amasis MT Pro Black" w:eastAsia="Times New Roman" w:hAnsi="Amasis MT Pro Black" w:cs="Calibri"/>
          <w:sz w:val="32"/>
          <w:szCs w:val="32"/>
          <w:lang w:eastAsia="en-GB"/>
        </w:rPr>
        <w:t> </w:t>
      </w:r>
    </w:p>
    <w:p w14:paraId="7F7D19CA"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xml:space="preserve">School management teams and governing bodies have a delegated budget to manage their schools, this includes ensuring any health and safety arrangements are effectively implemented and meet the LA standards, procedures and policy. This includes that schools must have in place an annual routine of buildings safety maintenance for which records must be kept so this is expected to be part of ongoing budget programming. Please get in touch with the Health and Safety Team with any queries; </w:t>
      </w:r>
      <w:hyperlink r:id="rId35" w:tgtFrame="_blank" w:history="1">
        <w:r w:rsidRPr="00380EBB">
          <w:rPr>
            <w:rFonts w:ascii="Calibri" w:eastAsia="Times New Roman" w:hAnsi="Calibri" w:cs="Calibri"/>
            <w:color w:val="0000FF"/>
            <w:sz w:val="24"/>
            <w:szCs w:val="24"/>
            <w:u w:val="single"/>
            <w:lang w:eastAsia="en-GB"/>
          </w:rPr>
          <w:t>CHST@milton-keynes.gov.uk</w:t>
        </w:r>
      </w:hyperlink>
      <w:r w:rsidRPr="00380EBB">
        <w:rPr>
          <w:rFonts w:ascii="Calibri" w:eastAsia="Times New Roman" w:hAnsi="Calibri" w:cs="Calibri"/>
          <w:sz w:val="24"/>
          <w:szCs w:val="24"/>
          <w:lang w:eastAsia="en-GB"/>
        </w:rPr>
        <w:t>. </w:t>
      </w:r>
    </w:p>
    <w:p w14:paraId="7D535749"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w:t>
      </w:r>
    </w:p>
    <w:p w14:paraId="014883EF" w14:textId="77777777"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11.6</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Right of Attendance for Section 151 Officer</w:t>
      </w:r>
      <w:r w:rsidRPr="00380EBB">
        <w:rPr>
          <w:rFonts w:ascii="Amasis MT Pro Black" w:eastAsia="Times New Roman" w:hAnsi="Amasis MT Pro Black" w:cs="Calibri"/>
          <w:sz w:val="32"/>
          <w:szCs w:val="32"/>
          <w:lang w:eastAsia="en-GB"/>
        </w:rPr>
        <w:t> </w:t>
      </w:r>
    </w:p>
    <w:p w14:paraId="55FA1767"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The Section 151 Officer - Director for Finance and Resources of the LA reserves the right to attend, or send a representative to attend, meetings of the governing body at which any agenda items are relevant to the exercise of his, or her responsibilities.  Any such attendance will only take place in exceptional circumstances and will be confined to only relevant items on the agenda.  Where practicable such attendance will be notified to the school in advance. </w:t>
      </w:r>
    </w:p>
    <w:p w14:paraId="7660B15E"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w:t>
      </w:r>
    </w:p>
    <w:p w14:paraId="76815E7A" w14:textId="77777777"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11.7</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Delegation to New Schools</w:t>
      </w:r>
      <w:r w:rsidRPr="00380EBB">
        <w:rPr>
          <w:rFonts w:ascii="Amasis MT Pro Black" w:eastAsia="Times New Roman" w:hAnsi="Amasis MT Pro Black" w:cs="Calibri"/>
          <w:sz w:val="32"/>
          <w:szCs w:val="32"/>
          <w:lang w:eastAsia="en-GB"/>
        </w:rPr>
        <w:t> </w:t>
      </w:r>
    </w:p>
    <w:p w14:paraId="5C126DEC"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The LA may delegate selectively and optionally to the governing bodies of schools which have yet to receive delegated budgets. </w:t>
      </w:r>
    </w:p>
    <w:p w14:paraId="4A0FDD76"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w:t>
      </w:r>
    </w:p>
    <w:p w14:paraId="5DAFD2D4" w14:textId="77777777"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11.8</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Pupils with Special Educational Needs</w:t>
      </w:r>
      <w:r w:rsidRPr="00380EBB">
        <w:rPr>
          <w:rFonts w:ascii="Amasis MT Pro Black" w:eastAsia="Times New Roman" w:hAnsi="Amasis MT Pro Black" w:cs="Calibri"/>
          <w:sz w:val="32"/>
          <w:szCs w:val="32"/>
          <w:lang w:eastAsia="en-GB"/>
        </w:rPr>
        <w:t> </w:t>
      </w:r>
    </w:p>
    <w:p w14:paraId="3D37FC7D"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In spending their budget share, schools shall use their best endeavours to secure the interests of pupils with special educational needs.  In doing so schools should have regard to both national and LA policies and guidance.  Most particularly both the Government and LA encourage an inclusive approach to dealing with special educational needs. </w:t>
      </w:r>
    </w:p>
    <w:p w14:paraId="27DE0959"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 </w:t>
      </w:r>
    </w:p>
    <w:p w14:paraId="0C196F2E" w14:textId="77777777" w:rsidR="007E6521" w:rsidRPr="00380EBB"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380EBB">
        <w:rPr>
          <w:rFonts w:ascii="Amasis MT Pro Black" w:eastAsia="Times New Roman" w:hAnsi="Amasis MT Pro Black" w:cs="Calibri"/>
          <w:b/>
          <w:sz w:val="32"/>
          <w:szCs w:val="32"/>
          <w:lang w:eastAsia="en-GB"/>
        </w:rPr>
        <w:t>11.9</w:t>
      </w:r>
      <w:r w:rsidRPr="00380EBB">
        <w:rPr>
          <w:rFonts w:ascii="Amasis MT Pro Black" w:eastAsia="Times New Roman" w:hAnsi="Amasis MT Pro Black" w:cs="Calibri"/>
          <w:sz w:val="32"/>
          <w:szCs w:val="32"/>
          <w:lang w:eastAsia="en-GB"/>
        </w:rPr>
        <w:tab/>
      </w:r>
      <w:r w:rsidRPr="00380EBB">
        <w:rPr>
          <w:rFonts w:ascii="Amasis MT Pro Black" w:eastAsia="Times New Roman" w:hAnsi="Amasis MT Pro Black" w:cs="Calibri"/>
          <w:b/>
          <w:sz w:val="32"/>
          <w:szCs w:val="32"/>
          <w:lang w:eastAsia="en-GB"/>
        </w:rPr>
        <w:t>Interest on Late Payments</w:t>
      </w:r>
      <w:r w:rsidRPr="00380EBB">
        <w:rPr>
          <w:rFonts w:ascii="Amasis MT Pro Black" w:eastAsia="Times New Roman" w:hAnsi="Amasis MT Pro Black" w:cs="Calibri"/>
          <w:sz w:val="32"/>
          <w:szCs w:val="32"/>
          <w:lang w:eastAsia="en-GB"/>
        </w:rPr>
        <w:t> </w:t>
      </w:r>
    </w:p>
    <w:p w14:paraId="46CAF501" w14:textId="77777777" w:rsidR="007E6521" w:rsidRPr="00380EBB" w:rsidRDefault="007E6521" w:rsidP="00877667">
      <w:pPr>
        <w:spacing w:after="0" w:line="240" w:lineRule="auto"/>
        <w:textAlignment w:val="baseline"/>
        <w:rPr>
          <w:rFonts w:ascii="Segoe UI" w:eastAsia="Times New Roman" w:hAnsi="Segoe UI" w:cs="Segoe UI"/>
          <w:sz w:val="18"/>
          <w:szCs w:val="18"/>
          <w:lang w:eastAsia="en-GB"/>
        </w:rPr>
      </w:pPr>
      <w:r w:rsidRPr="00380EBB">
        <w:rPr>
          <w:rFonts w:ascii="Calibri" w:eastAsia="Times New Roman" w:hAnsi="Calibri" w:cs="Calibri"/>
          <w:sz w:val="24"/>
          <w:szCs w:val="24"/>
          <w:lang w:eastAsia="en-GB"/>
        </w:rPr>
        <w:t>Schools are reminded of the statutory requirements placed on public bodies in respect of payments of suppliers.  Any interest payments, or penalties incurred as a consequence of breaches of such legislation are the responsibility of the school. </w:t>
      </w:r>
    </w:p>
    <w:p w14:paraId="087E5E1B" w14:textId="77777777" w:rsidR="007E6521" w:rsidRPr="00380EBB" w:rsidRDefault="007E6521" w:rsidP="00877667">
      <w:pPr>
        <w:spacing w:after="0" w:line="240" w:lineRule="auto"/>
        <w:textAlignment w:val="baseline"/>
        <w:rPr>
          <w:rFonts w:ascii="Calibri" w:eastAsia="Times New Roman" w:hAnsi="Calibri" w:cs="Calibri"/>
          <w:sz w:val="24"/>
          <w:szCs w:val="24"/>
          <w:lang w:eastAsia="en-GB"/>
        </w:rPr>
      </w:pPr>
    </w:p>
    <w:p w14:paraId="02E32D31" w14:textId="77777777" w:rsidR="007E6521" w:rsidRPr="00657B64"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57B64">
        <w:rPr>
          <w:rFonts w:ascii="Amasis MT Pro Black" w:eastAsia="Times New Roman" w:hAnsi="Amasis MT Pro Black" w:cs="Calibri"/>
          <w:b/>
          <w:sz w:val="32"/>
          <w:szCs w:val="32"/>
          <w:lang w:eastAsia="en-GB"/>
        </w:rPr>
        <w:t>11.10</w:t>
      </w:r>
      <w:r w:rsidRPr="00657B64">
        <w:rPr>
          <w:rFonts w:ascii="Amasis MT Pro Black" w:eastAsia="Times New Roman" w:hAnsi="Amasis MT Pro Black" w:cs="Calibri"/>
          <w:sz w:val="32"/>
          <w:szCs w:val="32"/>
          <w:lang w:eastAsia="en-GB"/>
        </w:rPr>
        <w:tab/>
      </w:r>
      <w:r w:rsidRPr="00657B64">
        <w:rPr>
          <w:rFonts w:ascii="Amasis MT Pro Black" w:eastAsia="Times New Roman" w:hAnsi="Amasis MT Pro Black" w:cs="Calibri"/>
          <w:b/>
          <w:sz w:val="32"/>
          <w:szCs w:val="32"/>
          <w:lang w:eastAsia="en-GB"/>
        </w:rPr>
        <w:t>Whistleblowing</w:t>
      </w:r>
      <w:r w:rsidRPr="00657B64">
        <w:rPr>
          <w:rFonts w:ascii="Amasis MT Pro Black" w:eastAsia="Times New Roman" w:hAnsi="Amasis MT Pro Black" w:cs="Calibri"/>
          <w:sz w:val="32"/>
          <w:szCs w:val="32"/>
          <w:lang w:eastAsia="en-GB"/>
        </w:rPr>
        <w:t> </w:t>
      </w:r>
    </w:p>
    <w:p w14:paraId="6049543D" w14:textId="4D4866FE"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 xml:space="preserve">School governors, or persons working at the school who wish to raise concerns about the financial management, or financial property at the school should follow the procedures laid down in the </w:t>
      </w:r>
      <w:hyperlink r:id="rId36" w:history="1">
        <w:r w:rsidRPr="00227C33">
          <w:rPr>
            <w:rStyle w:val="Hyperlink"/>
            <w:rFonts w:ascii="Calibri" w:eastAsia="Times New Roman" w:hAnsi="Calibri" w:cs="Calibri"/>
            <w:sz w:val="24"/>
            <w:szCs w:val="24"/>
            <w:lang w:eastAsia="en-GB"/>
          </w:rPr>
          <w:t>LA Whistleblowing policy</w:t>
        </w:r>
      </w:hyperlink>
      <w:r w:rsidRPr="00657B64">
        <w:rPr>
          <w:rFonts w:ascii="Calibri" w:eastAsia="Times New Roman" w:hAnsi="Calibri" w:cs="Calibri"/>
          <w:sz w:val="24"/>
          <w:szCs w:val="24"/>
          <w:lang w:eastAsia="en-GB"/>
        </w:rPr>
        <w:t>.  </w:t>
      </w:r>
    </w:p>
    <w:p w14:paraId="7831A524"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 </w:t>
      </w:r>
    </w:p>
    <w:p w14:paraId="5B3B5B2A" w14:textId="77777777" w:rsidR="00C23B80" w:rsidRDefault="00C23B80" w:rsidP="00877667">
      <w:pPr>
        <w:spacing w:after="0" w:line="240" w:lineRule="auto"/>
        <w:textAlignment w:val="baseline"/>
        <w:rPr>
          <w:rFonts w:ascii="Amasis MT Pro Black" w:eastAsia="Times New Roman" w:hAnsi="Amasis MT Pro Black" w:cs="Calibri"/>
          <w:b/>
          <w:sz w:val="32"/>
          <w:szCs w:val="32"/>
          <w:lang w:eastAsia="en-GB"/>
        </w:rPr>
      </w:pPr>
    </w:p>
    <w:p w14:paraId="23994606" w14:textId="1C82A687" w:rsidR="007E6521" w:rsidRPr="00657B64"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57B64">
        <w:rPr>
          <w:rFonts w:ascii="Amasis MT Pro Black" w:eastAsia="Times New Roman" w:hAnsi="Amasis MT Pro Black" w:cs="Calibri"/>
          <w:b/>
          <w:sz w:val="32"/>
          <w:szCs w:val="32"/>
          <w:lang w:eastAsia="en-GB"/>
        </w:rPr>
        <w:t>11.11</w:t>
      </w:r>
      <w:r w:rsidRPr="00657B64">
        <w:rPr>
          <w:rFonts w:ascii="Amasis MT Pro Black" w:eastAsia="Times New Roman" w:hAnsi="Amasis MT Pro Black" w:cs="Calibri"/>
          <w:sz w:val="32"/>
          <w:szCs w:val="32"/>
          <w:lang w:eastAsia="en-GB"/>
        </w:rPr>
        <w:tab/>
      </w:r>
      <w:r w:rsidRPr="00657B64">
        <w:rPr>
          <w:rFonts w:ascii="Amasis MT Pro Black" w:eastAsia="Times New Roman" w:hAnsi="Amasis MT Pro Black" w:cs="Calibri"/>
          <w:b/>
          <w:sz w:val="32"/>
          <w:szCs w:val="32"/>
          <w:lang w:eastAsia="en-GB"/>
        </w:rPr>
        <w:t>Child Protection</w:t>
      </w:r>
      <w:r w:rsidRPr="00657B64">
        <w:rPr>
          <w:rFonts w:ascii="Amasis MT Pro Black" w:eastAsia="Times New Roman" w:hAnsi="Amasis MT Pro Black" w:cs="Calibri"/>
          <w:sz w:val="32"/>
          <w:szCs w:val="32"/>
          <w:lang w:eastAsia="en-GB"/>
        </w:rPr>
        <w:t> </w:t>
      </w:r>
    </w:p>
    <w:p w14:paraId="4A20160B"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The governing body of a school is required to put in place arrangements within the school which permit the release of staff to attend child protection case conferences, training and other related events.  Guidance on the school’s duties and responsibilities can be found in the LA’s Child Protection Policy which sits within the Local Safeguarding Board.  No specific additional payment will be made to the school as a consequence of this requirement; however, the funding formula does contain elements in respect of both social and educational disadvantage. </w:t>
      </w:r>
    </w:p>
    <w:p w14:paraId="4BFA70DF" w14:textId="77777777" w:rsidR="007E6521" w:rsidRPr="00657B64" w:rsidRDefault="007E6521" w:rsidP="00877667">
      <w:pPr>
        <w:spacing w:after="0" w:line="240" w:lineRule="auto"/>
        <w:textAlignment w:val="baseline"/>
        <w:rPr>
          <w:rFonts w:ascii="Calibri" w:eastAsia="Times New Roman" w:hAnsi="Calibri" w:cs="Calibri"/>
          <w:sz w:val="24"/>
          <w:szCs w:val="24"/>
          <w:lang w:eastAsia="en-GB"/>
        </w:rPr>
      </w:pPr>
      <w:r w:rsidRPr="00657B64">
        <w:rPr>
          <w:rFonts w:ascii="Calibri" w:eastAsia="Times New Roman" w:hAnsi="Calibri" w:cs="Calibri"/>
          <w:sz w:val="24"/>
          <w:szCs w:val="24"/>
          <w:lang w:eastAsia="en-GB"/>
        </w:rPr>
        <w:t> </w:t>
      </w:r>
    </w:p>
    <w:p w14:paraId="777CC8CF" w14:textId="77777777" w:rsidR="007E6521" w:rsidRPr="00657B64" w:rsidRDefault="007E6521" w:rsidP="00877667">
      <w:pPr>
        <w:spacing w:after="0" w:line="240" w:lineRule="auto"/>
        <w:textAlignment w:val="baseline"/>
        <w:rPr>
          <w:rFonts w:ascii="Amasis MT Pro Black" w:eastAsia="Times New Roman" w:hAnsi="Amasis MT Pro Black" w:cs="Segoe UI"/>
          <w:sz w:val="32"/>
          <w:szCs w:val="32"/>
          <w:lang w:eastAsia="en-GB"/>
        </w:rPr>
      </w:pPr>
      <w:r w:rsidRPr="00657B64">
        <w:rPr>
          <w:rFonts w:ascii="Amasis MT Pro Black" w:eastAsia="Times New Roman" w:hAnsi="Amasis MT Pro Black" w:cs="Calibri"/>
          <w:b/>
          <w:sz w:val="32"/>
          <w:szCs w:val="32"/>
          <w:lang w:eastAsia="en-GB"/>
        </w:rPr>
        <w:t>11.12</w:t>
      </w:r>
      <w:r w:rsidRPr="00657B64">
        <w:rPr>
          <w:rFonts w:ascii="Amasis MT Pro Black" w:eastAsia="Times New Roman" w:hAnsi="Amasis MT Pro Black" w:cs="Calibri"/>
          <w:sz w:val="32"/>
          <w:szCs w:val="32"/>
          <w:lang w:eastAsia="en-GB"/>
        </w:rPr>
        <w:tab/>
      </w:r>
      <w:r w:rsidRPr="00657B64">
        <w:rPr>
          <w:rFonts w:ascii="Amasis MT Pro Black" w:eastAsia="Times New Roman" w:hAnsi="Amasis MT Pro Black" w:cs="Calibri"/>
          <w:b/>
          <w:sz w:val="32"/>
          <w:szCs w:val="32"/>
          <w:lang w:eastAsia="en-GB"/>
        </w:rPr>
        <w:t>Redundancy/Premature Retirement Costs</w:t>
      </w:r>
      <w:r w:rsidRPr="00657B64">
        <w:rPr>
          <w:rFonts w:ascii="Amasis MT Pro Black" w:eastAsia="Times New Roman" w:hAnsi="Amasis MT Pro Black" w:cs="Calibri"/>
          <w:sz w:val="32"/>
          <w:szCs w:val="32"/>
          <w:lang w:eastAsia="en-GB"/>
        </w:rPr>
        <w:t> </w:t>
      </w:r>
    </w:p>
    <w:p w14:paraId="0930ADB4"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The Council’s policy on redundancy, premature retirement cost and severance payments in schools is attached as Annex B. </w:t>
      </w:r>
    </w:p>
    <w:p w14:paraId="2B8499A6" w14:textId="77777777" w:rsidR="007E6521" w:rsidRPr="00657B64" w:rsidRDefault="007E6521" w:rsidP="00877667">
      <w:pPr>
        <w:spacing w:after="0" w:line="240" w:lineRule="auto"/>
        <w:textAlignment w:val="baseline"/>
        <w:rPr>
          <w:rFonts w:ascii="Segoe UI" w:eastAsia="Times New Roman" w:hAnsi="Segoe UI" w:cs="Segoe UI"/>
          <w:color w:val="008796"/>
          <w:lang w:eastAsia="en-GB"/>
        </w:rPr>
      </w:pPr>
      <w:r w:rsidRPr="00657B64">
        <w:rPr>
          <w:rFonts w:ascii="Calibri" w:eastAsia="Times New Roman" w:hAnsi="Calibri" w:cs="Calibri"/>
          <w:color w:val="008796"/>
          <w:sz w:val="32"/>
          <w:szCs w:val="32"/>
          <w:lang w:eastAsia="en-GB"/>
        </w:rPr>
        <w:t> </w:t>
      </w:r>
    </w:p>
    <w:p w14:paraId="1907452E" w14:textId="77777777" w:rsidR="007E6521" w:rsidRPr="00657B64" w:rsidRDefault="007E6521" w:rsidP="00877667">
      <w:pPr>
        <w:spacing w:after="0" w:line="240" w:lineRule="auto"/>
        <w:textAlignment w:val="baseline"/>
        <w:rPr>
          <w:rFonts w:ascii="Amasis MT Pro Black" w:eastAsia="Times New Roman" w:hAnsi="Amasis MT Pro Black" w:cs="Calibri"/>
          <w:b/>
          <w:color w:val="008796"/>
          <w:sz w:val="48"/>
          <w:szCs w:val="48"/>
          <w:lang w:eastAsia="en-GB"/>
        </w:rPr>
      </w:pPr>
      <w:r w:rsidRPr="00657B64">
        <w:rPr>
          <w:rFonts w:ascii="Amasis MT Pro Black" w:eastAsia="Times New Roman" w:hAnsi="Amasis MT Pro Black" w:cs="Calibri"/>
          <w:b/>
          <w:color w:val="008796"/>
          <w:sz w:val="48"/>
          <w:szCs w:val="48"/>
          <w:lang w:eastAsia="en-GB"/>
        </w:rPr>
        <w:t>12.</w:t>
      </w:r>
      <w:r w:rsidRPr="00657B64">
        <w:rPr>
          <w:rFonts w:ascii="Amasis MT Pro Black" w:eastAsia="Times New Roman" w:hAnsi="Amasis MT Pro Black" w:cs="Calibri"/>
          <w:b/>
          <w:color w:val="008796"/>
          <w:sz w:val="48"/>
          <w:szCs w:val="48"/>
          <w:lang w:eastAsia="en-GB"/>
        </w:rPr>
        <w:tab/>
        <w:t>Responsibility for Repairs and Maintenance </w:t>
      </w:r>
    </w:p>
    <w:p w14:paraId="46F5C150"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 </w:t>
      </w:r>
    </w:p>
    <w:p w14:paraId="5D05FE77" w14:textId="6A637CCC" w:rsidR="007E6521" w:rsidRPr="00E760D0" w:rsidRDefault="007E6521" w:rsidP="00877667">
      <w:pPr>
        <w:spacing w:after="0" w:line="240" w:lineRule="auto"/>
        <w:textAlignment w:val="baseline"/>
        <w:rPr>
          <w:rFonts w:ascii="Segoe UI" w:eastAsia="Times New Roman" w:hAnsi="Segoe UI" w:cs="Segoe UI"/>
          <w:sz w:val="20"/>
          <w:szCs w:val="20"/>
          <w:lang w:eastAsia="en-GB"/>
        </w:rPr>
      </w:pPr>
      <w:r w:rsidRPr="00E760D0">
        <w:rPr>
          <w:rFonts w:ascii="Calibri" w:eastAsia="Times New Roman" w:hAnsi="Calibri" w:cs="Calibri"/>
          <w:sz w:val="24"/>
          <w:szCs w:val="24"/>
          <w:lang w:eastAsia="en-GB"/>
        </w:rPr>
        <w:t xml:space="preserve">The principles and procedures covering the responsibility for repairs and maintenance are set out in the Milton Keynes Council </w:t>
      </w:r>
      <w:r w:rsidR="008F4F68" w:rsidRPr="00E760D0">
        <w:rPr>
          <w:sz w:val="24"/>
          <w:szCs w:val="24"/>
        </w:rPr>
        <w:t xml:space="preserve">School Managed Projects Guidance and Asset Management </w:t>
      </w:r>
      <w:r w:rsidR="00C526E9" w:rsidRPr="00E760D0">
        <w:rPr>
          <w:sz w:val="24"/>
          <w:szCs w:val="24"/>
        </w:rPr>
        <w:t>Planning Guide</w:t>
      </w:r>
      <w:r w:rsidR="00504FBE" w:rsidRPr="00E760D0">
        <w:rPr>
          <w:sz w:val="24"/>
          <w:szCs w:val="24"/>
        </w:rPr>
        <w:t>s</w:t>
      </w:r>
      <w:r w:rsidR="00C526E9" w:rsidRPr="00E760D0">
        <w:rPr>
          <w:sz w:val="24"/>
          <w:szCs w:val="24"/>
        </w:rPr>
        <w:t xml:space="preserve">, both can be found </w:t>
      </w:r>
      <w:r w:rsidR="005961C8" w:rsidRPr="00E760D0">
        <w:rPr>
          <w:sz w:val="24"/>
          <w:szCs w:val="24"/>
        </w:rPr>
        <w:t xml:space="preserve">on </w:t>
      </w:r>
      <w:r w:rsidR="00871B7C" w:rsidRPr="00E760D0">
        <w:rPr>
          <w:sz w:val="24"/>
          <w:szCs w:val="24"/>
        </w:rPr>
        <w:t xml:space="preserve">the </w:t>
      </w:r>
      <w:hyperlink r:id="rId37" w:history="1">
        <w:r w:rsidR="00871B7C" w:rsidRPr="00E760D0">
          <w:rPr>
            <w:rStyle w:val="Hyperlink"/>
            <w:sz w:val="24"/>
            <w:szCs w:val="24"/>
          </w:rPr>
          <w:t>Financial Regulations and Guidance</w:t>
        </w:r>
        <w:r w:rsidR="005338C6" w:rsidRPr="00E760D0">
          <w:rPr>
            <w:rStyle w:val="Hyperlink"/>
            <w:sz w:val="24"/>
            <w:szCs w:val="24"/>
          </w:rPr>
          <w:t xml:space="preserve"> page</w:t>
        </w:r>
      </w:hyperlink>
      <w:r w:rsidR="0058772E" w:rsidRPr="00E760D0">
        <w:rPr>
          <w:sz w:val="24"/>
          <w:szCs w:val="24"/>
        </w:rPr>
        <w:t xml:space="preserve">. </w:t>
      </w:r>
      <w:r w:rsidRPr="00E760D0">
        <w:rPr>
          <w:rFonts w:ascii="Calibri" w:eastAsia="Times New Roman" w:hAnsi="Calibri" w:cs="Calibri"/>
          <w:sz w:val="28"/>
          <w:szCs w:val="28"/>
          <w:lang w:eastAsia="en-GB"/>
        </w:rPr>
        <w:t> </w:t>
      </w:r>
    </w:p>
    <w:p w14:paraId="4A00045B" w14:textId="77777777" w:rsidR="007E6521" w:rsidRPr="00E760D0" w:rsidRDefault="007E6521" w:rsidP="00877667">
      <w:pPr>
        <w:spacing w:after="0" w:line="240" w:lineRule="auto"/>
        <w:textAlignment w:val="baseline"/>
        <w:rPr>
          <w:rFonts w:ascii="Calibri" w:eastAsia="Times New Roman" w:hAnsi="Calibri" w:cs="Calibri"/>
          <w:color w:val="FFFFFF"/>
          <w:sz w:val="24"/>
          <w:szCs w:val="24"/>
          <w:lang w:eastAsia="en-GB"/>
        </w:rPr>
      </w:pPr>
      <w:r w:rsidRPr="00E760D0">
        <w:rPr>
          <w:rFonts w:ascii="Calibri" w:eastAsia="Times New Roman" w:hAnsi="Calibri" w:cs="Calibri"/>
          <w:color w:val="FFFFFF"/>
          <w:sz w:val="24"/>
          <w:szCs w:val="24"/>
          <w:lang w:eastAsia="en-GB"/>
        </w:rPr>
        <w:t> </w:t>
      </w:r>
    </w:p>
    <w:p w14:paraId="3F5D46C8" w14:textId="14A19D57" w:rsidR="003F7EFD" w:rsidRPr="00E760D0" w:rsidRDefault="003F7EFD" w:rsidP="003F7EFD">
      <w:pPr>
        <w:rPr>
          <w:sz w:val="24"/>
          <w:szCs w:val="24"/>
        </w:rPr>
      </w:pPr>
      <w:r w:rsidRPr="00E760D0">
        <w:rPr>
          <w:sz w:val="24"/>
          <w:szCs w:val="24"/>
        </w:rPr>
        <w:t>Schools are fully responsible for all day-to-day maintenance and any replacements / repairs under £20</w:t>
      </w:r>
      <w:r w:rsidR="00EA0074" w:rsidRPr="00E760D0">
        <w:rPr>
          <w:sz w:val="24"/>
          <w:szCs w:val="24"/>
        </w:rPr>
        <w:t>,000</w:t>
      </w:r>
      <w:r w:rsidR="00E04040" w:rsidRPr="00E760D0">
        <w:rPr>
          <w:sz w:val="24"/>
          <w:szCs w:val="24"/>
        </w:rPr>
        <w:t>. A</w:t>
      </w:r>
      <w:r w:rsidRPr="00E760D0">
        <w:rPr>
          <w:sz w:val="24"/>
          <w:szCs w:val="24"/>
        </w:rPr>
        <w:t>fter t</w:t>
      </w:r>
      <w:r w:rsidR="00EA0074" w:rsidRPr="00E760D0">
        <w:rPr>
          <w:sz w:val="24"/>
          <w:szCs w:val="24"/>
        </w:rPr>
        <w:t>h</w:t>
      </w:r>
      <w:r w:rsidRPr="00E760D0">
        <w:rPr>
          <w:sz w:val="24"/>
          <w:szCs w:val="24"/>
        </w:rPr>
        <w:t xml:space="preserve">en </w:t>
      </w:r>
      <w:r w:rsidR="001D428D" w:rsidRPr="00E760D0">
        <w:rPr>
          <w:sz w:val="24"/>
          <w:szCs w:val="24"/>
        </w:rPr>
        <w:t xml:space="preserve">the LA </w:t>
      </w:r>
      <w:r w:rsidRPr="00E760D0">
        <w:rPr>
          <w:sz w:val="24"/>
          <w:szCs w:val="24"/>
        </w:rPr>
        <w:t>will help if the issues are in relation to the following areas:</w:t>
      </w:r>
    </w:p>
    <w:p w14:paraId="787138C6" w14:textId="77777777" w:rsidR="003F7EFD" w:rsidRPr="00E760D0" w:rsidRDefault="003F7EFD" w:rsidP="003F7EFD">
      <w:pPr>
        <w:pStyle w:val="ListParagraph"/>
        <w:numPr>
          <w:ilvl w:val="0"/>
          <w:numId w:val="44"/>
        </w:numPr>
        <w:spacing w:after="0" w:line="240" w:lineRule="auto"/>
        <w:contextualSpacing w:val="0"/>
        <w:rPr>
          <w:rFonts w:eastAsia="Times New Roman"/>
          <w:sz w:val="24"/>
          <w:szCs w:val="24"/>
        </w:rPr>
      </w:pPr>
      <w:r w:rsidRPr="00E760D0">
        <w:rPr>
          <w:rFonts w:eastAsia="Times New Roman"/>
          <w:sz w:val="24"/>
          <w:szCs w:val="24"/>
        </w:rPr>
        <w:t>Roofs</w:t>
      </w:r>
    </w:p>
    <w:p w14:paraId="2A9C0721" w14:textId="77777777" w:rsidR="003F7EFD" w:rsidRPr="00E760D0" w:rsidRDefault="003F7EFD" w:rsidP="003F7EFD">
      <w:pPr>
        <w:pStyle w:val="ListParagraph"/>
        <w:numPr>
          <w:ilvl w:val="0"/>
          <w:numId w:val="44"/>
        </w:numPr>
        <w:spacing w:after="0" w:line="240" w:lineRule="auto"/>
        <w:contextualSpacing w:val="0"/>
        <w:rPr>
          <w:rFonts w:eastAsia="Times New Roman"/>
          <w:sz w:val="24"/>
          <w:szCs w:val="24"/>
        </w:rPr>
      </w:pPr>
      <w:r w:rsidRPr="00E760D0">
        <w:rPr>
          <w:rFonts w:eastAsia="Times New Roman"/>
          <w:sz w:val="24"/>
          <w:szCs w:val="24"/>
        </w:rPr>
        <w:t>External Envelope Windows, Doors</w:t>
      </w:r>
    </w:p>
    <w:p w14:paraId="3ECA58ED" w14:textId="77777777" w:rsidR="003F7EFD" w:rsidRPr="00E760D0" w:rsidRDefault="003F7EFD" w:rsidP="003F7EFD">
      <w:pPr>
        <w:pStyle w:val="ListParagraph"/>
        <w:numPr>
          <w:ilvl w:val="0"/>
          <w:numId w:val="44"/>
        </w:numPr>
        <w:spacing w:after="0" w:line="240" w:lineRule="auto"/>
        <w:contextualSpacing w:val="0"/>
        <w:rPr>
          <w:rFonts w:eastAsia="Times New Roman"/>
          <w:sz w:val="24"/>
          <w:szCs w:val="24"/>
        </w:rPr>
      </w:pPr>
      <w:r w:rsidRPr="00E760D0">
        <w:rPr>
          <w:rFonts w:eastAsia="Times New Roman"/>
          <w:sz w:val="24"/>
          <w:szCs w:val="24"/>
        </w:rPr>
        <w:t>Mechanical Services (including water &amp; gas services) and Electrical work.</w:t>
      </w:r>
    </w:p>
    <w:p w14:paraId="73C25110" w14:textId="77777777" w:rsidR="003F7EFD" w:rsidRPr="00E760D0" w:rsidRDefault="003F7EFD" w:rsidP="003F7EFD">
      <w:pPr>
        <w:pStyle w:val="ListParagraph"/>
        <w:numPr>
          <w:ilvl w:val="0"/>
          <w:numId w:val="44"/>
        </w:numPr>
        <w:spacing w:after="0" w:line="240" w:lineRule="auto"/>
        <w:contextualSpacing w:val="0"/>
        <w:rPr>
          <w:rFonts w:eastAsia="Times New Roman"/>
          <w:sz w:val="24"/>
          <w:szCs w:val="24"/>
        </w:rPr>
      </w:pPr>
      <w:r w:rsidRPr="00E760D0">
        <w:rPr>
          <w:rFonts w:eastAsia="Times New Roman"/>
          <w:sz w:val="24"/>
          <w:szCs w:val="24"/>
        </w:rPr>
        <w:t>Fire Alarm and Emergency Lighting Compliance; if this needs an electrical upgrade to LV supply then I will do this too, but not any other time.</w:t>
      </w:r>
    </w:p>
    <w:p w14:paraId="00ACD245" w14:textId="77777777" w:rsidR="003F7EFD" w:rsidRPr="00E760D0" w:rsidRDefault="003F7EFD" w:rsidP="003F7EFD">
      <w:pPr>
        <w:pStyle w:val="ListParagraph"/>
        <w:numPr>
          <w:ilvl w:val="0"/>
          <w:numId w:val="44"/>
        </w:numPr>
        <w:spacing w:after="0" w:line="240" w:lineRule="auto"/>
        <w:contextualSpacing w:val="0"/>
        <w:rPr>
          <w:rFonts w:eastAsia="Times New Roman"/>
          <w:sz w:val="24"/>
          <w:szCs w:val="24"/>
        </w:rPr>
      </w:pPr>
      <w:r w:rsidRPr="00E760D0">
        <w:rPr>
          <w:rFonts w:eastAsia="Times New Roman"/>
          <w:sz w:val="24"/>
          <w:szCs w:val="24"/>
        </w:rPr>
        <w:t>Emergency works; related to unplanned works in any of the areas above.</w:t>
      </w:r>
    </w:p>
    <w:p w14:paraId="22013775" w14:textId="77777777" w:rsidR="003F7EFD" w:rsidRPr="00E760D0" w:rsidRDefault="003F7EFD" w:rsidP="00877667">
      <w:pPr>
        <w:spacing w:after="0" w:line="240" w:lineRule="auto"/>
        <w:textAlignment w:val="baseline"/>
        <w:rPr>
          <w:rFonts w:ascii="Calibri" w:eastAsia="Times New Roman" w:hAnsi="Calibri" w:cs="Calibri"/>
          <w:color w:val="FFFFFF"/>
          <w:sz w:val="24"/>
          <w:szCs w:val="24"/>
          <w:lang w:eastAsia="en-GB"/>
        </w:rPr>
      </w:pPr>
    </w:p>
    <w:p w14:paraId="32F97DEC" w14:textId="77777777" w:rsidR="00AD2882" w:rsidRPr="00E760D0" w:rsidRDefault="00AD2882" w:rsidP="00877667">
      <w:pPr>
        <w:spacing w:after="0" w:line="240" w:lineRule="auto"/>
        <w:textAlignment w:val="baseline"/>
        <w:rPr>
          <w:rFonts w:eastAsia="Times New Roman" w:cstheme="minorHAnsi"/>
          <w:sz w:val="24"/>
          <w:szCs w:val="24"/>
          <w:lang w:eastAsia="en-GB"/>
        </w:rPr>
      </w:pPr>
      <w:r w:rsidRPr="00E760D0">
        <w:rPr>
          <w:rFonts w:eastAsia="Times New Roman" w:cstheme="minorHAnsi"/>
          <w:sz w:val="24"/>
          <w:szCs w:val="24"/>
          <w:lang w:eastAsia="en-GB"/>
        </w:rPr>
        <w:t>Local authorities should delegate funding for repairs and maintenance to schools; only capital expenditure is to be retained by authorities.</w:t>
      </w:r>
    </w:p>
    <w:p w14:paraId="28608CA5" w14:textId="77777777" w:rsidR="00AD2882" w:rsidRPr="00E760D0" w:rsidRDefault="00AD2882" w:rsidP="00877667">
      <w:pPr>
        <w:spacing w:after="0" w:line="240" w:lineRule="auto"/>
        <w:textAlignment w:val="baseline"/>
        <w:rPr>
          <w:rFonts w:eastAsia="Times New Roman" w:cstheme="minorHAnsi"/>
          <w:sz w:val="24"/>
          <w:szCs w:val="24"/>
          <w:lang w:eastAsia="en-GB"/>
        </w:rPr>
      </w:pPr>
    </w:p>
    <w:p w14:paraId="23BECFE4" w14:textId="55A41173" w:rsidR="00E75DA1" w:rsidRPr="00E760D0" w:rsidRDefault="00AD2882" w:rsidP="00877667">
      <w:pPr>
        <w:spacing w:after="0" w:line="240" w:lineRule="auto"/>
        <w:textAlignment w:val="baseline"/>
        <w:rPr>
          <w:rFonts w:eastAsia="Times New Roman" w:cstheme="minorHAnsi"/>
          <w:sz w:val="24"/>
          <w:szCs w:val="24"/>
          <w:lang w:eastAsia="en-GB"/>
        </w:rPr>
      </w:pPr>
      <w:r w:rsidRPr="00E760D0">
        <w:rPr>
          <w:rFonts w:eastAsia="Times New Roman" w:cstheme="minorHAnsi"/>
          <w:sz w:val="24"/>
          <w:szCs w:val="24"/>
          <w:lang w:eastAsia="en-GB"/>
        </w:rPr>
        <w:t>For these purposes, expenditure may be treated as capital only if it fits the definition of capital used by the local authority for financial accounting purposes in line with</w:t>
      </w:r>
      <w:r w:rsidR="004315D5" w:rsidRPr="00E760D0">
        <w:rPr>
          <w:rFonts w:eastAsia="Times New Roman" w:cstheme="minorHAnsi"/>
          <w:sz w:val="24"/>
          <w:szCs w:val="24"/>
          <w:lang w:eastAsia="en-GB"/>
        </w:rPr>
        <w:t xml:space="preserve"> CIPFA</w:t>
      </w:r>
      <w:r w:rsidRPr="00E760D0">
        <w:rPr>
          <w:rFonts w:eastAsia="Times New Roman" w:cstheme="minorHAnsi"/>
          <w:sz w:val="24"/>
          <w:szCs w:val="24"/>
          <w:lang w:eastAsia="en-GB"/>
        </w:rPr>
        <w:t xml:space="preserve"> </w:t>
      </w:r>
      <w:r w:rsidR="004315D5" w:rsidRPr="00E760D0">
        <w:rPr>
          <w:rFonts w:eastAsia="Times New Roman" w:cstheme="minorHAnsi"/>
          <w:sz w:val="24"/>
          <w:szCs w:val="24"/>
          <w:lang w:eastAsia="en-GB"/>
        </w:rPr>
        <w:t>C</w:t>
      </w:r>
      <w:r w:rsidRPr="00E760D0">
        <w:rPr>
          <w:rFonts w:eastAsia="Times New Roman" w:cstheme="minorHAnsi"/>
          <w:sz w:val="24"/>
          <w:szCs w:val="24"/>
          <w:lang w:eastAsia="en-GB"/>
        </w:rPr>
        <w:t xml:space="preserve">ode of </w:t>
      </w:r>
      <w:r w:rsidR="004315D5" w:rsidRPr="00E760D0">
        <w:rPr>
          <w:rFonts w:eastAsia="Times New Roman" w:cstheme="minorHAnsi"/>
          <w:sz w:val="24"/>
          <w:szCs w:val="24"/>
          <w:lang w:eastAsia="en-GB"/>
        </w:rPr>
        <w:t>P</w:t>
      </w:r>
      <w:r w:rsidRPr="00E760D0">
        <w:rPr>
          <w:rFonts w:eastAsia="Times New Roman" w:cstheme="minorHAnsi"/>
          <w:sz w:val="24"/>
          <w:szCs w:val="24"/>
          <w:lang w:eastAsia="en-GB"/>
        </w:rPr>
        <w:t>ractice on local authority accounting</w:t>
      </w:r>
      <w:r w:rsidR="004315D5" w:rsidRPr="00E760D0">
        <w:rPr>
          <w:rFonts w:eastAsia="Times New Roman" w:cstheme="minorHAnsi"/>
          <w:sz w:val="24"/>
          <w:szCs w:val="24"/>
          <w:lang w:eastAsia="en-GB"/>
        </w:rPr>
        <w:t xml:space="preserve">. </w:t>
      </w:r>
    </w:p>
    <w:p w14:paraId="7A2CBACE" w14:textId="77777777" w:rsidR="005C7E1B" w:rsidRPr="00E760D0" w:rsidRDefault="005C7E1B" w:rsidP="00877667">
      <w:pPr>
        <w:spacing w:after="0" w:line="240" w:lineRule="auto"/>
        <w:textAlignment w:val="baseline"/>
        <w:rPr>
          <w:sz w:val="24"/>
          <w:szCs w:val="24"/>
        </w:rPr>
      </w:pPr>
    </w:p>
    <w:p w14:paraId="21B203D4" w14:textId="14C239B6" w:rsidR="00402E64" w:rsidRPr="00402E64" w:rsidRDefault="00402E64" w:rsidP="00877667">
      <w:pPr>
        <w:spacing w:after="0" w:line="240" w:lineRule="auto"/>
        <w:textAlignment w:val="baseline"/>
        <w:rPr>
          <w:sz w:val="24"/>
          <w:szCs w:val="24"/>
        </w:rPr>
      </w:pPr>
      <w:r w:rsidRPr="00E760D0">
        <w:rPr>
          <w:sz w:val="24"/>
          <w:szCs w:val="24"/>
        </w:rPr>
        <w:t>The de-</w:t>
      </w:r>
      <w:proofErr w:type="spellStart"/>
      <w:r w:rsidRPr="00E760D0">
        <w:rPr>
          <w:sz w:val="24"/>
          <w:szCs w:val="24"/>
        </w:rPr>
        <w:t>minimus</w:t>
      </w:r>
      <w:proofErr w:type="spellEnd"/>
      <w:r w:rsidRPr="00E760D0">
        <w:rPr>
          <w:sz w:val="24"/>
          <w:szCs w:val="24"/>
        </w:rPr>
        <w:t xml:space="preserve"> level the LA uses for the definition between capital and revenue in the financial accounts is £</w:t>
      </w:r>
      <w:r w:rsidR="00EA7B42" w:rsidRPr="00E760D0">
        <w:rPr>
          <w:sz w:val="24"/>
          <w:szCs w:val="24"/>
        </w:rPr>
        <w:t>20</w:t>
      </w:r>
      <w:r w:rsidR="00EA0074" w:rsidRPr="00E760D0">
        <w:rPr>
          <w:sz w:val="24"/>
          <w:szCs w:val="24"/>
        </w:rPr>
        <w:t>,000</w:t>
      </w:r>
      <w:r w:rsidRPr="00E760D0">
        <w:rPr>
          <w:sz w:val="24"/>
          <w:szCs w:val="24"/>
        </w:rPr>
        <w:t>. Therefore, items of less than £</w:t>
      </w:r>
      <w:r w:rsidR="00EA7B42" w:rsidRPr="00E760D0">
        <w:rPr>
          <w:sz w:val="24"/>
          <w:szCs w:val="24"/>
        </w:rPr>
        <w:t>20</w:t>
      </w:r>
      <w:r w:rsidR="00EA0074" w:rsidRPr="00E760D0">
        <w:rPr>
          <w:sz w:val="24"/>
          <w:szCs w:val="24"/>
        </w:rPr>
        <w:t>,000</w:t>
      </w:r>
      <w:r w:rsidRPr="00E760D0">
        <w:rPr>
          <w:sz w:val="24"/>
          <w:szCs w:val="24"/>
        </w:rPr>
        <w:t xml:space="preserve"> will not be considered capital expenditure.</w:t>
      </w:r>
    </w:p>
    <w:p w14:paraId="51CBFFC1" w14:textId="77777777" w:rsidR="00402E64" w:rsidRPr="004315D5" w:rsidRDefault="00402E64" w:rsidP="00877667">
      <w:pPr>
        <w:spacing w:after="0" w:line="240" w:lineRule="auto"/>
        <w:textAlignment w:val="baseline"/>
        <w:rPr>
          <w:rFonts w:eastAsia="Times New Roman" w:cstheme="minorHAnsi"/>
          <w:sz w:val="24"/>
          <w:szCs w:val="24"/>
          <w:lang w:eastAsia="en-GB"/>
        </w:rPr>
      </w:pPr>
    </w:p>
    <w:p w14:paraId="7DB3EAD3"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lastRenderedPageBreak/>
        <w:t>VA governors will continue to be eligible for grant from the DfE in respect of their statutory responsibilities and in addition they will have responsibility for other repair and maintenance items on the same basis as Community and Foundation schools. </w:t>
      </w:r>
    </w:p>
    <w:p w14:paraId="7A44A3B3"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 </w:t>
      </w:r>
    </w:p>
    <w:p w14:paraId="3648FE64"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Schools which choose to exercise the power to provide community facilities will be subject to controls. The main limitations and restrictions on the power will be those contained in the maintaining authority’s scheme for financing schools. </w:t>
      </w:r>
    </w:p>
    <w:p w14:paraId="29541F9E" w14:textId="77777777" w:rsidR="007E6521" w:rsidRPr="00657B64" w:rsidRDefault="007E6521" w:rsidP="00877667">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 </w:t>
      </w:r>
    </w:p>
    <w:p w14:paraId="6D15570F" w14:textId="165D047E" w:rsidR="0075159D" w:rsidRDefault="007E6521" w:rsidP="00D947DE">
      <w:pPr>
        <w:spacing w:after="0" w:line="240" w:lineRule="auto"/>
        <w:textAlignment w:val="baseline"/>
        <w:rPr>
          <w:rFonts w:ascii="Segoe UI" w:eastAsia="Times New Roman" w:hAnsi="Segoe UI" w:cs="Segoe UI"/>
          <w:sz w:val="18"/>
          <w:szCs w:val="18"/>
          <w:lang w:eastAsia="en-GB"/>
        </w:rPr>
      </w:pPr>
      <w:r w:rsidRPr="00657B64">
        <w:rPr>
          <w:rFonts w:ascii="Calibri" w:eastAsia="Times New Roman" w:hAnsi="Calibri" w:cs="Calibri"/>
          <w:sz w:val="24"/>
          <w:szCs w:val="24"/>
          <w:lang w:eastAsia="en-GB"/>
        </w:rPr>
        <w:t>More detailed arrangements and requirements for schools’ finances relating to Community Facilities are set out in Annex C. </w:t>
      </w:r>
    </w:p>
    <w:p w14:paraId="6089614E" w14:textId="77777777" w:rsidR="00D947DE" w:rsidRDefault="00D947DE" w:rsidP="00D947DE">
      <w:pPr>
        <w:spacing w:after="0" w:line="240" w:lineRule="auto"/>
        <w:textAlignment w:val="baseline"/>
        <w:rPr>
          <w:rFonts w:ascii="Segoe UI" w:eastAsia="Times New Roman" w:hAnsi="Segoe UI" w:cs="Segoe UI"/>
          <w:sz w:val="18"/>
          <w:szCs w:val="18"/>
          <w:lang w:eastAsia="en-GB"/>
        </w:rPr>
      </w:pPr>
    </w:p>
    <w:p w14:paraId="6A0E6EA9" w14:textId="77777777" w:rsidR="00102CB2" w:rsidRDefault="00102CB2" w:rsidP="00877667">
      <w:pPr>
        <w:spacing w:after="200" w:line="276" w:lineRule="auto"/>
        <w:rPr>
          <w:rFonts w:ascii="Amasis MT Pro Black" w:eastAsia="Calibri" w:hAnsi="Amasis MT Pro Black" w:cs="Arial"/>
          <w:b/>
          <w:bCs/>
          <w:color w:val="008796"/>
          <w:sz w:val="48"/>
          <w:szCs w:val="48"/>
        </w:rPr>
      </w:pPr>
    </w:p>
    <w:p w14:paraId="6C901BC3" w14:textId="77777777" w:rsidR="002F5812" w:rsidRDefault="002F5812" w:rsidP="00877667">
      <w:pPr>
        <w:spacing w:after="200" w:line="276" w:lineRule="auto"/>
        <w:rPr>
          <w:rFonts w:ascii="Amasis MT Pro Black" w:eastAsia="Calibri" w:hAnsi="Amasis MT Pro Black" w:cs="Arial"/>
          <w:b/>
          <w:bCs/>
          <w:color w:val="008796"/>
          <w:sz w:val="48"/>
          <w:szCs w:val="48"/>
        </w:rPr>
      </w:pPr>
    </w:p>
    <w:p w14:paraId="29522E3A" w14:textId="66363662" w:rsidR="4F322A66" w:rsidRDefault="4F322A66" w:rsidP="4F322A66">
      <w:pPr>
        <w:spacing w:after="200" w:line="276" w:lineRule="auto"/>
        <w:rPr>
          <w:rFonts w:ascii="Amasis MT Pro Black" w:eastAsia="Calibri" w:hAnsi="Amasis MT Pro Black" w:cs="Arial"/>
          <w:b/>
          <w:bCs/>
          <w:color w:val="008796"/>
          <w:sz w:val="48"/>
          <w:szCs w:val="48"/>
        </w:rPr>
      </w:pPr>
    </w:p>
    <w:p w14:paraId="6C8A21EC" w14:textId="119D46C0" w:rsidR="4F322A66" w:rsidRDefault="4F322A66" w:rsidP="4F322A66">
      <w:pPr>
        <w:spacing w:after="200" w:line="276" w:lineRule="auto"/>
        <w:rPr>
          <w:rFonts w:ascii="Amasis MT Pro Black" w:eastAsia="Calibri" w:hAnsi="Amasis MT Pro Black" w:cs="Arial"/>
          <w:b/>
          <w:bCs/>
          <w:color w:val="008796"/>
          <w:sz w:val="48"/>
          <w:szCs w:val="48"/>
        </w:rPr>
      </w:pPr>
    </w:p>
    <w:p w14:paraId="528AC502" w14:textId="2FBD33CF" w:rsidR="4F322A66" w:rsidRDefault="4F322A66" w:rsidP="4F322A66">
      <w:pPr>
        <w:spacing w:after="200" w:line="276" w:lineRule="auto"/>
        <w:rPr>
          <w:rFonts w:ascii="Amasis MT Pro Black" w:eastAsia="Calibri" w:hAnsi="Amasis MT Pro Black" w:cs="Arial"/>
          <w:b/>
          <w:bCs/>
          <w:color w:val="008796"/>
          <w:sz w:val="48"/>
          <w:szCs w:val="48"/>
        </w:rPr>
      </w:pPr>
    </w:p>
    <w:p w14:paraId="169504A3" w14:textId="1071E6AC" w:rsidR="4F322A66" w:rsidRDefault="4F322A66" w:rsidP="4F322A66">
      <w:pPr>
        <w:spacing w:after="200" w:line="276" w:lineRule="auto"/>
        <w:rPr>
          <w:rFonts w:ascii="Amasis MT Pro Black" w:eastAsia="Calibri" w:hAnsi="Amasis MT Pro Black" w:cs="Arial"/>
          <w:b/>
          <w:bCs/>
          <w:color w:val="008796"/>
          <w:sz w:val="48"/>
          <w:szCs w:val="48"/>
        </w:rPr>
      </w:pPr>
    </w:p>
    <w:p w14:paraId="3931C173" w14:textId="59ECEE6E" w:rsidR="4F322A66" w:rsidRDefault="4F322A66" w:rsidP="4F322A66">
      <w:pPr>
        <w:spacing w:after="200" w:line="276" w:lineRule="auto"/>
        <w:rPr>
          <w:rFonts w:ascii="Amasis MT Pro Black" w:eastAsia="Calibri" w:hAnsi="Amasis MT Pro Black" w:cs="Arial"/>
          <w:b/>
          <w:bCs/>
          <w:color w:val="008796"/>
          <w:sz w:val="48"/>
          <w:szCs w:val="48"/>
        </w:rPr>
      </w:pPr>
    </w:p>
    <w:p w14:paraId="21BF6F95" w14:textId="77777777" w:rsidR="00C23B80" w:rsidRDefault="00C23B80" w:rsidP="00877667">
      <w:pPr>
        <w:spacing w:after="200" w:line="276" w:lineRule="auto"/>
        <w:rPr>
          <w:rFonts w:ascii="Amasis MT Pro Black" w:eastAsia="Calibri" w:hAnsi="Amasis MT Pro Black" w:cs="Arial"/>
          <w:b/>
          <w:bCs/>
          <w:color w:val="008796"/>
          <w:sz w:val="48"/>
          <w:szCs w:val="48"/>
        </w:rPr>
      </w:pPr>
    </w:p>
    <w:p w14:paraId="53225033" w14:textId="77777777" w:rsidR="00C23B80" w:rsidRDefault="00C23B80" w:rsidP="00877667">
      <w:pPr>
        <w:spacing w:after="200" w:line="276" w:lineRule="auto"/>
        <w:rPr>
          <w:rFonts w:ascii="Amasis MT Pro Black" w:eastAsia="Calibri" w:hAnsi="Amasis MT Pro Black" w:cs="Arial"/>
          <w:b/>
          <w:bCs/>
          <w:color w:val="008796"/>
          <w:sz w:val="48"/>
          <w:szCs w:val="48"/>
        </w:rPr>
      </w:pPr>
    </w:p>
    <w:p w14:paraId="47080068" w14:textId="77777777" w:rsidR="00C23B80" w:rsidRDefault="00C23B80" w:rsidP="00877667">
      <w:pPr>
        <w:spacing w:after="200" w:line="276" w:lineRule="auto"/>
        <w:rPr>
          <w:rFonts w:ascii="Amasis MT Pro Black" w:eastAsia="Calibri" w:hAnsi="Amasis MT Pro Black" w:cs="Arial"/>
          <w:b/>
          <w:bCs/>
          <w:color w:val="008796"/>
          <w:sz w:val="48"/>
          <w:szCs w:val="48"/>
        </w:rPr>
      </w:pPr>
    </w:p>
    <w:p w14:paraId="5B042F61" w14:textId="77777777" w:rsidR="00C23B80" w:rsidRDefault="00C23B80" w:rsidP="00877667">
      <w:pPr>
        <w:spacing w:after="200" w:line="276" w:lineRule="auto"/>
        <w:rPr>
          <w:rFonts w:ascii="Amasis MT Pro Black" w:eastAsia="Calibri" w:hAnsi="Amasis MT Pro Black" w:cs="Arial"/>
          <w:b/>
          <w:bCs/>
          <w:color w:val="008796"/>
          <w:sz w:val="48"/>
          <w:szCs w:val="48"/>
        </w:rPr>
      </w:pPr>
    </w:p>
    <w:p w14:paraId="25628FE7" w14:textId="77777777" w:rsidR="00C23B80" w:rsidRDefault="00C23B80" w:rsidP="00877667">
      <w:pPr>
        <w:spacing w:after="200" w:line="276" w:lineRule="auto"/>
        <w:rPr>
          <w:rFonts w:ascii="Amasis MT Pro Black" w:eastAsia="Calibri" w:hAnsi="Amasis MT Pro Black" w:cs="Arial"/>
          <w:b/>
          <w:bCs/>
          <w:color w:val="008796"/>
          <w:sz w:val="48"/>
          <w:szCs w:val="48"/>
        </w:rPr>
      </w:pPr>
    </w:p>
    <w:p w14:paraId="2BEDF7F6" w14:textId="4A9A880F" w:rsidR="007E6521" w:rsidRPr="003C30B8" w:rsidRDefault="007E6521" w:rsidP="00877667">
      <w:pPr>
        <w:spacing w:after="200" w:line="276" w:lineRule="auto"/>
        <w:rPr>
          <w:rFonts w:ascii="Amasis MT Pro Black" w:eastAsia="Calibri" w:hAnsi="Amasis MT Pro Black" w:cs="Arial"/>
          <w:b/>
          <w:bCs/>
          <w:color w:val="008796"/>
          <w:sz w:val="48"/>
          <w:szCs w:val="48"/>
        </w:rPr>
      </w:pPr>
      <w:r w:rsidRPr="003C30B8">
        <w:rPr>
          <w:rFonts w:ascii="Amasis MT Pro Black" w:eastAsia="Calibri" w:hAnsi="Amasis MT Pro Black" w:cs="Arial"/>
          <w:b/>
          <w:bCs/>
          <w:color w:val="008796"/>
          <w:sz w:val="48"/>
          <w:szCs w:val="48"/>
        </w:rPr>
        <w:lastRenderedPageBreak/>
        <w:t>Annex A – List of Schools to which this Scheme Applies</w:t>
      </w:r>
    </w:p>
    <w:p w14:paraId="634E5A87" w14:textId="77777777" w:rsidR="007E6521" w:rsidRPr="003C30B8" w:rsidRDefault="007E6521" w:rsidP="00877667">
      <w:pPr>
        <w:spacing w:after="200" w:line="276" w:lineRule="auto"/>
        <w:rPr>
          <w:rFonts w:ascii="Calibri" w:eastAsia="Calibri" w:hAnsi="Calibri" w:cs="Arial"/>
          <w:b/>
          <w:sz w:val="24"/>
          <w:szCs w:val="24"/>
        </w:rPr>
      </w:pPr>
      <w:r w:rsidRPr="003C30B8">
        <w:rPr>
          <w:rFonts w:ascii="Calibri" w:eastAsia="Calibri" w:hAnsi="Calibri" w:cs="Arial"/>
          <w:b/>
          <w:sz w:val="24"/>
          <w:szCs w:val="24"/>
        </w:rPr>
        <w:t xml:space="preserve">This Scheme will not apply to </w:t>
      </w:r>
      <w:r w:rsidRPr="003C30B8">
        <w:rPr>
          <w:rFonts w:ascii="Calibri" w:eastAsia="Times New Roman" w:hAnsi="Calibri" w:cs="Calibri"/>
          <w:b/>
          <w:sz w:val="24"/>
          <w:szCs w:val="24"/>
          <w:lang w:eastAsia="en-GB"/>
        </w:rPr>
        <w:t>a school from</w:t>
      </w:r>
      <w:r w:rsidRPr="003C30B8">
        <w:rPr>
          <w:rFonts w:ascii="Calibri" w:eastAsia="Calibri" w:hAnsi="Calibri" w:cs="Arial"/>
          <w:b/>
          <w:sz w:val="24"/>
          <w:szCs w:val="24"/>
        </w:rPr>
        <w:t xml:space="preserve"> the date it converts to an academy.</w:t>
      </w:r>
    </w:p>
    <w:p w14:paraId="4FF3D5CB" w14:textId="77777777" w:rsidR="007E6521" w:rsidRPr="003C30B8" w:rsidRDefault="007E6521" w:rsidP="00877667">
      <w:pPr>
        <w:spacing w:after="0" w:line="276" w:lineRule="auto"/>
        <w:rPr>
          <w:rFonts w:ascii="Amasis MT Pro Black" w:eastAsia="Calibri" w:hAnsi="Amasis MT Pro Black" w:cs="Arial"/>
          <w:b/>
          <w:color w:val="008796"/>
          <w:sz w:val="32"/>
          <w:szCs w:val="32"/>
          <w:u w:val="single"/>
        </w:rPr>
      </w:pPr>
      <w:r w:rsidRPr="003C30B8">
        <w:rPr>
          <w:rFonts w:ascii="Amasis MT Pro Black" w:eastAsia="Calibri" w:hAnsi="Amasis MT Pro Black" w:cs="Arial"/>
          <w:b/>
          <w:color w:val="008796"/>
          <w:sz w:val="32"/>
          <w:szCs w:val="32"/>
          <w:u w:val="single"/>
        </w:rPr>
        <w:t>Nursery Schools</w:t>
      </w:r>
    </w:p>
    <w:p w14:paraId="585DA409"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Knowles Nursery</w:t>
      </w:r>
    </w:p>
    <w:p w14:paraId="1B6ADE90"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 xml:space="preserve">Moorlands Nursery </w:t>
      </w:r>
    </w:p>
    <w:p w14:paraId="6DE9065D" w14:textId="77777777" w:rsidR="007E6521" w:rsidRPr="003C30B8" w:rsidRDefault="007E6521" w:rsidP="00877667">
      <w:pPr>
        <w:spacing w:after="0" w:line="276" w:lineRule="auto"/>
        <w:rPr>
          <w:rFonts w:ascii="Calibri" w:eastAsia="Calibri" w:hAnsi="Calibri" w:cs="Arial"/>
          <w:sz w:val="24"/>
          <w:szCs w:val="24"/>
        </w:rPr>
      </w:pPr>
    </w:p>
    <w:p w14:paraId="1FA605A3" w14:textId="2F01304E" w:rsidR="007E6521" w:rsidRPr="003C30B8" w:rsidRDefault="007E6521" w:rsidP="00877667">
      <w:pPr>
        <w:spacing w:after="0" w:line="276" w:lineRule="auto"/>
        <w:rPr>
          <w:rFonts w:ascii="Amasis MT Pro Black" w:eastAsia="Calibri" w:hAnsi="Amasis MT Pro Black" w:cs="Arial"/>
          <w:b/>
          <w:color w:val="008796"/>
          <w:sz w:val="32"/>
          <w:szCs w:val="32"/>
          <w:u w:val="single"/>
        </w:rPr>
      </w:pPr>
      <w:r w:rsidRPr="003C30B8">
        <w:rPr>
          <w:rFonts w:ascii="Amasis MT Pro Black" w:eastAsia="Calibri" w:hAnsi="Amasis MT Pro Black" w:cs="Arial"/>
          <w:b/>
          <w:color w:val="008796"/>
          <w:sz w:val="32"/>
          <w:szCs w:val="32"/>
          <w:u w:val="single"/>
        </w:rPr>
        <w:t>Primary Schools</w:t>
      </w:r>
    </w:p>
    <w:p w14:paraId="3F330EC3"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Abbeys Primary</w:t>
      </w:r>
    </w:p>
    <w:p w14:paraId="24CA32CC"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Barleyhurst Park Primary</w:t>
      </w:r>
    </w:p>
    <w:p w14:paraId="7C0B7B6C"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 xml:space="preserve">Bishop Parker Catholic </w:t>
      </w:r>
    </w:p>
    <w:p w14:paraId="5F8ACABB"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Bow Brickhill C of E Primary</w:t>
      </w:r>
    </w:p>
    <w:p w14:paraId="6A90425F" w14:textId="77777777" w:rsidR="007E6521" w:rsidRPr="003C30B8" w:rsidRDefault="007E6521" w:rsidP="00877667">
      <w:pPr>
        <w:spacing w:after="0" w:line="276" w:lineRule="auto"/>
        <w:rPr>
          <w:rFonts w:ascii="Calibri" w:eastAsia="Calibri" w:hAnsi="Calibri" w:cs="Arial"/>
          <w:sz w:val="24"/>
          <w:szCs w:val="24"/>
        </w:rPr>
      </w:pPr>
      <w:r w:rsidRPr="003C30B8">
        <w:rPr>
          <w:rFonts w:ascii="Calibri" w:eastAsia="Calibri" w:hAnsi="Calibri" w:cs="Arial"/>
          <w:sz w:val="24"/>
          <w:szCs w:val="24"/>
        </w:rPr>
        <w:t xml:space="preserve">Bradwell Village </w:t>
      </w:r>
    </w:p>
    <w:p w14:paraId="0B57664D" w14:textId="77777777" w:rsidR="007E6521" w:rsidRPr="00A7026C"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 xml:space="preserve">Bushfield </w:t>
      </w:r>
    </w:p>
    <w:p w14:paraId="32FC5890" w14:textId="77777777" w:rsidR="007E6521" w:rsidRPr="00A7026C"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Caroline Haslett Primary</w:t>
      </w:r>
    </w:p>
    <w:p w14:paraId="15DE55D2" w14:textId="77777777" w:rsidR="007E6521" w:rsidRPr="00A7026C"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Castlethorpe First</w:t>
      </w:r>
    </w:p>
    <w:p w14:paraId="0D8F1409" w14:textId="77777777" w:rsidR="007E6521"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Cedars Combined</w:t>
      </w:r>
    </w:p>
    <w:p w14:paraId="3A7C6629" w14:textId="77777777" w:rsidR="007E6521" w:rsidRPr="00A7026C"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Downs Barn</w:t>
      </w:r>
    </w:p>
    <w:p w14:paraId="58221062" w14:textId="77777777" w:rsidR="007E6521" w:rsidRPr="00A7026C" w:rsidRDefault="007E6521" w:rsidP="00877667">
      <w:pPr>
        <w:spacing w:after="0" w:line="276" w:lineRule="auto"/>
        <w:rPr>
          <w:rFonts w:ascii="Calibri" w:eastAsia="Calibri" w:hAnsi="Calibri" w:cs="Arial"/>
          <w:sz w:val="24"/>
          <w:szCs w:val="24"/>
        </w:rPr>
      </w:pPr>
      <w:r w:rsidRPr="00A7026C">
        <w:rPr>
          <w:rFonts w:ascii="Calibri" w:eastAsia="Calibri" w:hAnsi="Calibri" w:cs="Arial"/>
          <w:sz w:val="24"/>
          <w:szCs w:val="24"/>
        </w:rPr>
        <w:t xml:space="preserve">Falconhurst </w:t>
      </w:r>
    </w:p>
    <w:p w14:paraId="2DDB565F"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Germander Park </w:t>
      </w:r>
    </w:p>
    <w:p w14:paraId="528D3B06"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Giffard Park Primary</w:t>
      </w:r>
    </w:p>
    <w:p w14:paraId="0F1E3E15"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Giles Brook Primary</w:t>
      </w:r>
    </w:p>
    <w:p w14:paraId="16406A7F"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Glastonbury Thorn </w:t>
      </w:r>
    </w:p>
    <w:p w14:paraId="40424CD3"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Great Linford Primary</w:t>
      </w:r>
    </w:p>
    <w:p w14:paraId="4A8A0774"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Green Park</w:t>
      </w:r>
    </w:p>
    <w:p w14:paraId="2C4CCDF3"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Greenley’s First</w:t>
      </w:r>
    </w:p>
    <w:p w14:paraId="1985B0D5"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Greenley’s Junior</w:t>
      </w:r>
    </w:p>
    <w:p w14:paraId="38DD8EC8"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Hanslope Primary </w:t>
      </w:r>
    </w:p>
    <w:p w14:paraId="26BB595D"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Haversham Village</w:t>
      </w:r>
    </w:p>
    <w:p w14:paraId="7C5FFBEE"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Heelands </w:t>
      </w:r>
    </w:p>
    <w:p w14:paraId="0950CDAE"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Howe Park </w:t>
      </w:r>
    </w:p>
    <w:p w14:paraId="22D8A6B8" w14:textId="515205DC"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Long Meadow </w:t>
      </w:r>
    </w:p>
    <w:p w14:paraId="6C809584"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Loughton Manor First</w:t>
      </w:r>
    </w:p>
    <w:p w14:paraId="1BDE29A9"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Newton Blossomville C of E</w:t>
      </w:r>
    </w:p>
    <w:p w14:paraId="34F0F430"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Newton Leys</w:t>
      </w:r>
    </w:p>
    <w:p w14:paraId="1AD4AD55"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North Crawley C of E</w:t>
      </w:r>
    </w:p>
    <w:p w14:paraId="6C0A4BD3"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Oldbrook First</w:t>
      </w:r>
    </w:p>
    <w:p w14:paraId="620BD576"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lastRenderedPageBreak/>
        <w:t>Pepper Hill</w:t>
      </w:r>
    </w:p>
    <w:p w14:paraId="2289F8F1"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Priory Common</w:t>
      </w:r>
    </w:p>
    <w:p w14:paraId="221FFC36"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Russell Street</w:t>
      </w:r>
    </w:p>
    <w:p w14:paraId="758F9260"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 Bernadette’s Catholic Primary</w:t>
      </w:r>
    </w:p>
    <w:p w14:paraId="1FEF74A6"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 Mary Magdalene Catholic Primary</w:t>
      </w:r>
    </w:p>
    <w:p w14:paraId="740CBC88"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 Monica’s Catholic Primary</w:t>
      </w:r>
    </w:p>
    <w:p w14:paraId="27A9A179"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 Thomas Aquinas Catholic Primary</w:t>
      </w:r>
    </w:p>
    <w:p w14:paraId="31A4605F"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Sherington C of E</w:t>
      </w:r>
    </w:p>
    <w:p w14:paraId="0A11E5F2"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Southwood</w:t>
      </w:r>
    </w:p>
    <w:p w14:paraId="6BAF28B0"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Stanton</w:t>
      </w:r>
    </w:p>
    <w:p w14:paraId="39B8D57C"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Stoke Goldington C of E First</w:t>
      </w:r>
    </w:p>
    <w:p w14:paraId="02E2BF1B"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Summerfield</w:t>
      </w:r>
    </w:p>
    <w:p w14:paraId="4FCA261B"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The Willows School and Early Years Centre</w:t>
      </w:r>
    </w:p>
    <w:p w14:paraId="30578C9E"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Wavendon Gate </w:t>
      </w:r>
    </w:p>
    <w:p w14:paraId="6E418F8C"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Wood End First</w:t>
      </w:r>
    </w:p>
    <w:p w14:paraId="642CD110"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Wyvern </w:t>
      </w:r>
    </w:p>
    <w:p w14:paraId="265D3F89" w14:textId="77777777" w:rsidR="007E6521" w:rsidRPr="007E6521" w:rsidRDefault="007E6521" w:rsidP="00877667">
      <w:pPr>
        <w:spacing w:after="0" w:line="276" w:lineRule="auto"/>
        <w:rPr>
          <w:rFonts w:ascii="Calibri" w:eastAsia="Calibri" w:hAnsi="Calibri" w:cs="Arial"/>
          <w:sz w:val="24"/>
          <w:szCs w:val="24"/>
          <w:highlight w:val="yellow"/>
        </w:rPr>
      </w:pPr>
    </w:p>
    <w:p w14:paraId="625B33BF" w14:textId="0FEB7E04" w:rsidR="007E6521" w:rsidRPr="006F0BC5" w:rsidRDefault="007E6521" w:rsidP="00877667">
      <w:pPr>
        <w:spacing w:after="0" w:line="276" w:lineRule="auto"/>
        <w:rPr>
          <w:rFonts w:ascii="Amasis MT Pro Black" w:eastAsia="Calibri" w:hAnsi="Amasis MT Pro Black" w:cs="Arial"/>
          <w:b/>
          <w:color w:val="008796"/>
          <w:sz w:val="32"/>
          <w:szCs w:val="32"/>
          <w:u w:val="single"/>
        </w:rPr>
      </w:pPr>
      <w:r w:rsidRPr="006F0BC5">
        <w:rPr>
          <w:rFonts w:ascii="Amasis MT Pro Black" w:eastAsia="Calibri" w:hAnsi="Amasis MT Pro Black" w:cs="Arial"/>
          <w:b/>
          <w:color w:val="008796"/>
          <w:sz w:val="32"/>
          <w:szCs w:val="32"/>
          <w:u w:val="single"/>
        </w:rPr>
        <w:t>Secondary Schools</w:t>
      </w:r>
    </w:p>
    <w:p w14:paraId="5FDD2371"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The Radcliffe</w:t>
      </w:r>
    </w:p>
    <w:p w14:paraId="41A585F6"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St. Paul’s Catholic</w:t>
      </w:r>
    </w:p>
    <w:p w14:paraId="0610F507" w14:textId="77777777" w:rsidR="007E6521" w:rsidRPr="007E6521" w:rsidRDefault="007E6521" w:rsidP="00877667">
      <w:pPr>
        <w:spacing w:after="0" w:line="276" w:lineRule="auto"/>
        <w:rPr>
          <w:rFonts w:ascii="Calibri" w:eastAsia="Calibri" w:hAnsi="Calibri" w:cs="Arial"/>
          <w:sz w:val="24"/>
          <w:szCs w:val="24"/>
          <w:highlight w:val="yellow"/>
        </w:rPr>
      </w:pPr>
    </w:p>
    <w:p w14:paraId="5394CC08" w14:textId="77777777" w:rsidR="007E6521" w:rsidRPr="006F0BC5" w:rsidRDefault="007E6521" w:rsidP="00877667">
      <w:pPr>
        <w:spacing w:after="0" w:line="276" w:lineRule="auto"/>
        <w:rPr>
          <w:rFonts w:ascii="Amasis MT Pro Black" w:eastAsia="Calibri" w:hAnsi="Amasis MT Pro Black" w:cs="Arial"/>
          <w:b/>
          <w:color w:val="008796"/>
          <w:sz w:val="32"/>
          <w:szCs w:val="32"/>
          <w:u w:val="single"/>
        </w:rPr>
      </w:pPr>
      <w:r w:rsidRPr="006F0BC5">
        <w:rPr>
          <w:rFonts w:ascii="Amasis MT Pro Black" w:eastAsia="Calibri" w:hAnsi="Amasis MT Pro Black" w:cs="Arial"/>
          <w:b/>
          <w:color w:val="008796"/>
          <w:sz w:val="32"/>
          <w:szCs w:val="32"/>
          <w:u w:val="single"/>
        </w:rPr>
        <w:t>Special Schools</w:t>
      </w:r>
    </w:p>
    <w:p w14:paraId="0E643B7B"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The Redway</w:t>
      </w:r>
    </w:p>
    <w:p w14:paraId="364A98BA"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Romans Field</w:t>
      </w:r>
    </w:p>
    <w:p w14:paraId="66D1F681" w14:textId="77777777"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Slated Row</w:t>
      </w:r>
    </w:p>
    <w:p w14:paraId="1FEA9206" w14:textId="2D04CC2D" w:rsidR="007E6521" w:rsidRPr="006F0BC5" w:rsidRDefault="007E6521" w:rsidP="00877667">
      <w:pPr>
        <w:spacing w:after="0" w:line="276" w:lineRule="auto"/>
        <w:rPr>
          <w:rFonts w:ascii="Calibri" w:eastAsia="Calibri" w:hAnsi="Calibri" w:cs="Arial"/>
          <w:sz w:val="24"/>
          <w:szCs w:val="24"/>
        </w:rPr>
      </w:pPr>
      <w:r w:rsidRPr="006F0BC5">
        <w:rPr>
          <w:rFonts w:ascii="Calibri" w:eastAsia="Calibri" w:hAnsi="Calibri" w:cs="Arial"/>
          <w:sz w:val="24"/>
          <w:szCs w:val="24"/>
        </w:rPr>
        <w:t xml:space="preserve">The </w:t>
      </w:r>
      <w:r w:rsidR="006F0BC5" w:rsidRPr="006F0BC5">
        <w:rPr>
          <w:rFonts w:ascii="Calibri" w:eastAsia="Calibri" w:hAnsi="Calibri" w:cs="Arial"/>
          <w:sz w:val="24"/>
          <w:szCs w:val="24"/>
        </w:rPr>
        <w:t>Woodlands</w:t>
      </w:r>
    </w:p>
    <w:p w14:paraId="2EE9DF37" w14:textId="77777777" w:rsidR="00D947DE" w:rsidRDefault="007E6521" w:rsidP="00D947DE">
      <w:pPr>
        <w:spacing w:after="0" w:line="276" w:lineRule="auto"/>
        <w:rPr>
          <w:rFonts w:ascii="Calibri" w:eastAsia="Calibri" w:hAnsi="Calibri" w:cs="Arial"/>
          <w:sz w:val="24"/>
          <w:szCs w:val="24"/>
        </w:rPr>
      </w:pPr>
      <w:r w:rsidRPr="006F0BC5">
        <w:rPr>
          <w:rFonts w:ascii="Calibri" w:eastAsia="Calibri" w:hAnsi="Calibri" w:cs="Arial"/>
          <w:sz w:val="24"/>
          <w:szCs w:val="24"/>
        </w:rPr>
        <w:t>White Spire</w:t>
      </w:r>
    </w:p>
    <w:p w14:paraId="6704FE7A" w14:textId="77777777" w:rsidR="00F90A01" w:rsidRDefault="00F90A01" w:rsidP="00D947DE">
      <w:pPr>
        <w:spacing w:after="0" w:line="276" w:lineRule="auto"/>
        <w:rPr>
          <w:rFonts w:ascii="Amasis MT Pro Black" w:eastAsia="Times New Roman" w:hAnsi="Amasis MT Pro Black" w:cs="Calibri"/>
          <w:b/>
          <w:color w:val="008796"/>
          <w:sz w:val="48"/>
          <w:szCs w:val="48"/>
          <w:lang w:eastAsia="en-GB"/>
        </w:rPr>
      </w:pPr>
    </w:p>
    <w:p w14:paraId="1AB0C83E" w14:textId="77777777" w:rsidR="00641068" w:rsidRDefault="00641068" w:rsidP="00D947DE">
      <w:pPr>
        <w:spacing w:after="0" w:line="276" w:lineRule="auto"/>
        <w:rPr>
          <w:rFonts w:ascii="Amasis MT Pro Black" w:eastAsia="Times New Roman" w:hAnsi="Amasis MT Pro Black" w:cs="Calibri"/>
          <w:b/>
          <w:color w:val="008796"/>
          <w:sz w:val="48"/>
          <w:szCs w:val="48"/>
          <w:lang w:eastAsia="en-GB"/>
        </w:rPr>
      </w:pPr>
    </w:p>
    <w:p w14:paraId="0A1B0B56" w14:textId="77777777" w:rsidR="00EE7C8E" w:rsidRDefault="00EE7C8E" w:rsidP="00D947DE">
      <w:pPr>
        <w:spacing w:after="0" w:line="276" w:lineRule="auto"/>
        <w:rPr>
          <w:rFonts w:ascii="Amasis MT Pro Black" w:eastAsia="Times New Roman" w:hAnsi="Amasis MT Pro Black" w:cs="Calibri"/>
          <w:b/>
          <w:color w:val="008796"/>
          <w:sz w:val="48"/>
          <w:szCs w:val="48"/>
          <w:lang w:eastAsia="en-GB"/>
        </w:rPr>
      </w:pPr>
    </w:p>
    <w:p w14:paraId="16FD64B5" w14:textId="77777777" w:rsidR="00BA44DA" w:rsidRDefault="00BA44DA" w:rsidP="00D947DE">
      <w:pPr>
        <w:spacing w:after="0" w:line="276" w:lineRule="auto"/>
        <w:rPr>
          <w:rFonts w:ascii="Amasis MT Pro Black" w:eastAsia="Times New Roman" w:hAnsi="Amasis MT Pro Black" w:cs="Calibri"/>
          <w:b/>
          <w:color w:val="008796"/>
          <w:sz w:val="48"/>
          <w:szCs w:val="48"/>
          <w:lang w:eastAsia="en-GB"/>
        </w:rPr>
      </w:pPr>
    </w:p>
    <w:p w14:paraId="1388F601" w14:textId="225AF889" w:rsidR="007E6521" w:rsidRPr="00D947DE" w:rsidRDefault="007E6521" w:rsidP="00D947DE">
      <w:pPr>
        <w:spacing w:after="0" w:line="276" w:lineRule="auto"/>
        <w:rPr>
          <w:rFonts w:ascii="Calibri" w:eastAsia="Calibri" w:hAnsi="Calibri" w:cs="Arial"/>
          <w:sz w:val="24"/>
          <w:szCs w:val="24"/>
          <w:highlight w:val="yellow"/>
        </w:rPr>
      </w:pPr>
      <w:r w:rsidRPr="009E6138">
        <w:rPr>
          <w:rFonts w:ascii="Amasis MT Pro Black" w:eastAsia="Times New Roman" w:hAnsi="Amasis MT Pro Black" w:cs="Calibri"/>
          <w:b/>
          <w:color w:val="008796"/>
          <w:sz w:val="48"/>
          <w:szCs w:val="48"/>
          <w:lang w:eastAsia="en-GB"/>
        </w:rPr>
        <w:t>Annex B – Redundancy, Premature Retirement Costs and Severance Payments in Maintained Schools</w:t>
      </w:r>
    </w:p>
    <w:p w14:paraId="085250CB" w14:textId="77777777" w:rsidR="007E6521" w:rsidRPr="009E6138" w:rsidRDefault="007E6521" w:rsidP="00877667">
      <w:pPr>
        <w:spacing w:after="0" w:line="240" w:lineRule="auto"/>
        <w:textAlignment w:val="baseline"/>
        <w:rPr>
          <w:rFonts w:ascii="Calibri" w:eastAsia="Times New Roman" w:hAnsi="Calibri" w:cs="Calibri"/>
          <w:sz w:val="24"/>
          <w:szCs w:val="24"/>
          <w:lang w:eastAsia="en-GB"/>
        </w:rPr>
      </w:pPr>
      <w:r w:rsidRPr="009E6138">
        <w:rPr>
          <w:rFonts w:ascii="Calibri" w:eastAsia="Times New Roman" w:hAnsi="Calibri" w:cs="Calibri"/>
          <w:b/>
          <w:bCs/>
          <w:sz w:val="24"/>
          <w:szCs w:val="24"/>
          <w:lang w:eastAsia="en-GB"/>
        </w:rPr>
        <w:lastRenderedPageBreak/>
        <w:t>Guidance and Application Process for Financial Assistance. This document sets out Milton Keynes City Council policy on providing financial assistance towards the costs arising from redundancies, premature retirement costs and severance agreements in maintained schools. </w:t>
      </w:r>
      <w:r w:rsidRPr="009E6138">
        <w:rPr>
          <w:rFonts w:ascii="Calibri" w:eastAsia="Times New Roman" w:hAnsi="Calibri" w:cs="Calibri"/>
          <w:sz w:val="24"/>
          <w:szCs w:val="24"/>
          <w:lang w:eastAsia="en-GB"/>
        </w:rPr>
        <w:t> </w:t>
      </w:r>
    </w:p>
    <w:p w14:paraId="58F239B6" w14:textId="77777777" w:rsidR="007E6521" w:rsidRPr="009E6138" w:rsidRDefault="007E6521" w:rsidP="00877667">
      <w:pPr>
        <w:spacing w:after="0" w:line="240" w:lineRule="auto"/>
        <w:textAlignment w:val="baseline"/>
        <w:rPr>
          <w:rFonts w:ascii="Calibri" w:eastAsia="Times New Roman" w:hAnsi="Calibri" w:cs="Calibri"/>
          <w:sz w:val="24"/>
          <w:szCs w:val="24"/>
          <w:lang w:eastAsia="en-GB"/>
        </w:rPr>
      </w:pPr>
    </w:p>
    <w:p w14:paraId="5F9CDD46" w14:textId="77777777" w:rsidR="007E6521" w:rsidRPr="009E6138" w:rsidRDefault="007E6521" w:rsidP="00877667">
      <w:pPr>
        <w:spacing w:after="0" w:line="276" w:lineRule="auto"/>
        <w:rPr>
          <w:rFonts w:ascii="Amasis MT Pro Black" w:eastAsia="Calibri" w:hAnsi="Amasis MT Pro Black" w:cs="Arial"/>
          <w:b/>
          <w:color w:val="008796"/>
          <w:sz w:val="32"/>
          <w:szCs w:val="32"/>
          <w:u w:val="single"/>
        </w:rPr>
      </w:pPr>
      <w:r w:rsidRPr="009E6138">
        <w:rPr>
          <w:rFonts w:ascii="Amasis MT Pro Black" w:eastAsia="Calibri" w:hAnsi="Amasis MT Pro Black" w:cs="Arial"/>
          <w:b/>
          <w:color w:val="008796"/>
          <w:sz w:val="32"/>
          <w:szCs w:val="32"/>
          <w:u w:val="single"/>
        </w:rPr>
        <w:t>Background</w:t>
      </w:r>
    </w:p>
    <w:p w14:paraId="1FE19E53" w14:textId="77777777" w:rsidR="007E6521" w:rsidRPr="007E6521" w:rsidRDefault="007E6521" w:rsidP="00877667">
      <w:pPr>
        <w:spacing w:after="200" w:line="276" w:lineRule="auto"/>
        <w:ind w:left="792"/>
        <w:contextualSpacing/>
        <w:rPr>
          <w:rFonts w:ascii="Calibri" w:eastAsia="Calibri" w:hAnsi="Calibri" w:cs="Calibri"/>
          <w:sz w:val="24"/>
          <w:szCs w:val="24"/>
          <w:highlight w:val="yellow"/>
        </w:rPr>
      </w:pPr>
    </w:p>
    <w:p w14:paraId="2D838C1A" w14:textId="77777777" w:rsidR="007E6521" w:rsidRPr="009E6138"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9E6138">
        <w:rPr>
          <w:rFonts w:ascii="Calibri" w:eastAsia="Calibri" w:hAnsi="Calibri" w:cs="Calibri"/>
          <w:sz w:val="24"/>
          <w:szCs w:val="24"/>
        </w:rPr>
        <w:t>The Education Act 2002 outlines the Local Authorities’ (LA) responsibility in providing financial support to schools where costs arise from redundancies in certain circumstances. This guidance sets out a clear process for schools and the LA to follow and the circumstances in which financial support may be agreed.</w:t>
      </w:r>
      <w:r w:rsidRPr="009E6138">
        <w:rPr>
          <w:rFonts w:ascii="Calibri" w:eastAsia="Calibri" w:hAnsi="Calibri" w:cs="Calibri"/>
          <w:sz w:val="24"/>
          <w:szCs w:val="24"/>
        </w:rPr>
        <w:br/>
      </w:r>
    </w:p>
    <w:p w14:paraId="2AA292E5" w14:textId="77777777" w:rsidR="007E6521" w:rsidRPr="009E6138" w:rsidRDefault="007E6521" w:rsidP="00877667">
      <w:pPr>
        <w:numPr>
          <w:ilvl w:val="1"/>
          <w:numId w:val="36"/>
        </w:numPr>
        <w:spacing w:after="0" w:line="240" w:lineRule="auto"/>
        <w:ind w:left="426" w:hanging="426"/>
        <w:contextualSpacing/>
        <w:rPr>
          <w:rFonts w:ascii="Calibri" w:eastAsia="Calibri" w:hAnsi="Calibri" w:cs="Calibri"/>
          <w:sz w:val="24"/>
          <w:szCs w:val="24"/>
        </w:rPr>
      </w:pPr>
      <w:r w:rsidRPr="009E6138">
        <w:rPr>
          <w:rFonts w:ascii="Calibri" w:eastAsia="Calibri" w:hAnsi="Calibri" w:cs="Calibri"/>
          <w:sz w:val="24"/>
          <w:szCs w:val="24"/>
        </w:rPr>
        <w:t xml:space="preserve">This guidance is for schools seeking financial assistance towards the costs of redundancy and is intended to support existing HR policies which still need to be followed. It </w:t>
      </w:r>
      <w:r w:rsidRPr="009E6138">
        <w:rPr>
          <w:rFonts w:ascii="Calibri" w:eastAsia="Calibri" w:hAnsi="Calibri" w:cs="Calibri"/>
          <w:b/>
          <w:sz w:val="24"/>
          <w:szCs w:val="24"/>
        </w:rPr>
        <w:t>does not</w:t>
      </w:r>
      <w:r w:rsidRPr="009E6138">
        <w:rPr>
          <w:rFonts w:ascii="Calibri" w:eastAsia="Calibri" w:hAnsi="Calibri" w:cs="Calibri"/>
          <w:sz w:val="24"/>
          <w:szCs w:val="24"/>
        </w:rPr>
        <w:t xml:space="preserve"> replace or supersede any of the processes set out in these policies.</w:t>
      </w:r>
    </w:p>
    <w:p w14:paraId="39EA1FAD" w14:textId="77777777" w:rsidR="007E6521" w:rsidRPr="009E6138" w:rsidRDefault="007E6521" w:rsidP="00877667">
      <w:pPr>
        <w:spacing w:after="0" w:line="240" w:lineRule="auto"/>
        <w:textAlignment w:val="baseline"/>
        <w:rPr>
          <w:rFonts w:ascii="Calibri" w:eastAsia="Times New Roman" w:hAnsi="Calibri" w:cs="Calibri"/>
          <w:sz w:val="24"/>
          <w:szCs w:val="24"/>
          <w:lang w:eastAsia="en-GB"/>
        </w:rPr>
      </w:pPr>
    </w:p>
    <w:p w14:paraId="65CE0A6F" w14:textId="77777777" w:rsidR="007E6521" w:rsidRPr="009E6138" w:rsidRDefault="007E6521" w:rsidP="00877667">
      <w:pPr>
        <w:spacing w:after="0" w:line="276" w:lineRule="auto"/>
        <w:rPr>
          <w:rFonts w:ascii="Amasis MT Pro Black" w:eastAsia="Calibri" w:hAnsi="Amasis MT Pro Black" w:cs="Arial"/>
          <w:b/>
          <w:color w:val="008796"/>
          <w:sz w:val="32"/>
          <w:szCs w:val="32"/>
          <w:u w:val="single"/>
        </w:rPr>
      </w:pPr>
      <w:r w:rsidRPr="009E6138">
        <w:rPr>
          <w:rFonts w:ascii="Amasis MT Pro Black" w:eastAsia="Calibri" w:hAnsi="Amasis MT Pro Black" w:cs="Arial"/>
          <w:b/>
          <w:color w:val="008796"/>
          <w:sz w:val="32"/>
          <w:szCs w:val="32"/>
          <w:u w:val="single"/>
        </w:rPr>
        <w:t>Funding</w:t>
      </w:r>
    </w:p>
    <w:p w14:paraId="2C733551" w14:textId="77777777" w:rsidR="007E6521" w:rsidRPr="009E6138" w:rsidRDefault="007E6521" w:rsidP="00877667">
      <w:pPr>
        <w:spacing w:after="200" w:line="276" w:lineRule="auto"/>
        <w:ind w:left="360"/>
        <w:contextualSpacing/>
        <w:rPr>
          <w:rFonts w:ascii="Calibri" w:eastAsia="Calibri" w:hAnsi="Calibri" w:cs="Calibri"/>
          <w:sz w:val="24"/>
          <w:szCs w:val="24"/>
        </w:rPr>
      </w:pPr>
    </w:p>
    <w:p w14:paraId="5AD13AF7" w14:textId="2E40BAA1" w:rsidR="007E6521" w:rsidRPr="009E6138"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9E6138">
        <w:rPr>
          <w:rFonts w:ascii="Calibri" w:eastAsia="Calibri" w:hAnsi="Calibri" w:cs="Arial"/>
          <w:sz w:val="24"/>
          <w:szCs w:val="24"/>
        </w:rPr>
        <w:t xml:space="preserve">Schools receive a delegated budget funded from the Schools Block of the Dedicated Schools Grant. The school’s block is </w:t>
      </w:r>
      <w:r w:rsidRPr="009E6138">
        <w:rPr>
          <w:rFonts w:ascii="Calibri" w:eastAsia="Calibri" w:hAnsi="Calibri" w:cs="Arial"/>
          <w:b/>
          <w:sz w:val="24"/>
          <w:szCs w:val="24"/>
          <w:u w:val="single"/>
        </w:rPr>
        <w:t>not</w:t>
      </w:r>
      <w:r w:rsidRPr="009E6138">
        <w:rPr>
          <w:rFonts w:ascii="Calibri" w:eastAsia="Calibri" w:hAnsi="Calibri" w:cs="Arial"/>
          <w:sz w:val="24"/>
          <w:szCs w:val="24"/>
        </w:rPr>
        <w:t xml:space="preserve"> top sliced which means that all funding is distributed to Schools via the Funding Formula, there are no centrally retained funds to support maintained schools. Therefore, any financial support which the LA agrees will be funded from general Council Tax resources which are already under significant pressure. </w:t>
      </w:r>
    </w:p>
    <w:p w14:paraId="27D00E11" w14:textId="77777777" w:rsidR="007E6521" w:rsidRPr="009E6138" w:rsidRDefault="007E6521" w:rsidP="00877667">
      <w:pPr>
        <w:spacing w:after="200" w:line="276" w:lineRule="auto"/>
        <w:ind w:left="426"/>
        <w:contextualSpacing/>
        <w:rPr>
          <w:rFonts w:ascii="Calibri" w:eastAsia="Calibri" w:hAnsi="Calibri" w:cs="Arial"/>
          <w:sz w:val="24"/>
          <w:szCs w:val="24"/>
        </w:rPr>
      </w:pPr>
    </w:p>
    <w:p w14:paraId="73B87113" w14:textId="77777777" w:rsidR="007E6521" w:rsidRPr="00A273C1" w:rsidRDefault="007E6521" w:rsidP="00877667">
      <w:pPr>
        <w:numPr>
          <w:ilvl w:val="1"/>
          <w:numId w:val="36"/>
        </w:numPr>
        <w:spacing w:after="0" w:line="240" w:lineRule="auto"/>
        <w:ind w:left="426" w:hanging="426"/>
        <w:contextualSpacing/>
        <w:rPr>
          <w:rFonts w:ascii="Calibri" w:eastAsia="Calibri" w:hAnsi="Calibri" w:cs="Arial"/>
          <w:color w:val="202124"/>
          <w:sz w:val="24"/>
          <w:szCs w:val="24"/>
        </w:rPr>
      </w:pPr>
      <w:r w:rsidRPr="00A273C1">
        <w:rPr>
          <w:rFonts w:ascii="Calibri" w:eastAsia="Calibri" w:hAnsi="Calibri" w:cs="Arial"/>
          <w:color w:val="202124"/>
          <w:sz w:val="24"/>
          <w:szCs w:val="24"/>
        </w:rPr>
        <w:t xml:space="preserve">Schools must fund all costs arising from premature retirement and severance agreements from their school budgets. The LA will only consider funding or making a contribution towards redundancy costs where the school needs to make a budget saving to set an overall balanced budget for the current financial year. The LA will </w:t>
      </w:r>
      <w:r w:rsidRPr="00A273C1">
        <w:rPr>
          <w:rFonts w:ascii="Calibri" w:eastAsia="Calibri" w:hAnsi="Calibri" w:cs="Arial"/>
          <w:b/>
          <w:color w:val="202124"/>
          <w:sz w:val="24"/>
          <w:szCs w:val="24"/>
          <w:u w:val="single"/>
        </w:rPr>
        <w:t>not</w:t>
      </w:r>
      <w:r w:rsidRPr="00A273C1">
        <w:rPr>
          <w:rFonts w:ascii="Calibri" w:eastAsia="Calibri" w:hAnsi="Calibri" w:cs="Arial"/>
          <w:color w:val="202124"/>
          <w:sz w:val="24"/>
          <w:szCs w:val="24"/>
        </w:rPr>
        <w:t xml:space="preserve"> provide support in certain situations which include but are not limited to the following:</w:t>
      </w:r>
    </w:p>
    <w:p w14:paraId="05D6CA03" w14:textId="77777777" w:rsidR="007E6521" w:rsidRPr="00A273C1" w:rsidRDefault="007E6521" w:rsidP="00877667">
      <w:pPr>
        <w:spacing w:after="200" w:line="276" w:lineRule="auto"/>
        <w:ind w:left="720"/>
        <w:contextualSpacing/>
        <w:rPr>
          <w:rFonts w:ascii="Calibri" w:eastAsia="Calibri" w:hAnsi="Calibri" w:cs="Arial"/>
          <w:color w:val="202124"/>
          <w:sz w:val="24"/>
          <w:szCs w:val="24"/>
        </w:rPr>
      </w:pPr>
    </w:p>
    <w:p w14:paraId="1C107BFB" w14:textId="77777777" w:rsidR="007E6521" w:rsidRPr="00A273C1" w:rsidRDefault="007E6521" w:rsidP="00877667">
      <w:pPr>
        <w:numPr>
          <w:ilvl w:val="0"/>
          <w:numId w:val="43"/>
        </w:numPr>
        <w:spacing w:after="200" w:line="276" w:lineRule="auto"/>
        <w:contextualSpacing/>
        <w:rPr>
          <w:rFonts w:ascii="Calibri" w:eastAsia="Calibri" w:hAnsi="Calibri" w:cs="Arial"/>
          <w:color w:val="202124"/>
          <w:sz w:val="24"/>
          <w:szCs w:val="24"/>
        </w:rPr>
      </w:pPr>
      <w:r w:rsidRPr="00A273C1">
        <w:rPr>
          <w:rFonts w:ascii="Calibri" w:eastAsia="Calibri" w:hAnsi="Calibri" w:cs="Arial"/>
          <w:color w:val="202124"/>
          <w:sz w:val="24"/>
          <w:szCs w:val="24"/>
        </w:rPr>
        <w:t xml:space="preserve">where the school offers more generous terms than the LA policy </w:t>
      </w:r>
    </w:p>
    <w:p w14:paraId="3F710A13" w14:textId="77777777" w:rsidR="007E6521" w:rsidRPr="00A273C1" w:rsidRDefault="007E6521" w:rsidP="00877667">
      <w:pPr>
        <w:numPr>
          <w:ilvl w:val="0"/>
          <w:numId w:val="43"/>
        </w:numPr>
        <w:spacing w:after="200" w:line="276" w:lineRule="auto"/>
        <w:contextualSpacing/>
        <w:rPr>
          <w:rFonts w:ascii="Calibri" w:eastAsia="Calibri" w:hAnsi="Calibri" w:cs="Arial"/>
          <w:color w:val="202124"/>
          <w:sz w:val="24"/>
          <w:szCs w:val="24"/>
        </w:rPr>
      </w:pPr>
      <w:r w:rsidRPr="00A273C1">
        <w:rPr>
          <w:rFonts w:ascii="Calibri" w:eastAsia="Calibri" w:hAnsi="Calibri" w:cs="Arial"/>
          <w:color w:val="202124"/>
          <w:sz w:val="24"/>
          <w:szCs w:val="24"/>
        </w:rPr>
        <w:t xml:space="preserve">where the school has unplanned use of surplus balances </w:t>
      </w:r>
    </w:p>
    <w:p w14:paraId="6E9C5616" w14:textId="77777777" w:rsidR="007E6521" w:rsidRPr="00A273C1" w:rsidRDefault="007E6521" w:rsidP="00877667">
      <w:pPr>
        <w:numPr>
          <w:ilvl w:val="0"/>
          <w:numId w:val="43"/>
        </w:numPr>
        <w:spacing w:after="200" w:line="276" w:lineRule="auto"/>
        <w:contextualSpacing/>
        <w:rPr>
          <w:rFonts w:ascii="Calibri" w:eastAsia="Calibri" w:hAnsi="Calibri" w:cs="Arial"/>
          <w:color w:val="202124"/>
          <w:sz w:val="24"/>
          <w:szCs w:val="24"/>
        </w:rPr>
      </w:pPr>
      <w:r w:rsidRPr="00A273C1">
        <w:rPr>
          <w:rFonts w:ascii="Calibri" w:eastAsia="Calibri" w:hAnsi="Calibri" w:cs="Arial"/>
          <w:color w:val="202124"/>
          <w:sz w:val="24"/>
          <w:szCs w:val="24"/>
        </w:rPr>
        <w:t xml:space="preserve">where the school is making reductions which the LA does not believe are necessary to set a balanced budget </w:t>
      </w:r>
    </w:p>
    <w:p w14:paraId="7E9F8C5D" w14:textId="77777777" w:rsidR="007E6521" w:rsidRPr="00A273C1" w:rsidRDefault="007E6521" w:rsidP="00877667">
      <w:pPr>
        <w:numPr>
          <w:ilvl w:val="0"/>
          <w:numId w:val="43"/>
        </w:numPr>
        <w:spacing w:after="200" w:line="276" w:lineRule="auto"/>
        <w:contextualSpacing/>
        <w:rPr>
          <w:rFonts w:ascii="Calibri" w:eastAsia="Calibri" w:hAnsi="Calibri" w:cs="Arial"/>
          <w:color w:val="202124"/>
          <w:sz w:val="24"/>
          <w:szCs w:val="24"/>
        </w:rPr>
      </w:pPr>
      <w:r w:rsidRPr="00A273C1">
        <w:rPr>
          <w:rFonts w:ascii="Calibri" w:eastAsia="Calibri" w:hAnsi="Calibri" w:cs="Arial"/>
          <w:color w:val="202124"/>
          <w:sz w:val="24"/>
          <w:szCs w:val="24"/>
        </w:rPr>
        <w:t>if a deficit is likely to occur this has been caused by factors within the school’s control.</w:t>
      </w:r>
    </w:p>
    <w:p w14:paraId="49D8CE16" w14:textId="77777777" w:rsidR="007E6521" w:rsidRPr="00A273C1" w:rsidRDefault="007E6521" w:rsidP="00877667">
      <w:pPr>
        <w:spacing w:after="200" w:line="276" w:lineRule="auto"/>
        <w:ind w:left="720"/>
        <w:contextualSpacing/>
        <w:rPr>
          <w:rFonts w:ascii="Calibri" w:eastAsia="Calibri" w:hAnsi="Calibri" w:cs="Arial"/>
          <w:color w:val="202124"/>
          <w:sz w:val="24"/>
          <w:szCs w:val="24"/>
        </w:rPr>
      </w:pPr>
    </w:p>
    <w:p w14:paraId="1D66F70A" w14:textId="225E8239" w:rsidR="007E6521" w:rsidRPr="00A273C1" w:rsidRDefault="007E6521" w:rsidP="00877667">
      <w:pPr>
        <w:numPr>
          <w:ilvl w:val="1"/>
          <w:numId w:val="36"/>
        </w:numPr>
        <w:spacing w:after="0" w:line="240" w:lineRule="auto"/>
        <w:ind w:left="426" w:hanging="426"/>
        <w:contextualSpacing/>
        <w:rPr>
          <w:rFonts w:ascii="Calibri" w:eastAsia="Calibri" w:hAnsi="Calibri" w:cs="Arial"/>
          <w:color w:val="202124"/>
          <w:sz w:val="24"/>
          <w:szCs w:val="24"/>
        </w:rPr>
      </w:pPr>
      <w:r w:rsidRPr="00A273C1">
        <w:rPr>
          <w:rFonts w:ascii="Calibri" w:eastAsia="Calibri" w:hAnsi="Calibri" w:cs="Arial"/>
          <w:color w:val="202124"/>
          <w:sz w:val="24"/>
          <w:szCs w:val="24"/>
        </w:rPr>
        <w:t xml:space="preserve">Where a school has a surplus balance that is not earmarked for another agreed use, the </w:t>
      </w:r>
      <w:r w:rsidR="00712B3E" w:rsidRPr="00A273C1">
        <w:rPr>
          <w:rFonts w:ascii="Calibri" w:eastAsia="Calibri" w:hAnsi="Calibri" w:cs="Arial"/>
          <w:color w:val="202124"/>
          <w:sz w:val="24"/>
          <w:szCs w:val="24"/>
        </w:rPr>
        <w:t>school should</w:t>
      </w:r>
      <w:r w:rsidRPr="00A273C1">
        <w:rPr>
          <w:rFonts w:ascii="Calibri" w:eastAsia="Calibri" w:hAnsi="Calibri" w:cs="Arial"/>
          <w:color w:val="202124"/>
          <w:sz w:val="24"/>
          <w:szCs w:val="24"/>
        </w:rPr>
        <w:t xml:space="preserve"> fund the redundancy costs from these unallocated surplus funds. Where</w:t>
      </w:r>
      <w:r w:rsidRPr="00A273C1">
        <w:rPr>
          <w:rFonts w:ascii="Calibri" w:eastAsia="Calibri" w:hAnsi="Calibri" w:cs="Arial"/>
          <w:sz w:val="24"/>
          <w:szCs w:val="24"/>
        </w:rPr>
        <w:t xml:space="preserve"> </w:t>
      </w:r>
      <w:r w:rsidRPr="00A273C1">
        <w:rPr>
          <w:rFonts w:ascii="Calibri" w:eastAsia="Calibri" w:hAnsi="Calibri" w:cs="Arial"/>
          <w:color w:val="202124"/>
          <w:sz w:val="24"/>
          <w:szCs w:val="24"/>
        </w:rPr>
        <w:t>schools have insufficient balances, the LA will consider funding or contributing funding towards these costs. The LA will also assess value for money of any request by calculating the payback period of the investment (</w:t>
      </w:r>
      <w:r w:rsidR="00712B3E" w:rsidRPr="00A273C1">
        <w:rPr>
          <w:rFonts w:ascii="Calibri" w:eastAsia="Calibri" w:hAnsi="Calibri" w:cs="Arial"/>
          <w:color w:val="202124"/>
          <w:sz w:val="24"/>
          <w:szCs w:val="24"/>
        </w:rPr>
        <w:t>i.e.,</w:t>
      </w:r>
      <w:r w:rsidRPr="00A273C1">
        <w:rPr>
          <w:rFonts w:ascii="Calibri" w:eastAsia="Calibri" w:hAnsi="Calibri" w:cs="Arial"/>
          <w:color w:val="202124"/>
          <w:sz w:val="24"/>
          <w:szCs w:val="24"/>
        </w:rPr>
        <w:t xml:space="preserve"> the cost of the redundancy vs the savings made). The expectation is that the payback period will not exceed two years.</w:t>
      </w:r>
    </w:p>
    <w:p w14:paraId="121FF455" w14:textId="77777777" w:rsidR="007E6521" w:rsidRPr="00A273C1" w:rsidRDefault="007E6521" w:rsidP="00877667">
      <w:pPr>
        <w:spacing w:after="200" w:line="276" w:lineRule="auto"/>
        <w:ind w:left="720"/>
        <w:contextualSpacing/>
        <w:rPr>
          <w:rFonts w:ascii="Calibri" w:eastAsia="Calibri" w:hAnsi="Calibri" w:cs="Arial"/>
          <w:color w:val="202124"/>
          <w:sz w:val="24"/>
          <w:szCs w:val="24"/>
        </w:rPr>
      </w:pPr>
    </w:p>
    <w:p w14:paraId="6EED0F1B" w14:textId="77777777" w:rsidR="007E6521" w:rsidRPr="00A273C1" w:rsidRDefault="007E6521" w:rsidP="00877667">
      <w:pPr>
        <w:numPr>
          <w:ilvl w:val="1"/>
          <w:numId w:val="36"/>
        </w:numPr>
        <w:spacing w:after="0" w:line="240" w:lineRule="auto"/>
        <w:ind w:left="426" w:hanging="426"/>
        <w:contextualSpacing/>
        <w:rPr>
          <w:rFonts w:ascii="Calibri" w:eastAsia="Calibri" w:hAnsi="Calibri" w:cs="Arial"/>
          <w:color w:val="202124"/>
          <w:sz w:val="24"/>
          <w:szCs w:val="24"/>
        </w:rPr>
      </w:pPr>
      <w:r w:rsidRPr="00A273C1">
        <w:rPr>
          <w:rFonts w:ascii="Calibri" w:eastAsia="Calibri" w:hAnsi="Calibri" w:cs="Arial"/>
          <w:color w:val="202124"/>
          <w:sz w:val="24"/>
          <w:szCs w:val="24"/>
        </w:rPr>
        <w:t>The Council’s decision to provide funding will also consider the overall management of the school budget to ensure that any costs incurred by the Council are fair and reasonable.</w:t>
      </w:r>
    </w:p>
    <w:p w14:paraId="176981C9" w14:textId="77777777" w:rsidR="007E6521" w:rsidRPr="00A273C1" w:rsidRDefault="007E6521" w:rsidP="00877667">
      <w:pPr>
        <w:spacing w:after="0" w:line="276" w:lineRule="auto"/>
        <w:rPr>
          <w:rFonts w:ascii="Calibri" w:eastAsia="Calibri" w:hAnsi="Calibri" w:cs="Arial"/>
          <w:b/>
          <w:bCs/>
          <w:sz w:val="24"/>
          <w:szCs w:val="24"/>
        </w:rPr>
      </w:pPr>
    </w:p>
    <w:p w14:paraId="45A4C2FA" w14:textId="77777777" w:rsidR="007E6521" w:rsidRPr="00A273C1" w:rsidRDefault="007E6521" w:rsidP="00877667">
      <w:pPr>
        <w:numPr>
          <w:ilvl w:val="0"/>
          <w:numId w:val="36"/>
        </w:numPr>
        <w:spacing w:after="200" w:line="240" w:lineRule="auto"/>
        <w:contextualSpacing/>
        <w:rPr>
          <w:rFonts w:ascii="Calibri" w:eastAsia="Calibri" w:hAnsi="Calibri" w:cs="Calibri"/>
          <w:b/>
          <w:sz w:val="24"/>
          <w:szCs w:val="24"/>
        </w:rPr>
      </w:pPr>
      <w:r w:rsidRPr="00A273C1">
        <w:rPr>
          <w:rFonts w:ascii="Calibri" w:eastAsia="Calibri" w:hAnsi="Calibri" w:cs="Calibri"/>
          <w:b/>
          <w:sz w:val="24"/>
          <w:szCs w:val="24"/>
        </w:rPr>
        <w:t>Decision Making Process</w:t>
      </w:r>
      <w:r w:rsidRPr="00A273C1">
        <w:rPr>
          <w:rFonts w:ascii="Calibri" w:eastAsia="Calibri" w:hAnsi="Calibri" w:cs="Calibri"/>
          <w:b/>
          <w:sz w:val="24"/>
          <w:szCs w:val="24"/>
        </w:rPr>
        <w:br/>
      </w:r>
    </w:p>
    <w:p w14:paraId="5CD8CB2F" w14:textId="77777777"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Schools considering reducing their staffing complement through redundancies, premature retirement or severance agreements should consult with their HR provider in the first instance and MKCC HR Team.</w:t>
      </w:r>
      <w:r w:rsidRPr="00A273C1">
        <w:rPr>
          <w:rFonts w:ascii="Calibri" w:eastAsia="Calibri" w:hAnsi="Calibri" w:cs="Arial"/>
          <w:sz w:val="24"/>
          <w:szCs w:val="24"/>
        </w:rPr>
        <w:br/>
      </w:r>
    </w:p>
    <w:p w14:paraId="03F7A62A" w14:textId="77777777"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With the support of their HR provider, the school is required to provide a written business case to the Finance Team when requesting financial assistance and all of the elements that must be included are outlined in the checklist at the end of this guidance (annex A). Failure to include all of the requested information will result in a decision on the funding of redundancy costs being rejected.</w:t>
      </w:r>
      <w:r w:rsidRPr="00A273C1">
        <w:rPr>
          <w:rFonts w:ascii="Calibri" w:eastAsia="Calibri" w:hAnsi="Calibri" w:cs="Arial"/>
          <w:sz w:val="24"/>
          <w:szCs w:val="24"/>
        </w:rPr>
        <w:br/>
      </w:r>
    </w:p>
    <w:p w14:paraId="4EAE55CD" w14:textId="535BF458"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 xml:space="preserve">The </w:t>
      </w:r>
      <w:r w:rsidR="00F00AE1">
        <w:rPr>
          <w:rFonts w:ascii="Calibri" w:eastAsia="Calibri" w:hAnsi="Calibri" w:cs="Arial"/>
          <w:sz w:val="24"/>
          <w:szCs w:val="24"/>
        </w:rPr>
        <w:t>Schools Causing Concern</w:t>
      </w:r>
      <w:r w:rsidRPr="00A273C1">
        <w:rPr>
          <w:rFonts w:ascii="Calibri" w:eastAsia="Calibri" w:hAnsi="Calibri" w:cs="Arial"/>
          <w:sz w:val="24"/>
          <w:szCs w:val="24"/>
        </w:rPr>
        <w:t xml:space="preserve"> Board is responsible for the decision as to whether finance support will be offered (and at what level, either full or part contribution), following review and recommendation from Finance, Legal, and HR colleagues as appropriate.</w:t>
      </w:r>
      <w:r w:rsidRPr="00A273C1">
        <w:rPr>
          <w:rFonts w:ascii="Calibri" w:eastAsia="Calibri" w:hAnsi="Calibri" w:cs="Arial"/>
          <w:color w:val="000000"/>
          <w:sz w:val="24"/>
          <w:szCs w:val="24"/>
        </w:rPr>
        <w:t xml:space="preserve">  </w:t>
      </w:r>
      <w:r w:rsidRPr="00A273C1">
        <w:rPr>
          <w:rFonts w:ascii="Calibri" w:eastAsia="Calibri" w:hAnsi="Calibri" w:cs="Arial"/>
          <w:sz w:val="24"/>
          <w:szCs w:val="24"/>
        </w:rPr>
        <w:t>If agreed, the funding support is then made in principle and will not be paid to the school until the redundancy process has been completed and final costs can be evidenced to the LA. All agreed requests will be shared with the Director of Children’s Services for information and other relevant parties as per the MKCC Governance processes.</w:t>
      </w:r>
      <w:r w:rsidRPr="00A273C1">
        <w:rPr>
          <w:rFonts w:ascii="Calibri" w:eastAsia="Calibri" w:hAnsi="Calibri" w:cs="Arial"/>
          <w:sz w:val="24"/>
          <w:szCs w:val="24"/>
        </w:rPr>
        <w:br/>
      </w:r>
    </w:p>
    <w:p w14:paraId="111E6A53" w14:textId="00BEAF6F"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 xml:space="preserve">MKCC will respond to the outline business case in writing within </w:t>
      </w:r>
      <w:r w:rsidR="00B65CE1" w:rsidRPr="00A273C1">
        <w:rPr>
          <w:rFonts w:ascii="Calibri" w:eastAsia="Calibri" w:hAnsi="Calibri" w:cs="Arial"/>
          <w:sz w:val="24"/>
          <w:szCs w:val="24"/>
        </w:rPr>
        <w:t>twenty-five</w:t>
      </w:r>
      <w:r w:rsidRPr="00A273C1">
        <w:rPr>
          <w:rFonts w:ascii="Calibri" w:eastAsia="Calibri" w:hAnsi="Calibri" w:cs="Arial"/>
          <w:sz w:val="24"/>
          <w:szCs w:val="24"/>
        </w:rPr>
        <w:t xml:space="preserve"> working days, setting out the decision on funding.  </w:t>
      </w:r>
      <w:r w:rsidRPr="00A273C1">
        <w:rPr>
          <w:rFonts w:ascii="Calibri" w:eastAsia="Calibri" w:hAnsi="Calibri" w:cs="Arial"/>
          <w:b/>
          <w:sz w:val="24"/>
          <w:szCs w:val="24"/>
        </w:rPr>
        <w:t>It is therefore essential that schools allow for this period within their proposed timelines (including decisions by their Governing Body) and submit all information required as outlined in the checklist.</w:t>
      </w:r>
    </w:p>
    <w:p w14:paraId="56E1A541" w14:textId="77777777" w:rsidR="007E6521" w:rsidRPr="00A273C1" w:rsidRDefault="007E6521" w:rsidP="00877667">
      <w:pPr>
        <w:spacing w:after="200" w:line="276" w:lineRule="auto"/>
        <w:ind w:left="426" w:hanging="426"/>
        <w:contextualSpacing/>
        <w:rPr>
          <w:rFonts w:ascii="Calibri" w:eastAsia="Calibri" w:hAnsi="Calibri" w:cs="Calibri"/>
          <w:sz w:val="24"/>
          <w:szCs w:val="24"/>
        </w:rPr>
      </w:pPr>
    </w:p>
    <w:p w14:paraId="298D83CF" w14:textId="77777777" w:rsidR="007E6521" w:rsidRPr="00A273C1" w:rsidRDefault="007E6521" w:rsidP="00877667">
      <w:pPr>
        <w:spacing w:after="0" w:line="276" w:lineRule="auto"/>
        <w:rPr>
          <w:rFonts w:ascii="Calibri" w:eastAsia="Calibri" w:hAnsi="Calibri" w:cs="Arial"/>
          <w:b/>
          <w:sz w:val="24"/>
          <w:szCs w:val="24"/>
        </w:rPr>
      </w:pPr>
      <w:r w:rsidRPr="00A273C1">
        <w:rPr>
          <w:rFonts w:ascii="Amasis MT Pro Black" w:eastAsia="Calibri" w:hAnsi="Amasis MT Pro Black" w:cs="Arial"/>
          <w:b/>
          <w:color w:val="008796"/>
          <w:sz w:val="32"/>
          <w:szCs w:val="32"/>
          <w:u w:val="single"/>
        </w:rPr>
        <w:t>After Decision Actions</w:t>
      </w:r>
      <w:r w:rsidRPr="00A273C1">
        <w:rPr>
          <w:rFonts w:ascii="Calibri" w:eastAsia="Calibri" w:hAnsi="Calibri" w:cs="Calibri"/>
          <w:b/>
          <w:sz w:val="24"/>
          <w:szCs w:val="24"/>
        </w:rPr>
        <w:br/>
      </w:r>
    </w:p>
    <w:p w14:paraId="350663D5" w14:textId="77777777" w:rsidR="007E6521" w:rsidRPr="004A6070"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 xml:space="preserve">If MKCC accepts in principle to fund the potential costs resulting from the business case, the school should then begin to formally work through the relevant procedures in conjunction with their HR provider and in accordance with relevant statutory requirements. </w:t>
      </w:r>
      <w:r w:rsidRPr="00A273C1">
        <w:rPr>
          <w:rFonts w:ascii="Calibri" w:eastAsia="Calibri" w:hAnsi="Calibri" w:cs="Arial"/>
          <w:color w:val="000000"/>
          <w:sz w:val="24"/>
          <w:szCs w:val="24"/>
        </w:rPr>
        <w:t xml:space="preserve">School balances </w:t>
      </w:r>
      <w:r w:rsidRPr="004A6070">
        <w:rPr>
          <w:rFonts w:ascii="Calibri" w:eastAsia="Calibri" w:hAnsi="Calibri" w:cs="Arial"/>
          <w:color w:val="000000"/>
          <w:sz w:val="24"/>
          <w:szCs w:val="24"/>
        </w:rPr>
        <w:t xml:space="preserve">will continue to be </w:t>
      </w:r>
      <w:proofErr w:type="gramStart"/>
      <w:r w:rsidRPr="004A6070">
        <w:rPr>
          <w:rFonts w:ascii="Calibri" w:eastAsia="Calibri" w:hAnsi="Calibri" w:cs="Arial"/>
          <w:color w:val="000000"/>
          <w:sz w:val="24"/>
          <w:szCs w:val="24"/>
        </w:rPr>
        <w:t>monitored</w:t>
      </w:r>
      <w:proofErr w:type="gramEnd"/>
      <w:r w:rsidRPr="004A6070">
        <w:rPr>
          <w:rFonts w:ascii="Calibri" w:eastAsia="Calibri" w:hAnsi="Calibri" w:cs="Arial"/>
          <w:color w:val="000000"/>
          <w:sz w:val="24"/>
          <w:szCs w:val="24"/>
        </w:rPr>
        <w:t xml:space="preserve"> and additional reporting requirements may be requested. The school will be informed of this at the point of agreemen</w:t>
      </w:r>
      <w:r w:rsidRPr="004A6070">
        <w:rPr>
          <w:rFonts w:ascii="Calibri" w:eastAsia="Calibri" w:hAnsi="Calibri" w:cs="Arial"/>
          <w:sz w:val="24"/>
          <w:szCs w:val="24"/>
        </w:rPr>
        <w:t>t.</w:t>
      </w:r>
    </w:p>
    <w:p w14:paraId="5130AEBB" w14:textId="77777777" w:rsidR="007E6521" w:rsidRPr="004A6070" w:rsidRDefault="007E6521" w:rsidP="00877667">
      <w:pPr>
        <w:spacing w:after="200" w:line="276" w:lineRule="auto"/>
        <w:ind w:left="426" w:hanging="426"/>
        <w:contextualSpacing/>
        <w:rPr>
          <w:rFonts w:ascii="Calibri" w:eastAsia="Calibri" w:hAnsi="Calibri" w:cs="Calibri"/>
          <w:sz w:val="24"/>
          <w:szCs w:val="24"/>
        </w:rPr>
      </w:pPr>
    </w:p>
    <w:p w14:paraId="53AC194B" w14:textId="0F9A9C82" w:rsidR="007E6521" w:rsidRPr="004A6070"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4A6070">
        <w:rPr>
          <w:rFonts w:ascii="Calibri" w:eastAsia="Calibri" w:hAnsi="Calibri" w:cs="Arial"/>
          <w:sz w:val="24"/>
          <w:szCs w:val="24"/>
        </w:rPr>
        <w:t xml:space="preserve">If the LA does not accept the business case put forward by the Governing Body, or requests modification which the Governing Body rejects, then the school will have a period of ten working days in which it may appeal the decision. The appeal should be submitted to the Finance Team for final decision by the </w:t>
      </w:r>
      <w:r w:rsidR="00027CEC" w:rsidRPr="004A6070">
        <w:rPr>
          <w:rFonts w:ascii="Calibri" w:eastAsia="Calibri" w:hAnsi="Calibri" w:cs="Arial"/>
          <w:sz w:val="24"/>
          <w:szCs w:val="24"/>
        </w:rPr>
        <w:t>Assistant Director</w:t>
      </w:r>
      <w:r w:rsidR="0001274A" w:rsidRPr="004A6070">
        <w:rPr>
          <w:rFonts w:ascii="Calibri" w:eastAsia="Calibri" w:hAnsi="Calibri" w:cs="Arial"/>
          <w:sz w:val="24"/>
          <w:szCs w:val="24"/>
        </w:rPr>
        <w:t xml:space="preserve"> of</w:t>
      </w:r>
      <w:r w:rsidR="00027CEC" w:rsidRPr="004A6070">
        <w:rPr>
          <w:rFonts w:ascii="Calibri" w:eastAsia="Calibri" w:hAnsi="Calibri" w:cs="Arial"/>
          <w:sz w:val="24"/>
          <w:szCs w:val="24"/>
        </w:rPr>
        <w:t xml:space="preserve"> Education, Learning &amp; Inclusion </w:t>
      </w:r>
      <w:r w:rsidRPr="004A6070">
        <w:rPr>
          <w:rFonts w:ascii="Calibri" w:eastAsia="Calibri" w:hAnsi="Calibri" w:cs="Arial"/>
          <w:sz w:val="24"/>
          <w:szCs w:val="24"/>
        </w:rPr>
        <w:t xml:space="preserve">and </w:t>
      </w:r>
      <w:r w:rsidR="00B40731">
        <w:rPr>
          <w:rFonts w:ascii="Calibri" w:eastAsia="Calibri" w:hAnsi="Calibri" w:cs="Arial"/>
          <w:sz w:val="24"/>
          <w:szCs w:val="24"/>
        </w:rPr>
        <w:t>Head</w:t>
      </w:r>
      <w:r w:rsidR="00E70C96" w:rsidRPr="004A6070">
        <w:rPr>
          <w:rFonts w:ascii="Calibri" w:eastAsia="Calibri" w:hAnsi="Calibri" w:cs="Arial"/>
          <w:sz w:val="24"/>
          <w:szCs w:val="24"/>
        </w:rPr>
        <w:t xml:space="preserve"> of Finance</w:t>
      </w:r>
      <w:r w:rsidRPr="004A6070">
        <w:rPr>
          <w:rFonts w:ascii="Calibri" w:eastAsia="Calibri" w:hAnsi="Calibri" w:cs="Arial"/>
          <w:sz w:val="24"/>
          <w:szCs w:val="24"/>
        </w:rPr>
        <w:t>.</w:t>
      </w:r>
    </w:p>
    <w:p w14:paraId="0C533887" w14:textId="77777777" w:rsidR="007E6521" w:rsidRPr="00A273C1" w:rsidRDefault="007E6521" w:rsidP="00877667">
      <w:pPr>
        <w:spacing w:after="200" w:line="276" w:lineRule="auto"/>
        <w:ind w:left="426" w:hanging="426"/>
        <w:contextualSpacing/>
        <w:rPr>
          <w:rFonts w:ascii="Calibri" w:eastAsia="Calibri" w:hAnsi="Calibri" w:cs="Calibri"/>
          <w:sz w:val="24"/>
          <w:szCs w:val="24"/>
        </w:rPr>
      </w:pPr>
    </w:p>
    <w:p w14:paraId="6FAC4431" w14:textId="77777777" w:rsidR="007E6521" w:rsidRPr="00A273C1"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A273C1">
        <w:rPr>
          <w:rFonts w:ascii="Calibri" w:eastAsia="Calibri" w:hAnsi="Calibri" w:cs="Calibri"/>
          <w:sz w:val="24"/>
          <w:szCs w:val="24"/>
        </w:rPr>
        <w:lastRenderedPageBreak/>
        <w:t>Where the LA decision is not to fund a business case, following either the original Governing Body request or any subsequent appeal, the school has the option to continue with their proposals and meet any funding requirement from their delegated budget, providing this does not put them into a deficit budget position.</w:t>
      </w:r>
      <w:r w:rsidRPr="00A273C1">
        <w:rPr>
          <w:rFonts w:ascii="Calibri" w:eastAsia="Calibri" w:hAnsi="Calibri" w:cs="Calibri"/>
          <w:sz w:val="24"/>
          <w:szCs w:val="24"/>
        </w:rPr>
        <w:br/>
      </w:r>
    </w:p>
    <w:p w14:paraId="3EC111FF" w14:textId="77777777"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If agreement is given to partially or wholly fund the business case the school will need to send a record of the final Governing Body decision and a schedule of the costs of all the individuals affected. This should be sent to the finance team where this will be checked against the original business case and agreement in principle and ensure that payments do not exceed those set out in the LA Redeployment and Redundancy Policy. Any queries will be discussed with the school.</w:t>
      </w:r>
      <w:r w:rsidRPr="00A273C1">
        <w:rPr>
          <w:rFonts w:ascii="Calibri" w:eastAsia="Calibri" w:hAnsi="Calibri" w:cs="Arial"/>
          <w:sz w:val="24"/>
          <w:szCs w:val="24"/>
        </w:rPr>
        <w:br/>
      </w:r>
    </w:p>
    <w:p w14:paraId="0FDC49C4" w14:textId="3F4FFBA5" w:rsidR="007E6521" w:rsidRPr="00A273C1"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A273C1">
        <w:rPr>
          <w:rFonts w:ascii="Calibri" w:eastAsia="Calibri" w:hAnsi="Calibri" w:cs="Arial"/>
          <w:sz w:val="24"/>
          <w:szCs w:val="24"/>
        </w:rPr>
        <w:t xml:space="preserve">The school should make any payment through their payroll provider and then, if </w:t>
      </w:r>
      <w:r w:rsidR="00B65CE1" w:rsidRPr="00A273C1">
        <w:rPr>
          <w:rFonts w:ascii="Calibri" w:eastAsia="Calibri" w:hAnsi="Calibri" w:cs="Arial"/>
          <w:sz w:val="24"/>
          <w:szCs w:val="24"/>
        </w:rPr>
        <w:t>a contribution</w:t>
      </w:r>
      <w:r w:rsidRPr="00A273C1">
        <w:rPr>
          <w:rFonts w:ascii="Calibri" w:eastAsia="Calibri" w:hAnsi="Calibri" w:cs="Arial"/>
          <w:sz w:val="24"/>
          <w:szCs w:val="24"/>
        </w:rPr>
        <w:t xml:space="preserve"> has been agreed, reclaim this based on the actual costs. </w:t>
      </w:r>
      <w:r w:rsidRPr="00A273C1" w:rsidDel="00823F1E">
        <w:rPr>
          <w:rFonts w:ascii="Calibri" w:eastAsia="Calibri" w:hAnsi="Calibri" w:cs="Arial"/>
          <w:sz w:val="24"/>
          <w:szCs w:val="24"/>
        </w:rPr>
        <w:t>The</w:t>
      </w:r>
      <w:r w:rsidRPr="00A273C1">
        <w:rPr>
          <w:rFonts w:ascii="Calibri" w:eastAsia="Calibri" w:hAnsi="Calibri" w:cs="Arial"/>
          <w:sz w:val="24"/>
          <w:szCs w:val="24"/>
        </w:rPr>
        <w:t xml:space="preserve"> finance team will arrange for the payment of the agreed contribution (usually through the next available monthly cash advance) to the school.</w:t>
      </w:r>
    </w:p>
    <w:p w14:paraId="1106ADC9" w14:textId="77777777" w:rsidR="007E6521" w:rsidRPr="00CF1EB8" w:rsidRDefault="007E6521" w:rsidP="00877667">
      <w:pPr>
        <w:spacing w:after="200" w:line="276" w:lineRule="auto"/>
        <w:ind w:left="426" w:hanging="426"/>
        <w:contextualSpacing/>
        <w:rPr>
          <w:rFonts w:ascii="Calibri" w:eastAsia="Calibri" w:hAnsi="Calibri" w:cs="Calibri"/>
          <w:sz w:val="24"/>
          <w:szCs w:val="24"/>
        </w:rPr>
      </w:pPr>
    </w:p>
    <w:p w14:paraId="4845B9BB" w14:textId="77777777" w:rsidR="007E6521" w:rsidRPr="00CF1EB8" w:rsidRDefault="007E6521" w:rsidP="00877667">
      <w:pPr>
        <w:numPr>
          <w:ilvl w:val="0"/>
          <w:numId w:val="36"/>
        </w:numPr>
        <w:spacing w:after="200" w:line="240" w:lineRule="auto"/>
        <w:contextualSpacing/>
        <w:rPr>
          <w:rFonts w:ascii="Calibri" w:eastAsia="Calibri" w:hAnsi="Calibri" w:cs="Calibri"/>
          <w:b/>
          <w:sz w:val="24"/>
          <w:szCs w:val="24"/>
        </w:rPr>
      </w:pPr>
      <w:r w:rsidRPr="00CF1EB8">
        <w:rPr>
          <w:rFonts w:ascii="Calibri" w:eastAsia="Calibri" w:hAnsi="Calibri" w:cs="Calibri"/>
          <w:b/>
          <w:sz w:val="24"/>
          <w:szCs w:val="24"/>
        </w:rPr>
        <w:t>Redundancy</w:t>
      </w:r>
    </w:p>
    <w:p w14:paraId="35F3203D" w14:textId="77777777" w:rsidR="007E6521" w:rsidRPr="00CF1EB8" w:rsidRDefault="007E6521" w:rsidP="00877667">
      <w:pPr>
        <w:spacing w:after="200" w:line="276" w:lineRule="auto"/>
        <w:ind w:left="360"/>
        <w:contextualSpacing/>
        <w:rPr>
          <w:rFonts w:ascii="Calibri" w:eastAsia="Calibri" w:hAnsi="Calibri" w:cs="Calibri"/>
          <w:b/>
          <w:sz w:val="24"/>
          <w:szCs w:val="24"/>
        </w:rPr>
      </w:pPr>
    </w:p>
    <w:p w14:paraId="4B288DD0" w14:textId="77777777" w:rsidR="007E6521" w:rsidRPr="00CF1EB8"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CF1EB8">
        <w:rPr>
          <w:rFonts w:ascii="Calibri" w:eastAsia="Calibri" w:hAnsi="Calibri" w:cs="Calibri"/>
          <w:sz w:val="24"/>
          <w:szCs w:val="24"/>
        </w:rPr>
        <w:t>The primary legislation for the issues addressed by this policy is set out in Section 37 of the Education Act 2002 which makes it clear that decision making responsibilities in securing the termination of employment contracts of teaching and support staff in schools through redundancy lie with the Governing Body.</w:t>
      </w:r>
      <w:r w:rsidRPr="00CF1EB8">
        <w:rPr>
          <w:rFonts w:ascii="Calibri" w:eastAsia="Calibri" w:hAnsi="Calibri" w:cs="Calibri"/>
          <w:sz w:val="24"/>
          <w:szCs w:val="24"/>
        </w:rPr>
        <w:br/>
      </w:r>
    </w:p>
    <w:p w14:paraId="6DD5539B" w14:textId="77777777" w:rsidR="007E6521" w:rsidRPr="00CF1EB8"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CF1EB8">
        <w:rPr>
          <w:rFonts w:ascii="Calibri" w:eastAsia="Calibri" w:hAnsi="Calibri" w:cs="Arial"/>
          <w:sz w:val="24"/>
          <w:szCs w:val="24"/>
        </w:rPr>
        <w:t>Consequently, the</w:t>
      </w:r>
      <w:r w:rsidRPr="00CF1EB8" w:rsidDel="00823F1E">
        <w:rPr>
          <w:rFonts w:ascii="Calibri" w:eastAsia="Calibri" w:hAnsi="Calibri" w:cs="Arial"/>
          <w:sz w:val="24"/>
          <w:szCs w:val="24"/>
        </w:rPr>
        <w:t xml:space="preserve"> </w:t>
      </w:r>
      <w:r w:rsidRPr="00CF1EB8">
        <w:rPr>
          <w:rFonts w:ascii="Calibri" w:eastAsia="Calibri" w:hAnsi="Calibri" w:cs="Arial"/>
          <w:sz w:val="24"/>
          <w:szCs w:val="24"/>
        </w:rPr>
        <w:t xml:space="preserve">MKCC role in consideration of any matter of possible staff redundancy would be only on making decisions about </w:t>
      </w:r>
      <w:r w:rsidRPr="00CF1EB8">
        <w:rPr>
          <w:rFonts w:ascii="Calibri" w:eastAsia="Calibri" w:hAnsi="Calibri" w:cs="Arial"/>
          <w:b/>
          <w:sz w:val="24"/>
          <w:szCs w:val="24"/>
        </w:rPr>
        <w:t>funding</w:t>
      </w:r>
      <w:r w:rsidRPr="00CF1EB8">
        <w:rPr>
          <w:rFonts w:ascii="Calibri" w:eastAsia="Calibri" w:hAnsi="Calibri" w:cs="Arial"/>
          <w:sz w:val="24"/>
          <w:szCs w:val="24"/>
        </w:rPr>
        <w:t xml:space="preserve"> any such proposal, in accordance with relevant statutory requirements.</w:t>
      </w:r>
      <w:r w:rsidRPr="00CF1EB8">
        <w:rPr>
          <w:rFonts w:ascii="Calibri" w:eastAsia="Calibri" w:hAnsi="Calibri" w:cs="Arial"/>
          <w:sz w:val="24"/>
          <w:szCs w:val="24"/>
        </w:rPr>
        <w:br/>
      </w:r>
    </w:p>
    <w:p w14:paraId="2BF5427E" w14:textId="77777777" w:rsidR="007E6521" w:rsidRPr="00CF1EB8"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CF1EB8">
        <w:rPr>
          <w:rFonts w:ascii="Calibri" w:eastAsia="Calibri" w:hAnsi="Calibri" w:cs="Calibri"/>
          <w:sz w:val="24"/>
          <w:szCs w:val="24"/>
        </w:rPr>
        <w:t>Section 37 of the Act makes it clear that the costs incurred in respect of securing the dismissal of staff through redundancies, shall not come from the schools delegated budget unless the LA has good reason for refusing to fund all or part of the costs. ‘Good reason’ is not defined but a good reason might be that the LA believes the proposed redundancy was unnecessary, or not necessary to bring the school back into a balanced financial position, efforts to secure redeployment were not adequately explored, where payments are too high or if the school holds a surplus revenue balance which could reasonably be used to fund the additional costs.</w:t>
      </w:r>
      <w:r w:rsidRPr="00CF1EB8">
        <w:rPr>
          <w:rFonts w:ascii="Calibri" w:eastAsia="Calibri" w:hAnsi="Calibri" w:cs="Calibri"/>
          <w:sz w:val="24"/>
          <w:szCs w:val="24"/>
        </w:rPr>
        <w:br/>
      </w:r>
    </w:p>
    <w:p w14:paraId="7B04A5E0" w14:textId="77777777" w:rsidR="007E6521" w:rsidRPr="00B02C1D" w:rsidRDefault="007E6521" w:rsidP="00877667">
      <w:pPr>
        <w:numPr>
          <w:ilvl w:val="1"/>
          <w:numId w:val="36"/>
        </w:numPr>
        <w:spacing w:after="200" w:line="240" w:lineRule="auto"/>
        <w:ind w:left="426" w:hanging="426"/>
        <w:contextualSpacing/>
        <w:rPr>
          <w:rFonts w:ascii="Calibri" w:eastAsia="Calibri" w:hAnsi="Calibri" w:cs="Arial"/>
          <w:sz w:val="24"/>
          <w:szCs w:val="24"/>
        </w:rPr>
      </w:pPr>
      <w:r w:rsidRPr="00B02C1D">
        <w:rPr>
          <w:rFonts w:ascii="Calibri" w:eastAsia="Calibri" w:hAnsi="Calibri" w:cs="Arial"/>
          <w:sz w:val="24"/>
          <w:szCs w:val="24"/>
        </w:rPr>
        <w:t>In considering any proposal which might require MKCC to fund or contribute towards redundancy payments, we will review the submitted business case and associated information. In addition, the following criteria will be applied to a school’s business case by the LA in reaching a decision:</w:t>
      </w:r>
    </w:p>
    <w:p w14:paraId="7C5C74DD" w14:textId="77777777" w:rsidR="007E6521" w:rsidRPr="00B02C1D" w:rsidRDefault="007E6521" w:rsidP="00877667">
      <w:pPr>
        <w:spacing w:after="200" w:line="276" w:lineRule="auto"/>
        <w:ind w:left="426" w:hanging="426"/>
        <w:contextualSpacing/>
        <w:rPr>
          <w:rFonts w:ascii="Calibri" w:eastAsia="Calibri" w:hAnsi="Calibri" w:cs="Calibri"/>
          <w:sz w:val="24"/>
          <w:szCs w:val="24"/>
        </w:rPr>
      </w:pPr>
      <w:r w:rsidRPr="00B02C1D">
        <w:rPr>
          <w:rFonts w:ascii="Calibri" w:eastAsia="Calibri" w:hAnsi="Calibri" w:cs="Calibri"/>
          <w:sz w:val="24"/>
          <w:szCs w:val="24"/>
        </w:rPr>
        <w:br/>
        <w:t>a) Is the proposed reduction in staffing based on accurate assessment of the school’s current financial position?</w:t>
      </w:r>
    </w:p>
    <w:p w14:paraId="01FC311C" w14:textId="77777777" w:rsidR="007E6521" w:rsidRPr="00B02C1D" w:rsidRDefault="007E6521" w:rsidP="00877667">
      <w:pPr>
        <w:spacing w:after="200" w:line="276" w:lineRule="auto"/>
        <w:ind w:left="426"/>
        <w:contextualSpacing/>
        <w:rPr>
          <w:rFonts w:ascii="Calibri" w:eastAsia="Calibri" w:hAnsi="Calibri" w:cs="Calibri"/>
          <w:sz w:val="24"/>
          <w:szCs w:val="24"/>
        </w:rPr>
      </w:pPr>
      <w:r w:rsidRPr="00B02C1D">
        <w:rPr>
          <w:rFonts w:ascii="Calibri" w:eastAsia="Calibri" w:hAnsi="Calibri" w:cs="Calibri"/>
          <w:sz w:val="24"/>
          <w:szCs w:val="24"/>
        </w:rPr>
        <w:t>b) Is the proposed reduction in staffing based on a reasonable and accurate prediction of the school’s future financial position?</w:t>
      </w:r>
    </w:p>
    <w:p w14:paraId="42F4A529" w14:textId="77777777" w:rsidR="007E6521" w:rsidRPr="00B02C1D" w:rsidRDefault="007E6521" w:rsidP="00877667">
      <w:pPr>
        <w:spacing w:after="200" w:line="276" w:lineRule="auto"/>
        <w:ind w:left="426"/>
        <w:contextualSpacing/>
        <w:rPr>
          <w:rFonts w:ascii="Calibri" w:eastAsia="Calibri" w:hAnsi="Calibri" w:cs="Calibri"/>
          <w:sz w:val="24"/>
          <w:szCs w:val="24"/>
        </w:rPr>
      </w:pPr>
      <w:r w:rsidRPr="00B02C1D">
        <w:rPr>
          <w:rFonts w:ascii="Calibri" w:eastAsia="Calibri" w:hAnsi="Calibri" w:cs="Calibri"/>
          <w:sz w:val="24"/>
          <w:szCs w:val="24"/>
        </w:rPr>
        <w:lastRenderedPageBreak/>
        <w:t>c) Does the funding requested represent value for money when compared to the saving to be achieved?</w:t>
      </w:r>
    </w:p>
    <w:p w14:paraId="3E70F342" w14:textId="77777777" w:rsidR="007E6521" w:rsidRPr="00B02C1D" w:rsidRDefault="007E6521" w:rsidP="00877667">
      <w:pPr>
        <w:spacing w:after="200" w:line="276" w:lineRule="auto"/>
        <w:ind w:left="426"/>
        <w:contextualSpacing/>
        <w:rPr>
          <w:rFonts w:ascii="Calibri" w:eastAsia="Calibri" w:hAnsi="Calibri" w:cs="Calibri"/>
          <w:sz w:val="24"/>
          <w:szCs w:val="24"/>
        </w:rPr>
      </w:pPr>
      <w:r w:rsidRPr="00B02C1D">
        <w:rPr>
          <w:rFonts w:ascii="Calibri" w:eastAsia="Calibri" w:hAnsi="Calibri" w:cs="Calibri"/>
          <w:sz w:val="24"/>
          <w:szCs w:val="24"/>
        </w:rPr>
        <w:t>d) Has the school considered other alternatives for efficiencies and reduction of costs?</w:t>
      </w:r>
    </w:p>
    <w:p w14:paraId="0E3101E6" w14:textId="77777777" w:rsidR="007E6521" w:rsidRPr="00B02C1D" w:rsidRDefault="007E6521" w:rsidP="00877667">
      <w:pPr>
        <w:spacing w:after="200" w:line="276" w:lineRule="auto"/>
        <w:ind w:left="426"/>
        <w:contextualSpacing/>
        <w:rPr>
          <w:rFonts w:ascii="Calibri" w:eastAsia="Calibri" w:hAnsi="Calibri" w:cs="Calibri"/>
          <w:sz w:val="24"/>
          <w:szCs w:val="24"/>
        </w:rPr>
      </w:pPr>
    </w:p>
    <w:p w14:paraId="09227CA5" w14:textId="77777777" w:rsidR="007E6521" w:rsidRPr="00B02C1D"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B02C1D">
        <w:rPr>
          <w:rFonts w:ascii="Calibri" w:eastAsia="Calibri" w:hAnsi="Calibri" w:cs="Calibri"/>
          <w:sz w:val="24"/>
          <w:szCs w:val="24"/>
        </w:rPr>
        <w:t xml:space="preserve">Having agreed in principle to fund the costs of any redundancy by accepting the business case put forward by a school, the LA will then consider the schedule of proposed costs for redundancy for every individual affected. The LA will only meet the costs of employee payments in line with the MKC policy for redundancy payments, </w:t>
      </w:r>
      <w:r w:rsidRPr="00B02C1D">
        <w:rPr>
          <w:rFonts w:ascii="Calibri" w:eastAsia="Calibri" w:hAnsi="Calibri" w:cs="Calibri"/>
          <w:color w:val="000000"/>
          <w:sz w:val="24"/>
          <w:szCs w:val="24"/>
        </w:rPr>
        <w:t>no financial support will be agreed for PILON.</w:t>
      </w:r>
    </w:p>
    <w:p w14:paraId="0B14803D" w14:textId="77777777" w:rsidR="007E6521" w:rsidRPr="00B02C1D" w:rsidRDefault="007E6521" w:rsidP="00877667">
      <w:pPr>
        <w:spacing w:after="200" w:line="276" w:lineRule="auto"/>
        <w:ind w:left="360"/>
        <w:contextualSpacing/>
        <w:rPr>
          <w:rFonts w:ascii="Calibri" w:eastAsia="Calibri" w:hAnsi="Calibri" w:cs="Calibri"/>
          <w:b/>
          <w:sz w:val="24"/>
          <w:szCs w:val="24"/>
        </w:rPr>
      </w:pPr>
    </w:p>
    <w:p w14:paraId="2C8863C7" w14:textId="77777777" w:rsidR="007E6521" w:rsidRPr="00B02C1D" w:rsidRDefault="007E6521" w:rsidP="00877667">
      <w:pPr>
        <w:numPr>
          <w:ilvl w:val="0"/>
          <w:numId w:val="36"/>
        </w:numPr>
        <w:spacing w:after="200" w:line="240" w:lineRule="auto"/>
        <w:contextualSpacing/>
        <w:rPr>
          <w:rFonts w:ascii="Calibri" w:eastAsia="Calibri" w:hAnsi="Calibri" w:cs="Calibri"/>
          <w:b/>
          <w:sz w:val="24"/>
          <w:szCs w:val="24"/>
        </w:rPr>
      </w:pPr>
      <w:r w:rsidRPr="00B02C1D">
        <w:rPr>
          <w:rFonts w:ascii="Calibri" w:eastAsia="Calibri" w:hAnsi="Calibri" w:cs="Calibri"/>
          <w:b/>
          <w:sz w:val="24"/>
          <w:szCs w:val="24"/>
        </w:rPr>
        <w:t>Severance and Premature Retirement</w:t>
      </w:r>
      <w:r w:rsidRPr="00B02C1D">
        <w:rPr>
          <w:rFonts w:ascii="Calibri" w:eastAsia="Calibri" w:hAnsi="Calibri" w:cs="Calibri"/>
          <w:b/>
          <w:sz w:val="24"/>
          <w:szCs w:val="24"/>
        </w:rPr>
        <w:br/>
      </w:r>
    </w:p>
    <w:p w14:paraId="076884F1" w14:textId="77777777" w:rsidR="007E6521" w:rsidRPr="00B02C1D"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B02C1D">
        <w:rPr>
          <w:rFonts w:ascii="Calibri" w:eastAsia="Calibri" w:hAnsi="Calibri" w:cs="Calibri"/>
          <w:sz w:val="24"/>
          <w:szCs w:val="24"/>
        </w:rPr>
        <w:t xml:space="preserve">The primary legislation for the issues addressed by this policy is set out in Section 37 of the Education Act 2002 which outlines that decision making responsibilities in securing the resignation of teaching and support staff, through severance agreements and premature retirement, lies with the </w:t>
      </w:r>
      <w:r w:rsidRPr="00B02C1D">
        <w:rPr>
          <w:rFonts w:ascii="Calibri" w:eastAsia="Calibri" w:hAnsi="Calibri" w:cs="Calibri"/>
          <w:b/>
          <w:sz w:val="24"/>
          <w:szCs w:val="24"/>
        </w:rPr>
        <w:t>Governing Body</w:t>
      </w:r>
      <w:r w:rsidRPr="00B02C1D">
        <w:rPr>
          <w:rFonts w:ascii="Calibri" w:eastAsia="Calibri" w:hAnsi="Calibri" w:cs="Calibri"/>
          <w:sz w:val="24"/>
          <w:szCs w:val="24"/>
        </w:rPr>
        <w:t>.</w:t>
      </w:r>
      <w:r w:rsidRPr="00B02C1D">
        <w:rPr>
          <w:rFonts w:ascii="Calibri" w:eastAsia="Calibri" w:hAnsi="Calibri" w:cs="Calibri"/>
          <w:sz w:val="24"/>
          <w:szCs w:val="24"/>
        </w:rPr>
        <w:br/>
      </w:r>
    </w:p>
    <w:p w14:paraId="4FC0B524" w14:textId="77777777" w:rsidR="007E6521" w:rsidRPr="00B02C1D" w:rsidRDefault="007E6521" w:rsidP="00877667">
      <w:pPr>
        <w:numPr>
          <w:ilvl w:val="1"/>
          <w:numId w:val="36"/>
        </w:numPr>
        <w:spacing w:after="200" w:line="240" w:lineRule="auto"/>
        <w:ind w:left="426" w:hanging="426"/>
        <w:contextualSpacing/>
        <w:rPr>
          <w:rFonts w:ascii="Calibri" w:eastAsia="Calibri" w:hAnsi="Calibri" w:cs="Calibri"/>
          <w:sz w:val="24"/>
          <w:szCs w:val="24"/>
        </w:rPr>
      </w:pPr>
      <w:r w:rsidRPr="00B02C1D">
        <w:rPr>
          <w:rFonts w:ascii="Calibri" w:eastAsia="Calibri" w:hAnsi="Calibri" w:cs="Calibri"/>
          <w:sz w:val="24"/>
          <w:szCs w:val="24"/>
        </w:rPr>
        <w:t xml:space="preserve">Section 37 of the of the Education Act 2002 makes it clear that the costs incurred by a school in respect of securing the resignation of staff through severance agreements or through premature retirement, shall come from the school’s delegated budget. </w:t>
      </w:r>
      <w:r w:rsidRPr="00B02C1D">
        <w:rPr>
          <w:rFonts w:ascii="Calibri" w:eastAsia="Calibri" w:hAnsi="Calibri" w:cs="Calibri"/>
          <w:b/>
          <w:bCs/>
          <w:sz w:val="24"/>
          <w:szCs w:val="24"/>
        </w:rPr>
        <w:t>Therefore, no financial assistance is available from the LA in these circumstances.</w:t>
      </w:r>
    </w:p>
    <w:p w14:paraId="1DB287FE" w14:textId="77777777" w:rsidR="007E6521" w:rsidRPr="007E6521" w:rsidRDefault="007E6521" w:rsidP="00877667">
      <w:pPr>
        <w:spacing w:after="0" w:line="276" w:lineRule="auto"/>
        <w:rPr>
          <w:rFonts w:ascii="Calibri" w:eastAsia="Calibri" w:hAnsi="Calibri" w:cs="Arial"/>
          <w:b/>
          <w:bCs/>
          <w:sz w:val="24"/>
          <w:szCs w:val="24"/>
          <w:highlight w:val="yellow"/>
        </w:rPr>
      </w:pPr>
    </w:p>
    <w:p w14:paraId="095C6B8D" w14:textId="77777777" w:rsidR="006B0F36" w:rsidRDefault="006B0F36" w:rsidP="00877667">
      <w:pPr>
        <w:spacing w:after="0" w:line="276" w:lineRule="auto"/>
        <w:rPr>
          <w:rFonts w:ascii="Amasis MT Pro Black" w:eastAsia="Calibri" w:hAnsi="Amasis MT Pro Black" w:cs="Arial"/>
          <w:b/>
          <w:color w:val="008796"/>
          <w:sz w:val="48"/>
          <w:szCs w:val="48"/>
        </w:rPr>
      </w:pPr>
    </w:p>
    <w:p w14:paraId="72C5047E" w14:textId="77777777" w:rsidR="00D947DE" w:rsidRDefault="00D947DE" w:rsidP="00877667">
      <w:pPr>
        <w:spacing w:after="0" w:line="276" w:lineRule="auto"/>
        <w:rPr>
          <w:rFonts w:ascii="Amasis MT Pro Black" w:eastAsia="Calibri" w:hAnsi="Amasis MT Pro Black" w:cs="Arial"/>
          <w:b/>
          <w:color w:val="008796"/>
          <w:sz w:val="48"/>
          <w:szCs w:val="48"/>
        </w:rPr>
      </w:pPr>
    </w:p>
    <w:p w14:paraId="150DC64E" w14:textId="77777777" w:rsidR="00D116A7" w:rsidRDefault="00D116A7" w:rsidP="00877667">
      <w:pPr>
        <w:spacing w:after="0" w:line="276" w:lineRule="auto"/>
        <w:rPr>
          <w:rFonts w:ascii="Amasis MT Pro Black" w:eastAsia="Calibri" w:hAnsi="Amasis MT Pro Black" w:cs="Arial"/>
          <w:b/>
          <w:color w:val="008796"/>
          <w:sz w:val="48"/>
          <w:szCs w:val="48"/>
        </w:rPr>
      </w:pPr>
    </w:p>
    <w:p w14:paraId="03A6551E" w14:textId="77777777" w:rsidR="00722C70" w:rsidRDefault="00722C70" w:rsidP="00877667">
      <w:pPr>
        <w:spacing w:after="0" w:line="276" w:lineRule="auto"/>
        <w:rPr>
          <w:rFonts w:ascii="Amasis MT Pro Black" w:eastAsia="Calibri" w:hAnsi="Amasis MT Pro Black" w:cs="Arial"/>
          <w:b/>
          <w:color w:val="008796"/>
          <w:sz w:val="48"/>
          <w:szCs w:val="48"/>
        </w:rPr>
      </w:pPr>
    </w:p>
    <w:p w14:paraId="15BAFD8C" w14:textId="77777777" w:rsidR="00722C70" w:rsidRDefault="00722C70" w:rsidP="00877667">
      <w:pPr>
        <w:spacing w:after="0" w:line="276" w:lineRule="auto"/>
        <w:rPr>
          <w:rFonts w:ascii="Amasis MT Pro Black" w:eastAsia="Calibri" w:hAnsi="Amasis MT Pro Black" w:cs="Arial"/>
          <w:b/>
          <w:color w:val="008796"/>
          <w:sz w:val="48"/>
          <w:szCs w:val="48"/>
        </w:rPr>
      </w:pPr>
    </w:p>
    <w:p w14:paraId="56254B84" w14:textId="77777777" w:rsidR="00722C70" w:rsidRDefault="00722C70" w:rsidP="00877667">
      <w:pPr>
        <w:spacing w:after="0" w:line="276" w:lineRule="auto"/>
        <w:rPr>
          <w:rFonts w:ascii="Amasis MT Pro Black" w:eastAsia="Calibri" w:hAnsi="Amasis MT Pro Black" w:cs="Arial"/>
          <w:b/>
          <w:color w:val="008796"/>
          <w:sz w:val="48"/>
          <w:szCs w:val="48"/>
        </w:rPr>
      </w:pPr>
    </w:p>
    <w:p w14:paraId="7081072C" w14:textId="77777777" w:rsidR="00722C70" w:rsidRDefault="00722C70" w:rsidP="00877667">
      <w:pPr>
        <w:spacing w:after="0" w:line="276" w:lineRule="auto"/>
        <w:rPr>
          <w:rFonts w:ascii="Amasis MT Pro Black" w:eastAsia="Calibri" w:hAnsi="Amasis MT Pro Black" w:cs="Arial"/>
          <w:b/>
          <w:color w:val="008796"/>
          <w:sz w:val="48"/>
          <w:szCs w:val="48"/>
        </w:rPr>
      </w:pPr>
    </w:p>
    <w:p w14:paraId="472CD49A" w14:textId="77777777" w:rsidR="009416B9" w:rsidRDefault="009416B9" w:rsidP="00877667">
      <w:pPr>
        <w:spacing w:after="0" w:line="276" w:lineRule="auto"/>
        <w:rPr>
          <w:rFonts w:ascii="Amasis MT Pro Black" w:eastAsia="Calibri" w:hAnsi="Amasis MT Pro Black" w:cs="Arial"/>
          <w:b/>
          <w:color w:val="008796"/>
          <w:sz w:val="48"/>
          <w:szCs w:val="48"/>
        </w:rPr>
      </w:pPr>
    </w:p>
    <w:p w14:paraId="71958F47" w14:textId="77777777" w:rsidR="009416B9" w:rsidRDefault="009416B9" w:rsidP="00877667">
      <w:pPr>
        <w:spacing w:after="0" w:line="276" w:lineRule="auto"/>
        <w:rPr>
          <w:rFonts w:ascii="Amasis MT Pro Black" w:eastAsia="Calibri" w:hAnsi="Amasis MT Pro Black" w:cs="Arial"/>
          <w:b/>
          <w:color w:val="008796"/>
          <w:sz w:val="48"/>
          <w:szCs w:val="48"/>
        </w:rPr>
      </w:pPr>
    </w:p>
    <w:p w14:paraId="3CAB6106" w14:textId="77777777" w:rsidR="009416B9" w:rsidRDefault="009416B9" w:rsidP="00877667">
      <w:pPr>
        <w:spacing w:after="0" w:line="276" w:lineRule="auto"/>
        <w:rPr>
          <w:rFonts w:ascii="Amasis MT Pro Black" w:eastAsia="Calibri" w:hAnsi="Amasis MT Pro Black" w:cs="Arial"/>
          <w:b/>
          <w:color w:val="008796"/>
          <w:sz w:val="48"/>
          <w:szCs w:val="48"/>
        </w:rPr>
      </w:pPr>
    </w:p>
    <w:p w14:paraId="2772DA42" w14:textId="77777777" w:rsidR="00722C70" w:rsidRDefault="00722C70" w:rsidP="00877667">
      <w:pPr>
        <w:spacing w:after="0" w:line="276" w:lineRule="auto"/>
        <w:rPr>
          <w:rFonts w:ascii="Amasis MT Pro Black" w:eastAsia="Calibri" w:hAnsi="Amasis MT Pro Black" w:cs="Arial"/>
          <w:b/>
          <w:color w:val="008796"/>
          <w:sz w:val="48"/>
          <w:szCs w:val="4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6"/>
        <w:gridCol w:w="1180"/>
      </w:tblGrid>
      <w:tr w:rsidR="004E6364" w:rsidRPr="00A156CF" w14:paraId="3BAEB5FF" w14:textId="77777777" w:rsidTr="0054220F">
        <w:trPr>
          <w:trHeight w:val="562"/>
        </w:trPr>
        <w:tc>
          <w:tcPr>
            <w:tcW w:w="10122" w:type="dxa"/>
            <w:gridSpan w:val="2"/>
            <w:tcBorders>
              <w:top w:val="single" w:sz="4" w:space="0" w:color="00B0F0"/>
              <w:left w:val="single" w:sz="4" w:space="0" w:color="00B0F0"/>
              <w:bottom w:val="single" w:sz="4" w:space="0" w:color="00B0F0"/>
              <w:right w:val="single" w:sz="4" w:space="0" w:color="00B0F0"/>
            </w:tcBorders>
            <w:shd w:val="clear" w:color="auto" w:fill="008797"/>
            <w:vAlign w:val="center"/>
          </w:tcPr>
          <w:p w14:paraId="117474BA" w14:textId="77777777" w:rsidR="004E6364" w:rsidRPr="00A156CF" w:rsidRDefault="004E6364" w:rsidP="0054220F">
            <w:pPr>
              <w:spacing w:after="0" w:line="276" w:lineRule="auto"/>
              <w:ind w:left="567"/>
              <w:rPr>
                <w:b/>
                <w:iCs/>
                <w:color w:val="FFFFFF" w:themeColor="background1"/>
                <w:sz w:val="24"/>
                <w:szCs w:val="24"/>
              </w:rPr>
            </w:pPr>
            <w:r w:rsidRPr="00A156CF">
              <w:rPr>
                <w:b/>
                <w:iCs/>
                <w:color w:val="FFFFFF" w:themeColor="background1"/>
                <w:sz w:val="24"/>
                <w:szCs w:val="24"/>
              </w:rPr>
              <w:lastRenderedPageBreak/>
              <w:t>Financial Assistance Request - Checklist</w:t>
            </w:r>
          </w:p>
        </w:tc>
      </w:tr>
      <w:tr w:rsidR="004E6364" w:rsidRPr="00A156CF" w14:paraId="404FCBFF" w14:textId="77777777" w:rsidTr="0054220F">
        <w:tc>
          <w:tcPr>
            <w:tcW w:w="8755" w:type="dxa"/>
            <w:tcBorders>
              <w:top w:val="single" w:sz="4" w:space="0" w:color="00B0F0"/>
              <w:left w:val="single" w:sz="4" w:space="0" w:color="00B0F0"/>
              <w:bottom w:val="single" w:sz="4" w:space="0" w:color="00B0F0"/>
              <w:right w:val="single" w:sz="4" w:space="0" w:color="00B0F0"/>
            </w:tcBorders>
            <w:shd w:val="clear" w:color="auto" w:fill="008797"/>
          </w:tcPr>
          <w:p w14:paraId="3888DAD8" w14:textId="77777777" w:rsidR="004E6364" w:rsidRPr="00A156CF" w:rsidRDefault="004E6364" w:rsidP="0054220F">
            <w:pPr>
              <w:spacing w:after="0" w:line="276" w:lineRule="auto"/>
              <w:ind w:left="567"/>
              <w:rPr>
                <w:b/>
                <w:iCs/>
                <w:color w:val="FFFFFF" w:themeColor="background1"/>
                <w:sz w:val="24"/>
                <w:szCs w:val="24"/>
              </w:rPr>
            </w:pPr>
            <w:r w:rsidRPr="00A156CF">
              <w:rPr>
                <w:b/>
                <w:iCs/>
                <w:color w:val="FFFFFF" w:themeColor="background1"/>
                <w:sz w:val="24"/>
                <w:szCs w:val="24"/>
              </w:rPr>
              <w:t>Items that must be included in the business case</w:t>
            </w:r>
          </w:p>
        </w:tc>
        <w:tc>
          <w:tcPr>
            <w:tcW w:w="1367" w:type="dxa"/>
            <w:tcBorders>
              <w:top w:val="single" w:sz="4" w:space="0" w:color="00B0F0"/>
              <w:left w:val="single" w:sz="4" w:space="0" w:color="00B0F0"/>
              <w:bottom w:val="single" w:sz="4" w:space="0" w:color="00B0F0"/>
              <w:right w:val="single" w:sz="4" w:space="0" w:color="00B0F0"/>
            </w:tcBorders>
            <w:shd w:val="clear" w:color="auto" w:fill="008797"/>
          </w:tcPr>
          <w:p w14:paraId="754056D3" w14:textId="77777777" w:rsidR="004E6364" w:rsidRPr="00A156CF" w:rsidRDefault="004E6364" w:rsidP="0054220F">
            <w:pPr>
              <w:spacing w:after="0" w:line="276" w:lineRule="auto"/>
              <w:ind w:left="567"/>
              <w:rPr>
                <w:b/>
                <w:iCs/>
                <w:color w:val="FFFFFF" w:themeColor="background1"/>
                <w:sz w:val="24"/>
                <w:szCs w:val="24"/>
              </w:rPr>
            </w:pPr>
          </w:p>
        </w:tc>
      </w:tr>
      <w:tr w:rsidR="004E6364" w:rsidRPr="00A156CF" w14:paraId="3F42FA09" w14:textId="77777777" w:rsidTr="0054220F">
        <w:tc>
          <w:tcPr>
            <w:tcW w:w="8755" w:type="dxa"/>
            <w:tcBorders>
              <w:top w:val="single" w:sz="4" w:space="0" w:color="00B0F0"/>
            </w:tcBorders>
          </w:tcPr>
          <w:p w14:paraId="5051CC7A"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An explanation as to why the school need to reduce or change their staffing structure (financial support will only be provided where the school </w:t>
            </w:r>
            <w:proofErr w:type="gramStart"/>
            <w:r w:rsidRPr="00A156CF">
              <w:rPr>
                <w:color w:val="000000" w:themeColor="text1"/>
                <w:sz w:val="24"/>
                <w:szCs w:val="24"/>
                <w:lang w:val="en-US"/>
              </w:rPr>
              <w:t>are</w:t>
            </w:r>
            <w:proofErr w:type="gramEnd"/>
            <w:r w:rsidRPr="00A156CF">
              <w:rPr>
                <w:color w:val="000000" w:themeColor="text1"/>
                <w:sz w:val="24"/>
                <w:szCs w:val="24"/>
                <w:lang w:val="en-US"/>
              </w:rPr>
              <w:t xml:space="preserve"> required to make savings </w:t>
            </w:r>
            <w:proofErr w:type="gramStart"/>
            <w:r w:rsidRPr="00A156CF">
              <w:rPr>
                <w:color w:val="000000" w:themeColor="text1"/>
                <w:sz w:val="24"/>
                <w:szCs w:val="24"/>
                <w:lang w:val="en-US"/>
              </w:rPr>
              <w:t>in order to</w:t>
            </w:r>
            <w:proofErr w:type="gramEnd"/>
            <w:r w:rsidRPr="00A156CF">
              <w:rPr>
                <w:color w:val="000000" w:themeColor="text1"/>
                <w:sz w:val="24"/>
                <w:szCs w:val="24"/>
                <w:lang w:val="en-US"/>
              </w:rPr>
              <w:t xml:space="preserve"> balance their budget so this will need to be clear).</w:t>
            </w:r>
          </w:p>
        </w:tc>
        <w:tc>
          <w:tcPr>
            <w:tcW w:w="1367" w:type="dxa"/>
            <w:tcBorders>
              <w:top w:val="single" w:sz="4" w:space="0" w:color="00B0F0"/>
            </w:tcBorders>
          </w:tcPr>
          <w:p w14:paraId="6D1E522A"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6AAE9695" w14:textId="77777777" w:rsidTr="0054220F">
        <w:tc>
          <w:tcPr>
            <w:tcW w:w="8755" w:type="dxa"/>
          </w:tcPr>
          <w:p w14:paraId="077F10F3"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Confirmation that any alternatives to dismissal of staff have been fully explored, including possible re-deployment </w:t>
            </w:r>
            <w:proofErr w:type="gramStart"/>
            <w:r w:rsidRPr="00A156CF">
              <w:rPr>
                <w:color w:val="000000" w:themeColor="text1"/>
                <w:sz w:val="24"/>
                <w:szCs w:val="24"/>
                <w:lang w:val="en-US"/>
              </w:rPr>
              <w:t>to</w:t>
            </w:r>
            <w:proofErr w:type="gramEnd"/>
            <w:r w:rsidRPr="00A156CF">
              <w:rPr>
                <w:color w:val="000000" w:themeColor="text1"/>
                <w:sz w:val="24"/>
                <w:szCs w:val="24"/>
                <w:lang w:val="en-US"/>
              </w:rPr>
              <w:t xml:space="preserve"> other schools and if discounted, the reasons </w:t>
            </w:r>
            <w:proofErr w:type="gramStart"/>
            <w:r w:rsidRPr="00A156CF">
              <w:rPr>
                <w:color w:val="000000" w:themeColor="text1"/>
                <w:sz w:val="24"/>
                <w:szCs w:val="24"/>
                <w:lang w:val="en-US"/>
              </w:rPr>
              <w:t>made</w:t>
            </w:r>
            <w:proofErr w:type="gramEnd"/>
            <w:r w:rsidRPr="00A156CF">
              <w:rPr>
                <w:color w:val="000000" w:themeColor="text1"/>
                <w:sz w:val="24"/>
                <w:szCs w:val="24"/>
                <w:lang w:val="en-US"/>
              </w:rPr>
              <w:t xml:space="preserve"> clear.</w:t>
            </w:r>
          </w:p>
        </w:tc>
        <w:tc>
          <w:tcPr>
            <w:tcW w:w="1367" w:type="dxa"/>
          </w:tcPr>
          <w:p w14:paraId="30BA0069"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59D98B25" w14:textId="77777777" w:rsidTr="0054220F">
        <w:tc>
          <w:tcPr>
            <w:tcW w:w="8755" w:type="dxa"/>
          </w:tcPr>
          <w:p w14:paraId="46D3B52F"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A clear explanation of the changes to the staff structure and the financial impact of the changes.</w:t>
            </w:r>
          </w:p>
        </w:tc>
        <w:tc>
          <w:tcPr>
            <w:tcW w:w="1367" w:type="dxa"/>
          </w:tcPr>
          <w:p w14:paraId="42DAAADC"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054E6F18" w14:textId="77777777" w:rsidTr="0054220F">
        <w:tc>
          <w:tcPr>
            <w:tcW w:w="8755" w:type="dxa"/>
          </w:tcPr>
          <w:p w14:paraId="09BBE063"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Details of any new roles created as part of the proposal. </w:t>
            </w:r>
          </w:p>
        </w:tc>
        <w:tc>
          <w:tcPr>
            <w:tcW w:w="1367" w:type="dxa"/>
          </w:tcPr>
          <w:p w14:paraId="079BF68F"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181D9487" w14:textId="77777777" w:rsidTr="0054220F">
        <w:tc>
          <w:tcPr>
            <w:tcW w:w="8755" w:type="dxa"/>
          </w:tcPr>
          <w:p w14:paraId="2D08A677"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A summary of the potential impact of the changes on educational outcomes.</w:t>
            </w:r>
          </w:p>
        </w:tc>
        <w:tc>
          <w:tcPr>
            <w:tcW w:w="1367" w:type="dxa"/>
          </w:tcPr>
          <w:p w14:paraId="3FE6E64B" w14:textId="77777777" w:rsidR="004E6364" w:rsidRPr="00A156CF" w:rsidRDefault="004E6364" w:rsidP="0054220F">
            <w:pPr>
              <w:spacing w:after="0" w:line="276" w:lineRule="auto"/>
              <w:ind w:left="567"/>
              <w:rPr>
                <w:b/>
                <w:iCs/>
                <w:color w:val="000000" w:themeColor="text1"/>
                <w:sz w:val="24"/>
                <w:szCs w:val="24"/>
              </w:rPr>
            </w:pPr>
          </w:p>
        </w:tc>
      </w:tr>
      <w:tr w:rsidR="004E6364" w:rsidRPr="00A156CF" w14:paraId="37FB6838" w14:textId="77777777" w:rsidTr="0054220F">
        <w:tc>
          <w:tcPr>
            <w:tcW w:w="8755" w:type="dxa"/>
            <w:tcBorders>
              <w:bottom w:val="single" w:sz="4" w:space="0" w:color="auto"/>
            </w:tcBorders>
          </w:tcPr>
          <w:p w14:paraId="41D7CB3F"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Details of the agreed policies and procedures that will be followed to make any reduction to staffing, including proposed selection measures.</w:t>
            </w:r>
          </w:p>
        </w:tc>
        <w:tc>
          <w:tcPr>
            <w:tcW w:w="1367" w:type="dxa"/>
            <w:tcBorders>
              <w:bottom w:val="single" w:sz="4" w:space="0" w:color="auto"/>
            </w:tcBorders>
          </w:tcPr>
          <w:p w14:paraId="0E9CFF50" w14:textId="77777777" w:rsidR="004E6364" w:rsidRPr="00A156CF" w:rsidRDefault="004E6364" w:rsidP="0054220F">
            <w:pPr>
              <w:spacing w:after="0" w:line="276" w:lineRule="auto"/>
              <w:ind w:left="567"/>
              <w:rPr>
                <w:b/>
                <w:iCs/>
                <w:color w:val="000000" w:themeColor="text1"/>
                <w:sz w:val="24"/>
                <w:szCs w:val="24"/>
              </w:rPr>
            </w:pPr>
          </w:p>
        </w:tc>
      </w:tr>
      <w:tr w:rsidR="004E6364" w:rsidRPr="00A156CF" w14:paraId="285E2543" w14:textId="77777777" w:rsidTr="0054220F">
        <w:tc>
          <w:tcPr>
            <w:tcW w:w="8755" w:type="dxa"/>
            <w:shd w:val="clear" w:color="auto" w:fill="008797"/>
          </w:tcPr>
          <w:p w14:paraId="42DA031C" w14:textId="77777777" w:rsidR="004E6364" w:rsidRPr="00A156CF" w:rsidRDefault="004E6364" w:rsidP="0054220F">
            <w:pPr>
              <w:spacing w:after="0" w:line="276" w:lineRule="auto"/>
              <w:ind w:left="567"/>
              <w:rPr>
                <w:b/>
                <w:iCs/>
                <w:color w:val="FFFFFF" w:themeColor="background1"/>
                <w:sz w:val="24"/>
                <w:szCs w:val="24"/>
              </w:rPr>
            </w:pPr>
            <w:r w:rsidRPr="00A156CF">
              <w:rPr>
                <w:b/>
                <w:iCs/>
                <w:color w:val="FFFFFF" w:themeColor="background1"/>
                <w:sz w:val="24"/>
                <w:szCs w:val="24"/>
              </w:rPr>
              <w:t>Items that must be attached</w:t>
            </w:r>
          </w:p>
        </w:tc>
        <w:tc>
          <w:tcPr>
            <w:tcW w:w="1367" w:type="dxa"/>
            <w:shd w:val="clear" w:color="auto" w:fill="008797"/>
          </w:tcPr>
          <w:p w14:paraId="40B6300C" w14:textId="77777777" w:rsidR="004E6364" w:rsidRPr="00A156CF" w:rsidRDefault="004E6364" w:rsidP="0054220F">
            <w:pPr>
              <w:spacing w:after="0" w:line="276" w:lineRule="auto"/>
              <w:ind w:left="567"/>
              <w:rPr>
                <w:b/>
                <w:iCs/>
                <w:color w:val="FFFFFF" w:themeColor="background1"/>
                <w:sz w:val="24"/>
                <w:szCs w:val="24"/>
              </w:rPr>
            </w:pPr>
          </w:p>
        </w:tc>
      </w:tr>
      <w:tr w:rsidR="004E6364" w:rsidRPr="00A156CF" w14:paraId="684F7B5A" w14:textId="77777777" w:rsidTr="0054220F">
        <w:tc>
          <w:tcPr>
            <w:tcW w:w="8755" w:type="dxa"/>
          </w:tcPr>
          <w:p w14:paraId="3EC83A35"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Current staff structure and proposed staff structure, clearly showing the proposed changes (including the financial impact) and the number of staff at risk.</w:t>
            </w:r>
          </w:p>
        </w:tc>
        <w:tc>
          <w:tcPr>
            <w:tcW w:w="1367" w:type="dxa"/>
          </w:tcPr>
          <w:p w14:paraId="226DC5F1"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5ED68245" w14:textId="77777777" w:rsidTr="0054220F">
        <w:tc>
          <w:tcPr>
            <w:tcW w:w="8755" w:type="dxa"/>
          </w:tcPr>
          <w:p w14:paraId="4C3C0C81" w14:textId="77777777" w:rsidR="004E6364" w:rsidRPr="00A156CF" w:rsidRDefault="004E6364" w:rsidP="0054220F">
            <w:pPr>
              <w:spacing w:after="0" w:line="276" w:lineRule="auto"/>
              <w:ind w:left="567"/>
              <w:rPr>
                <w:color w:val="000000" w:themeColor="text1"/>
                <w:sz w:val="24"/>
                <w:szCs w:val="24"/>
                <w:lang w:val="en-US"/>
              </w:rPr>
            </w:pPr>
            <w:proofErr w:type="gramStart"/>
            <w:r w:rsidRPr="00A156CF">
              <w:rPr>
                <w:color w:val="000000" w:themeColor="text1"/>
                <w:sz w:val="24"/>
                <w:szCs w:val="24"/>
                <w:lang w:val="en-US"/>
              </w:rPr>
              <w:t>Three year</w:t>
            </w:r>
            <w:proofErr w:type="gramEnd"/>
            <w:r w:rsidRPr="00A156CF">
              <w:rPr>
                <w:color w:val="000000" w:themeColor="text1"/>
                <w:sz w:val="24"/>
                <w:szCs w:val="24"/>
                <w:lang w:val="en-US"/>
              </w:rPr>
              <w:t xml:space="preserve"> budget plan without </w:t>
            </w:r>
            <w:proofErr w:type="gramStart"/>
            <w:r w:rsidRPr="00A156CF">
              <w:rPr>
                <w:color w:val="000000" w:themeColor="text1"/>
                <w:sz w:val="24"/>
                <w:szCs w:val="24"/>
                <w:lang w:val="en-US"/>
              </w:rPr>
              <w:t>the staff</w:t>
            </w:r>
            <w:proofErr w:type="gramEnd"/>
            <w:r w:rsidRPr="00A156CF">
              <w:rPr>
                <w:color w:val="000000" w:themeColor="text1"/>
                <w:sz w:val="24"/>
                <w:szCs w:val="24"/>
                <w:lang w:val="en-US"/>
              </w:rPr>
              <w:t xml:space="preserve"> changes and a </w:t>
            </w:r>
            <w:proofErr w:type="gramStart"/>
            <w:r w:rsidRPr="00A156CF">
              <w:rPr>
                <w:color w:val="000000" w:themeColor="text1"/>
                <w:sz w:val="24"/>
                <w:szCs w:val="24"/>
                <w:lang w:val="en-US"/>
              </w:rPr>
              <w:t>three year</w:t>
            </w:r>
            <w:proofErr w:type="gramEnd"/>
            <w:r w:rsidRPr="00A156CF">
              <w:rPr>
                <w:color w:val="000000" w:themeColor="text1"/>
                <w:sz w:val="24"/>
                <w:szCs w:val="24"/>
                <w:lang w:val="en-US"/>
              </w:rPr>
              <w:t xml:space="preserve"> plan that includes the proposed staff changes, including detailed notes for all assumptions.</w:t>
            </w:r>
          </w:p>
        </w:tc>
        <w:tc>
          <w:tcPr>
            <w:tcW w:w="1367" w:type="dxa"/>
          </w:tcPr>
          <w:p w14:paraId="36B87E6A"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5E41FF22" w14:textId="77777777" w:rsidTr="0054220F">
        <w:tc>
          <w:tcPr>
            <w:tcW w:w="8755" w:type="dxa"/>
          </w:tcPr>
          <w:p w14:paraId="66508222"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A timeline showing sufficient advance warning of any possible redundancies, including the LA finance process for funding support and governing body decisions.</w:t>
            </w:r>
          </w:p>
        </w:tc>
        <w:tc>
          <w:tcPr>
            <w:tcW w:w="1367" w:type="dxa"/>
          </w:tcPr>
          <w:p w14:paraId="399D2FDD"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61D652C8" w14:textId="77777777" w:rsidTr="0054220F">
        <w:tc>
          <w:tcPr>
            <w:tcW w:w="8755" w:type="dxa"/>
          </w:tcPr>
          <w:p w14:paraId="24E5B0FE"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Details of any fixed term contracts (a list of posts and dates of contracts). If nil, then this must be made clear in the business case.</w:t>
            </w:r>
          </w:p>
        </w:tc>
        <w:tc>
          <w:tcPr>
            <w:tcW w:w="1367" w:type="dxa"/>
          </w:tcPr>
          <w:p w14:paraId="1AC3BA7F"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63F805CE" w14:textId="77777777" w:rsidTr="0054220F">
        <w:tc>
          <w:tcPr>
            <w:tcW w:w="8755" w:type="dxa"/>
            <w:tcBorders>
              <w:bottom w:val="single" w:sz="4" w:space="0" w:color="auto"/>
            </w:tcBorders>
          </w:tcPr>
          <w:p w14:paraId="7632A8C8"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Estimated minimum and maximum, redundancy and pension strain costs.</w:t>
            </w:r>
          </w:p>
        </w:tc>
        <w:tc>
          <w:tcPr>
            <w:tcW w:w="1367" w:type="dxa"/>
            <w:tcBorders>
              <w:bottom w:val="single" w:sz="4" w:space="0" w:color="auto"/>
            </w:tcBorders>
          </w:tcPr>
          <w:p w14:paraId="1081F09A"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7A9197A3" w14:textId="77777777" w:rsidTr="0054220F">
        <w:tc>
          <w:tcPr>
            <w:tcW w:w="8755" w:type="dxa"/>
          </w:tcPr>
          <w:p w14:paraId="3D03A313" w14:textId="77777777" w:rsidR="004E6364" w:rsidRPr="00A156CF" w:rsidRDefault="004E6364" w:rsidP="0054220F">
            <w:pPr>
              <w:spacing w:after="0" w:line="276" w:lineRule="auto"/>
              <w:ind w:left="567"/>
              <w:rPr>
                <w:b/>
                <w:iCs/>
                <w:color w:val="FFFFFF" w:themeColor="background1"/>
                <w:sz w:val="24"/>
                <w:szCs w:val="24"/>
              </w:rPr>
            </w:pPr>
            <w:r w:rsidRPr="00A156CF">
              <w:rPr>
                <w:b/>
                <w:iCs/>
                <w:color w:val="FFFFFF" w:themeColor="background1"/>
                <w:sz w:val="24"/>
                <w:szCs w:val="24"/>
              </w:rPr>
              <w:t>Actions to complete</w:t>
            </w:r>
          </w:p>
        </w:tc>
        <w:tc>
          <w:tcPr>
            <w:tcW w:w="1367" w:type="dxa"/>
          </w:tcPr>
          <w:p w14:paraId="4F93F7AD" w14:textId="77777777" w:rsidR="004E6364" w:rsidRPr="00A156CF" w:rsidRDefault="004E6364" w:rsidP="0054220F">
            <w:pPr>
              <w:spacing w:after="0" w:line="276" w:lineRule="auto"/>
              <w:ind w:left="567"/>
              <w:rPr>
                <w:iCs/>
                <w:color w:val="FFFFFF" w:themeColor="background1"/>
                <w:sz w:val="24"/>
                <w:szCs w:val="24"/>
              </w:rPr>
            </w:pPr>
          </w:p>
        </w:tc>
      </w:tr>
      <w:tr w:rsidR="004E6364" w:rsidRPr="00A156CF" w14:paraId="52C0EF51" w14:textId="77777777" w:rsidTr="0054220F">
        <w:tc>
          <w:tcPr>
            <w:tcW w:w="8755" w:type="dxa"/>
          </w:tcPr>
          <w:p w14:paraId="3E7348B8"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Consult HR</w:t>
            </w:r>
          </w:p>
        </w:tc>
        <w:tc>
          <w:tcPr>
            <w:tcW w:w="1367" w:type="dxa"/>
          </w:tcPr>
          <w:p w14:paraId="67B98219"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6338770E" w14:textId="77777777" w:rsidTr="0054220F">
        <w:tc>
          <w:tcPr>
            <w:tcW w:w="8755" w:type="dxa"/>
            <w:tcBorders>
              <w:bottom w:val="single" w:sz="4" w:space="0" w:color="auto"/>
            </w:tcBorders>
          </w:tcPr>
          <w:p w14:paraId="4EA9E864"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Submit business case and attachments to </w:t>
            </w:r>
            <w:hyperlink r:id="rId38" w:history="1">
              <w:r w:rsidRPr="00A156CF">
                <w:rPr>
                  <w:rStyle w:val="Hyperlink"/>
                  <w:sz w:val="24"/>
                  <w:szCs w:val="24"/>
                  <w:lang w:val="en-US"/>
                </w:rPr>
                <w:t>schoolsfinance@milton-keynes.gov.uk</w:t>
              </w:r>
            </w:hyperlink>
          </w:p>
        </w:tc>
        <w:tc>
          <w:tcPr>
            <w:tcW w:w="1367" w:type="dxa"/>
            <w:tcBorders>
              <w:bottom w:val="single" w:sz="4" w:space="0" w:color="auto"/>
            </w:tcBorders>
          </w:tcPr>
          <w:p w14:paraId="674528BB"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485BDBD5" w14:textId="77777777" w:rsidTr="0054220F">
        <w:tc>
          <w:tcPr>
            <w:tcW w:w="8755" w:type="dxa"/>
            <w:shd w:val="clear" w:color="auto" w:fill="008797"/>
          </w:tcPr>
          <w:p w14:paraId="083C4E39" w14:textId="77777777" w:rsidR="004E6364" w:rsidRPr="00A156CF" w:rsidRDefault="004E6364" w:rsidP="0054220F">
            <w:pPr>
              <w:spacing w:after="0" w:line="276" w:lineRule="auto"/>
              <w:ind w:left="567"/>
              <w:rPr>
                <w:b/>
                <w:iCs/>
                <w:color w:val="FFFFFF" w:themeColor="background1"/>
                <w:sz w:val="24"/>
                <w:szCs w:val="24"/>
              </w:rPr>
            </w:pPr>
            <w:r w:rsidRPr="00A156CF">
              <w:rPr>
                <w:b/>
                <w:iCs/>
                <w:color w:val="FFFFFF" w:themeColor="background1"/>
                <w:sz w:val="24"/>
                <w:szCs w:val="24"/>
              </w:rPr>
              <w:t xml:space="preserve">If agreed in principle: </w:t>
            </w:r>
          </w:p>
        </w:tc>
        <w:tc>
          <w:tcPr>
            <w:tcW w:w="1367" w:type="dxa"/>
            <w:shd w:val="clear" w:color="auto" w:fill="008797"/>
          </w:tcPr>
          <w:p w14:paraId="0C919709" w14:textId="77777777" w:rsidR="004E6364" w:rsidRPr="00A156CF" w:rsidRDefault="004E6364" w:rsidP="0054220F">
            <w:pPr>
              <w:spacing w:after="0" w:line="276" w:lineRule="auto"/>
              <w:ind w:left="567"/>
              <w:rPr>
                <w:iCs/>
                <w:color w:val="FFFFFF" w:themeColor="background1"/>
                <w:sz w:val="24"/>
                <w:szCs w:val="24"/>
              </w:rPr>
            </w:pPr>
          </w:p>
        </w:tc>
      </w:tr>
      <w:tr w:rsidR="004E6364" w:rsidRPr="00A156CF" w14:paraId="770D2A16" w14:textId="77777777" w:rsidTr="0054220F">
        <w:tc>
          <w:tcPr>
            <w:tcW w:w="8755" w:type="dxa"/>
          </w:tcPr>
          <w:p w14:paraId="070D50A0"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Notify the LA of the date changes will take </w:t>
            </w:r>
            <w:proofErr w:type="gramStart"/>
            <w:r w:rsidRPr="00A156CF">
              <w:rPr>
                <w:color w:val="000000" w:themeColor="text1"/>
                <w:sz w:val="24"/>
                <w:szCs w:val="24"/>
                <w:lang w:val="en-US"/>
              </w:rPr>
              <w:t>effect,</w:t>
            </w:r>
            <w:proofErr w:type="gramEnd"/>
            <w:r w:rsidRPr="00A156CF">
              <w:rPr>
                <w:color w:val="000000" w:themeColor="text1"/>
                <w:sz w:val="24"/>
                <w:szCs w:val="24"/>
                <w:lang w:val="en-US"/>
              </w:rPr>
              <w:t xml:space="preserve"> within ten working days of the Governing Body decision. </w:t>
            </w:r>
          </w:p>
        </w:tc>
        <w:tc>
          <w:tcPr>
            <w:tcW w:w="1367" w:type="dxa"/>
          </w:tcPr>
          <w:p w14:paraId="24DAC03A"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116F8158" w14:textId="77777777" w:rsidTr="0054220F">
        <w:tc>
          <w:tcPr>
            <w:tcW w:w="8755" w:type="dxa"/>
          </w:tcPr>
          <w:p w14:paraId="4F1496F6"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 xml:space="preserve">Submit a detailed schedule of proposed costs detailing the individuals affected (after a decision to fund in part or in full has been </w:t>
            </w:r>
            <w:proofErr w:type="gramStart"/>
            <w:r w:rsidRPr="00A156CF">
              <w:rPr>
                <w:color w:val="000000" w:themeColor="text1"/>
                <w:sz w:val="24"/>
                <w:szCs w:val="24"/>
                <w:lang w:val="en-US"/>
              </w:rPr>
              <w:t>given</w:t>
            </w:r>
            <w:proofErr w:type="gramEnd"/>
            <w:r w:rsidRPr="00A156CF">
              <w:rPr>
                <w:color w:val="000000" w:themeColor="text1"/>
                <w:sz w:val="24"/>
                <w:szCs w:val="24"/>
                <w:lang w:val="en-US"/>
              </w:rPr>
              <w:t xml:space="preserve">). </w:t>
            </w:r>
          </w:p>
        </w:tc>
        <w:tc>
          <w:tcPr>
            <w:tcW w:w="1367" w:type="dxa"/>
          </w:tcPr>
          <w:p w14:paraId="63F036B4"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1A88E55A" w14:textId="77777777" w:rsidTr="0054220F">
        <w:tc>
          <w:tcPr>
            <w:tcW w:w="8755" w:type="dxa"/>
          </w:tcPr>
          <w:p w14:paraId="7DC1BA4C"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lastRenderedPageBreak/>
              <w:t>After final confirmation of the Governing Body decision to terminate employment, notify the LA who will arrange for the reimbursement of costs through the next available monthly cash advance payment.</w:t>
            </w:r>
          </w:p>
        </w:tc>
        <w:tc>
          <w:tcPr>
            <w:tcW w:w="1367" w:type="dxa"/>
          </w:tcPr>
          <w:p w14:paraId="0C14F1B2" w14:textId="77777777" w:rsidR="004E6364" w:rsidRPr="00A156CF" w:rsidRDefault="004E6364" w:rsidP="0054220F">
            <w:pPr>
              <w:spacing w:after="0" w:line="276" w:lineRule="auto"/>
              <w:ind w:left="567"/>
              <w:rPr>
                <w:iCs/>
                <w:color w:val="000000" w:themeColor="text1"/>
                <w:sz w:val="24"/>
                <w:szCs w:val="24"/>
              </w:rPr>
            </w:pPr>
          </w:p>
        </w:tc>
      </w:tr>
      <w:tr w:rsidR="004E6364" w:rsidRPr="00A156CF" w14:paraId="21C96838" w14:textId="77777777" w:rsidTr="0054220F">
        <w:tc>
          <w:tcPr>
            <w:tcW w:w="8755" w:type="dxa"/>
          </w:tcPr>
          <w:p w14:paraId="10D35D34" w14:textId="77777777" w:rsidR="004E6364" w:rsidRPr="00A156CF" w:rsidRDefault="004E6364" w:rsidP="0054220F">
            <w:pPr>
              <w:spacing w:after="0" w:line="276" w:lineRule="auto"/>
              <w:ind w:left="567"/>
              <w:rPr>
                <w:color w:val="000000" w:themeColor="text1"/>
                <w:sz w:val="24"/>
                <w:szCs w:val="24"/>
                <w:lang w:val="en-US"/>
              </w:rPr>
            </w:pPr>
            <w:r w:rsidRPr="00A156CF">
              <w:rPr>
                <w:color w:val="000000" w:themeColor="text1"/>
                <w:sz w:val="24"/>
                <w:szCs w:val="24"/>
                <w:lang w:val="en-US"/>
              </w:rPr>
              <w:t>Notify the LA if the school recruits to replace the redundant posts within 12 months of the actual redundancy date, in which case the school agrees to reimburse the LA.</w:t>
            </w:r>
          </w:p>
        </w:tc>
        <w:tc>
          <w:tcPr>
            <w:tcW w:w="1367" w:type="dxa"/>
          </w:tcPr>
          <w:p w14:paraId="17AB4D83" w14:textId="77777777" w:rsidR="004E6364" w:rsidRPr="00A156CF" w:rsidRDefault="004E6364" w:rsidP="0054220F">
            <w:pPr>
              <w:spacing w:after="0" w:line="276" w:lineRule="auto"/>
              <w:ind w:left="567"/>
              <w:rPr>
                <w:iCs/>
                <w:color w:val="000000" w:themeColor="text1"/>
                <w:sz w:val="24"/>
                <w:szCs w:val="24"/>
              </w:rPr>
            </w:pPr>
          </w:p>
        </w:tc>
      </w:tr>
    </w:tbl>
    <w:p w14:paraId="3B852325" w14:textId="77777777" w:rsidR="00722C70" w:rsidRDefault="00722C70" w:rsidP="00877667">
      <w:pPr>
        <w:spacing w:after="0" w:line="276" w:lineRule="auto"/>
        <w:rPr>
          <w:rFonts w:ascii="Amasis MT Pro Black" w:eastAsia="Calibri" w:hAnsi="Amasis MT Pro Black" w:cs="Arial"/>
          <w:b/>
          <w:color w:val="008796"/>
          <w:sz w:val="48"/>
          <w:szCs w:val="48"/>
        </w:rPr>
      </w:pPr>
    </w:p>
    <w:p w14:paraId="4BBFAEE2" w14:textId="77777777" w:rsidR="00722C70" w:rsidRDefault="00722C70" w:rsidP="00877667">
      <w:pPr>
        <w:spacing w:after="0" w:line="276" w:lineRule="auto"/>
        <w:rPr>
          <w:rFonts w:ascii="Amasis MT Pro Black" w:eastAsia="Calibri" w:hAnsi="Amasis MT Pro Black" w:cs="Arial"/>
          <w:b/>
          <w:color w:val="008796"/>
          <w:sz w:val="48"/>
          <w:szCs w:val="48"/>
        </w:rPr>
      </w:pPr>
    </w:p>
    <w:p w14:paraId="75D68FA1" w14:textId="77777777" w:rsidR="00D116A7" w:rsidRDefault="00D116A7" w:rsidP="00877667">
      <w:pPr>
        <w:spacing w:after="0" w:line="276" w:lineRule="auto"/>
        <w:rPr>
          <w:rFonts w:ascii="Amasis MT Pro Black" w:eastAsia="Calibri" w:hAnsi="Amasis MT Pro Black" w:cs="Arial"/>
          <w:b/>
          <w:color w:val="008796"/>
          <w:sz w:val="48"/>
          <w:szCs w:val="48"/>
        </w:rPr>
      </w:pPr>
    </w:p>
    <w:p w14:paraId="57ACA404" w14:textId="77777777" w:rsidR="00D116A7" w:rsidRDefault="00D116A7" w:rsidP="00877667">
      <w:pPr>
        <w:spacing w:after="0" w:line="276" w:lineRule="auto"/>
        <w:rPr>
          <w:rFonts w:ascii="Amasis MT Pro Black" w:eastAsia="Calibri" w:hAnsi="Amasis MT Pro Black" w:cs="Arial"/>
          <w:b/>
          <w:color w:val="008796"/>
          <w:sz w:val="48"/>
          <w:szCs w:val="48"/>
        </w:rPr>
      </w:pPr>
    </w:p>
    <w:p w14:paraId="1994BB10" w14:textId="77777777" w:rsidR="0022043C" w:rsidRDefault="0022043C" w:rsidP="00877667">
      <w:pPr>
        <w:spacing w:after="0" w:line="276" w:lineRule="auto"/>
        <w:rPr>
          <w:rFonts w:ascii="Amasis MT Pro Black" w:eastAsia="Calibri" w:hAnsi="Amasis MT Pro Black" w:cs="Arial"/>
          <w:b/>
          <w:color w:val="008796"/>
          <w:sz w:val="48"/>
          <w:szCs w:val="48"/>
        </w:rPr>
      </w:pPr>
    </w:p>
    <w:p w14:paraId="3E442465" w14:textId="77777777" w:rsidR="00D947DE" w:rsidRDefault="00D947DE" w:rsidP="00877667">
      <w:pPr>
        <w:spacing w:after="0" w:line="276" w:lineRule="auto"/>
        <w:rPr>
          <w:rFonts w:ascii="Amasis MT Pro Black" w:eastAsia="Calibri" w:hAnsi="Amasis MT Pro Black" w:cs="Arial"/>
          <w:b/>
          <w:color w:val="008796"/>
          <w:sz w:val="48"/>
          <w:szCs w:val="48"/>
        </w:rPr>
      </w:pPr>
    </w:p>
    <w:p w14:paraId="290D2B7C" w14:textId="77777777" w:rsidR="00D947DE" w:rsidRDefault="00D947DE" w:rsidP="00877667">
      <w:pPr>
        <w:spacing w:after="0" w:line="276" w:lineRule="auto"/>
        <w:rPr>
          <w:rFonts w:ascii="Amasis MT Pro Black" w:eastAsia="Calibri" w:hAnsi="Amasis MT Pro Black" w:cs="Arial"/>
          <w:b/>
          <w:color w:val="008796"/>
          <w:sz w:val="48"/>
          <w:szCs w:val="48"/>
        </w:rPr>
      </w:pPr>
    </w:p>
    <w:p w14:paraId="28D87114" w14:textId="77777777" w:rsidR="00D947DE" w:rsidRDefault="00D947DE" w:rsidP="00877667">
      <w:pPr>
        <w:spacing w:after="0" w:line="276" w:lineRule="auto"/>
        <w:rPr>
          <w:rFonts w:ascii="Amasis MT Pro Black" w:eastAsia="Calibri" w:hAnsi="Amasis MT Pro Black" w:cs="Arial"/>
          <w:b/>
          <w:color w:val="008796"/>
          <w:sz w:val="48"/>
          <w:szCs w:val="48"/>
        </w:rPr>
      </w:pPr>
    </w:p>
    <w:p w14:paraId="3DEA67BA" w14:textId="77777777" w:rsidR="008B4250" w:rsidRDefault="008B4250" w:rsidP="00877667">
      <w:pPr>
        <w:spacing w:after="0" w:line="276" w:lineRule="auto"/>
        <w:rPr>
          <w:rFonts w:ascii="Amasis MT Pro Black" w:eastAsia="Calibri" w:hAnsi="Amasis MT Pro Black" w:cs="Arial"/>
          <w:b/>
          <w:color w:val="008796"/>
          <w:sz w:val="48"/>
          <w:szCs w:val="48"/>
        </w:rPr>
      </w:pPr>
    </w:p>
    <w:p w14:paraId="0B6779FF" w14:textId="77777777" w:rsidR="008B4250" w:rsidRDefault="008B4250" w:rsidP="00877667">
      <w:pPr>
        <w:spacing w:after="0" w:line="276" w:lineRule="auto"/>
        <w:rPr>
          <w:rFonts w:ascii="Amasis MT Pro Black" w:eastAsia="Calibri" w:hAnsi="Amasis MT Pro Black" w:cs="Arial"/>
          <w:b/>
          <w:color w:val="008796"/>
          <w:sz w:val="48"/>
          <w:szCs w:val="48"/>
        </w:rPr>
      </w:pPr>
    </w:p>
    <w:p w14:paraId="3FAE89E0" w14:textId="77777777" w:rsidR="008B4250" w:rsidRDefault="008B4250" w:rsidP="00877667">
      <w:pPr>
        <w:spacing w:after="0" w:line="276" w:lineRule="auto"/>
        <w:rPr>
          <w:rFonts w:ascii="Amasis MT Pro Black" w:eastAsia="Calibri" w:hAnsi="Amasis MT Pro Black" w:cs="Arial"/>
          <w:b/>
          <w:color w:val="008796"/>
          <w:sz w:val="48"/>
          <w:szCs w:val="48"/>
        </w:rPr>
      </w:pPr>
    </w:p>
    <w:p w14:paraId="1ED90CC6" w14:textId="77777777" w:rsidR="006E3081" w:rsidRDefault="006E3081" w:rsidP="00877667">
      <w:pPr>
        <w:spacing w:after="0" w:line="276" w:lineRule="auto"/>
        <w:rPr>
          <w:rFonts w:ascii="Amasis MT Pro Black" w:eastAsia="Calibri" w:hAnsi="Amasis MT Pro Black" w:cs="Arial"/>
          <w:b/>
          <w:color w:val="008796"/>
          <w:sz w:val="48"/>
          <w:szCs w:val="48"/>
        </w:rPr>
      </w:pPr>
    </w:p>
    <w:p w14:paraId="2DBBF823" w14:textId="77777777" w:rsidR="006E3081" w:rsidRDefault="006E3081" w:rsidP="00877667">
      <w:pPr>
        <w:spacing w:after="0" w:line="276" w:lineRule="auto"/>
        <w:rPr>
          <w:rFonts w:ascii="Amasis MT Pro Black" w:eastAsia="Calibri" w:hAnsi="Amasis MT Pro Black" w:cs="Arial"/>
          <w:b/>
          <w:color w:val="008796"/>
          <w:sz w:val="48"/>
          <w:szCs w:val="48"/>
        </w:rPr>
      </w:pPr>
    </w:p>
    <w:p w14:paraId="536911FF" w14:textId="77777777" w:rsidR="006E3081" w:rsidRDefault="006E3081" w:rsidP="00877667">
      <w:pPr>
        <w:spacing w:after="0" w:line="276" w:lineRule="auto"/>
        <w:rPr>
          <w:rFonts w:ascii="Amasis MT Pro Black" w:eastAsia="Calibri" w:hAnsi="Amasis MT Pro Black" w:cs="Arial"/>
          <w:b/>
          <w:color w:val="008796"/>
          <w:sz w:val="48"/>
          <w:szCs w:val="48"/>
        </w:rPr>
      </w:pPr>
    </w:p>
    <w:p w14:paraId="4E176E80" w14:textId="77777777" w:rsidR="006E3081" w:rsidRDefault="006E3081" w:rsidP="00877667">
      <w:pPr>
        <w:spacing w:after="0" w:line="276" w:lineRule="auto"/>
        <w:rPr>
          <w:rFonts w:ascii="Amasis MT Pro Black" w:eastAsia="Calibri" w:hAnsi="Amasis MT Pro Black" w:cs="Arial"/>
          <w:b/>
          <w:color w:val="008796"/>
          <w:sz w:val="48"/>
          <w:szCs w:val="48"/>
        </w:rPr>
      </w:pPr>
    </w:p>
    <w:p w14:paraId="68AFE866" w14:textId="77777777" w:rsidR="006E3081" w:rsidRDefault="006E3081" w:rsidP="00877667">
      <w:pPr>
        <w:spacing w:after="0" w:line="276" w:lineRule="auto"/>
        <w:rPr>
          <w:rFonts w:ascii="Amasis MT Pro Black" w:eastAsia="Calibri" w:hAnsi="Amasis MT Pro Black" w:cs="Arial"/>
          <w:b/>
          <w:color w:val="008796"/>
          <w:sz w:val="48"/>
          <w:szCs w:val="48"/>
        </w:rPr>
      </w:pPr>
    </w:p>
    <w:p w14:paraId="4D427D8C" w14:textId="77777777" w:rsidR="006E3081" w:rsidRDefault="006E3081" w:rsidP="00877667">
      <w:pPr>
        <w:spacing w:after="0" w:line="276" w:lineRule="auto"/>
        <w:rPr>
          <w:rFonts w:ascii="Amasis MT Pro Black" w:eastAsia="Calibri" w:hAnsi="Amasis MT Pro Black" w:cs="Arial"/>
          <w:b/>
          <w:color w:val="008796"/>
          <w:sz w:val="48"/>
          <w:szCs w:val="48"/>
        </w:rPr>
      </w:pPr>
    </w:p>
    <w:p w14:paraId="2320DEB1" w14:textId="77777777" w:rsidR="009416B9" w:rsidRDefault="009416B9" w:rsidP="00877667">
      <w:pPr>
        <w:spacing w:after="0" w:line="276" w:lineRule="auto"/>
        <w:rPr>
          <w:rFonts w:ascii="Amasis MT Pro Black" w:eastAsia="Calibri" w:hAnsi="Amasis MT Pro Black" w:cs="Arial"/>
          <w:b/>
          <w:color w:val="008796"/>
          <w:sz w:val="48"/>
          <w:szCs w:val="48"/>
        </w:rPr>
      </w:pPr>
    </w:p>
    <w:p w14:paraId="14141947" w14:textId="7806420D" w:rsidR="007E6521" w:rsidRPr="00E459FA" w:rsidRDefault="007E6521" w:rsidP="00877667">
      <w:pPr>
        <w:spacing w:after="0" w:line="276" w:lineRule="auto"/>
        <w:rPr>
          <w:rFonts w:ascii="Amasis MT Pro Black" w:eastAsia="Calibri" w:hAnsi="Amasis MT Pro Black" w:cs="Arial"/>
          <w:b/>
          <w:color w:val="008796"/>
          <w:sz w:val="48"/>
          <w:szCs w:val="48"/>
        </w:rPr>
      </w:pPr>
      <w:r w:rsidRPr="00E459FA">
        <w:rPr>
          <w:rFonts w:ascii="Amasis MT Pro Black" w:eastAsia="Calibri" w:hAnsi="Amasis MT Pro Black" w:cs="Arial"/>
          <w:b/>
          <w:color w:val="008796"/>
          <w:sz w:val="48"/>
          <w:szCs w:val="48"/>
        </w:rPr>
        <w:lastRenderedPageBreak/>
        <w:t>Annex C – Community Facility Arrangements at Schools</w:t>
      </w:r>
    </w:p>
    <w:p w14:paraId="621A81D9" w14:textId="77777777" w:rsidR="007E6521" w:rsidRPr="00E459FA" w:rsidRDefault="007E6521" w:rsidP="00877667">
      <w:pPr>
        <w:spacing w:after="0" w:line="276" w:lineRule="auto"/>
        <w:rPr>
          <w:rFonts w:ascii="Calibri" w:eastAsia="Calibri" w:hAnsi="Calibri" w:cs="Arial"/>
          <w:b/>
          <w:sz w:val="24"/>
          <w:szCs w:val="24"/>
        </w:rPr>
      </w:pPr>
    </w:p>
    <w:p w14:paraId="2DF43F7E" w14:textId="77777777" w:rsidR="007E6521" w:rsidRPr="00E459FA" w:rsidRDefault="007E6521" w:rsidP="00877667">
      <w:pPr>
        <w:spacing w:after="0" w:line="276" w:lineRule="auto"/>
        <w:rPr>
          <w:rFonts w:ascii="Amasis MT Pro Black" w:eastAsia="Calibri" w:hAnsi="Amasis MT Pro Black" w:cs="Arial"/>
          <w:b/>
          <w:color w:val="008796"/>
          <w:sz w:val="32"/>
          <w:szCs w:val="32"/>
          <w:u w:val="single"/>
        </w:rPr>
      </w:pPr>
      <w:r w:rsidRPr="00E459FA">
        <w:rPr>
          <w:rFonts w:ascii="Amasis MT Pro Black" w:eastAsia="Calibri" w:hAnsi="Amasis MT Pro Black" w:cs="Arial"/>
          <w:b/>
          <w:color w:val="008796"/>
          <w:sz w:val="32"/>
          <w:szCs w:val="32"/>
          <w:u w:val="single"/>
        </w:rPr>
        <w:t>General</w:t>
      </w:r>
    </w:p>
    <w:p w14:paraId="0E34A090" w14:textId="77777777" w:rsidR="007E6521" w:rsidRPr="00E459FA" w:rsidRDefault="007E6521" w:rsidP="00877667">
      <w:pPr>
        <w:spacing w:after="0" w:line="276" w:lineRule="auto"/>
        <w:rPr>
          <w:rFonts w:ascii="Calibri" w:eastAsia="Calibri" w:hAnsi="Calibri" w:cs="Arial"/>
          <w:b/>
          <w:sz w:val="24"/>
          <w:szCs w:val="24"/>
        </w:rPr>
      </w:pPr>
    </w:p>
    <w:p w14:paraId="14007B59" w14:textId="77777777" w:rsidR="007E6521" w:rsidRPr="00E459FA" w:rsidRDefault="007E6521" w:rsidP="00877667">
      <w:pPr>
        <w:spacing w:after="0" w:line="276" w:lineRule="auto"/>
        <w:rPr>
          <w:rFonts w:ascii="Calibri" w:eastAsia="Calibri" w:hAnsi="Calibri" w:cs="Arial"/>
          <w:sz w:val="24"/>
          <w:szCs w:val="24"/>
        </w:rPr>
      </w:pPr>
      <w:r w:rsidRPr="00E459FA">
        <w:rPr>
          <w:rFonts w:ascii="Calibri" w:eastAsia="Calibri" w:hAnsi="Calibri" w:cs="Arial"/>
          <w:sz w:val="24"/>
          <w:szCs w:val="24"/>
        </w:rPr>
        <w:t>From April 2011 a school may use their delegated budget to fund community facilities.</w:t>
      </w:r>
    </w:p>
    <w:p w14:paraId="7188C04C" w14:textId="77777777" w:rsidR="007E6521" w:rsidRPr="00E459FA" w:rsidRDefault="007E6521" w:rsidP="00877667">
      <w:pPr>
        <w:spacing w:after="0" w:line="276" w:lineRule="auto"/>
        <w:rPr>
          <w:rFonts w:ascii="Calibri" w:eastAsia="Calibri" w:hAnsi="Calibri" w:cs="Arial"/>
          <w:sz w:val="24"/>
          <w:szCs w:val="24"/>
        </w:rPr>
      </w:pPr>
    </w:p>
    <w:p w14:paraId="264621F1" w14:textId="77777777" w:rsidR="007E6521" w:rsidRPr="00E459FA" w:rsidRDefault="007E6521" w:rsidP="00877667">
      <w:pPr>
        <w:spacing w:after="0" w:line="276" w:lineRule="auto"/>
        <w:rPr>
          <w:rFonts w:ascii="Amasis MT Pro Black" w:eastAsia="Calibri" w:hAnsi="Amasis MT Pro Black" w:cs="Arial"/>
          <w:b/>
          <w:color w:val="008796"/>
          <w:sz w:val="32"/>
          <w:szCs w:val="32"/>
          <w:u w:val="single"/>
        </w:rPr>
      </w:pPr>
      <w:r w:rsidRPr="00E459FA">
        <w:rPr>
          <w:rFonts w:ascii="Amasis MT Pro Black" w:eastAsia="Calibri" w:hAnsi="Amasis MT Pro Black" w:cs="Arial"/>
          <w:b/>
          <w:color w:val="008796"/>
          <w:sz w:val="32"/>
          <w:szCs w:val="32"/>
          <w:u w:val="single"/>
        </w:rPr>
        <w:t>Mismanagement of scheme</w:t>
      </w:r>
    </w:p>
    <w:p w14:paraId="6B90D79D" w14:textId="77777777" w:rsidR="007E6521" w:rsidRPr="00E459FA" w:rsidRDefault="007E6521" w:rsidP="00877667">
      <w:pPr>
        <w:spacing w:after="0" w:line="276" w:lineRule="auto"/>
        <w:rPr>
          <w:rFonts w:ascii="Calibri" w:eastAsia="Calibri" w:hAnsi="Calibri" w:cs="Arial"/>
          <w:sz w:val="24"/>
          <w:szCs w:val="24"/>
        </w:rPr>
      </w:pPr>
    </w:p>
    <w:p w14:paraId="300F6D87" w14:textId="0742CD2D" w:rsidR="007E6521" w:rsidRPr="00E459FA" w:rsidRDefault="007E6521" w:rsidP="00877667">
      <w:pPr>
        <w:spacing w:after="0" w:line="276" w:lineRule="auto"/>
        <w:rPr>
          <w:rFonts w:ascii="Calibri" w:eastAsia="Calibri" w:hAnsi="Calibri" w:cs="Arial"/>
          <w:sz w:val="24"/>
          <w:szCs w:val="24"/>
        </w:rPr>
      </w:pPr>
      <w:r w:rsidRPr="00E459FA">
        <w:rPr>
          <w:rFonts w:ascii="Calibri" w:eastAsia="Calibri" w:hAnsi="Calibri" w:cs="Arial"/>
          <w:sz w:val="24"/>
          <w:szCs w:val="24"/>
        </w:rPr>
        <w:t>Mismanagement of community facilities funds may be grounds for suspension of the right to a</w:t>
      </w:r>
      <w:r w:rsidR="00DD0EDE" w:rsidRPr="00E459FA">
        <w:rPr>
          <w:rFonts w:ascii="Calibri" w:eastAsia="Calibri" w:hAnsi="Calibri" w:cs="Arial"/>
          <w:sz w:val="24"/>
          <w:szCs w:val="24"/>
        </w:rPr>
        <w:t xml:space="preserve"> </w:t>
      </w:r>
      <w:r w:rsidRPr="00E459FA">
        <w:rPr>
          <w:rFonts w:ascii="Calibri" w:eastAsia="Calibri" w:hAnsi="Calibri" w:cs="Arial"/>
          <w:sz w:val="24"/>
          <w:szCs w:val="24"/>
        </w:rPr>
        <w:t>delegated budget.</w:t>
      </w:r>
    </w:p>
    <w:p w14:paraId="5AE9936E" w14:textId="77777777" w:rsidR="007E6521" w:rsidRPr="00E459FA" w:rsidRDefault="007E6521" w:rsidP="00877667">
      <w:pPr>
        <w:spacing w:after="0" w:line="276" w:lineRule="auto"/>
        <w:rPr>
          <w:rFonts w:ascii="Calibri" w:eastAsia="Calibri" w:hAnsi="Calibri" w:cs="Arial"/>
          <w:sz w:val="24"/>
          <w:szCs w:val="24"/>
        </w:rPr>
      </w:pPr>
    </w:p>
    <w:p w14:paraId="4DC9D66D" w14:textId="77777777" w:rsidR="007E6521" w:rsidRPr="00E459FA" w:rsidRDefault="007E6521" w:rsidP="00877667">
      <w:pPr>
        <w:spacing w:after="0" w:line="276" w:lineRule="auto"/>
        <w:rPr>
          <w:rFonts w:ascii="Amasis MT Pro Black" w:eastAsia="Calibri" w:hAnsi="Amasis MT Pro Black" w:cs="Arial"/>
          <w:b/>
          <w:color w:val="008796"/>
          <w:sz w:val="32"/>
          <w:szCs w:val="32"/>
          <w:u w:val="single"/>
        </w:rPr>
      </w:pPr>
      <w:r w:rsidRPr="00E459FA">
        <w:rPr>
          <w:rFonts w:ascii="Amasis MT Pro Black" w:eastAsia="Calibri" w:hAnsi="Amasis MT Pro Black" w:cs="Arial"/>
          <w:b/>
          <w:color w:val="008796"/>
          <w:sz w:val="32"/>
          <w:szCs w:val="32"/>
          <w:u w:val="single"/>
        </w:rPr>
        <w:t>Consultation with the Authority financial aspects</w:t>
      </w:r>
    </w:p>
    <w:p w14:paraId="5333E9EA" w14:textId="77777777" w:rsidR="007E6521" w:rsidRPr="00E459FA" w:rsidRDefault="007E6521" w:rsidP="00877667">
      <w:pPr>
        <w:spacing w:after="0" w:line="276" w:lineRule="auto"/>
        <w:rPr>
          <w:rFonts w:ascii="Calibri" w:eastAsia="Calibri" w:hAnsi="Calibri" w:cs="Arial"/>
          <w:b/>
          <w:sz w:val="24"/>
          <w:szCs w:val="24"/>
        </w:rPr>
      </w:pPr>
    </w:p>
    <w:p w14:paraId="178838F4" w14:textId="68E0C7BB" w:rsidR="007E6521" w:rsidRPr="00DD0EDE" w:rsidRDefault="007E6521" w:rsidP="00877667">
      <w:pPr>
        <w:spacing w:after="0" w:line="276" w:lineRule="auto"/>
        <w:rPr>
          <w:rFonts w:ascii="Calibri" w:eastAsia="Calibri" w:hAnsi="Calibri" w:cs="Arial"/>
          <w:sz w:val="24"/>
          <w:szCs w:val="24"/>
        </w:rPr>
      </w:pPr>
      <w:r w:rsidRPr="00DD0EDE">
        <w:rPr>
          <w:rFonts w:ascii="Calibri" w:eastAsia="Calibri" w:hAnsi="Calibri" w:cs="Arial"/>
          <w:sz w:val="24"/>
          <w:szCs w:val="24"/>
        </w:rPr>
        <w:t xml:space="preserve">Before exercising the community facilities power, governing bodies must consult the </w:t>
      </w:r>
      <w:proofErr w:type="gramStart"/>
      <w:r w:rsidRPr="00DD0EDE">
        <w:rPr>
          <w:rFonts w:ascii="Calibri" w:eastAsia="Calibri" w:hAnsi="Calibri" w:cs="Arial"/>
          <w:sz w:val="24"/>
          <w:szCs w:val="24"/>
        </w:rPr>
        <w:t>Authority, and</w:t>
      </w:r>
      <w:proofErr w:type="gramEnd"/>
      <w:r w:rsidRPr="00DD0EDE">
        <w:rPr>
          <w:rFonts w:ascii="Calibri" w:eastAsia="Calibri" w:hAnsi="Calibri" w:cs="Arial"/>
          <w:sz w:val="24"/>
          <w:szCs w:val="24"/>
        </w:rPr>
        <w:t xml:space="preserve"> have regard to advice given to them by the Authority.</w:t>
      </w:r>
    </w:p>
    <w:p w14:paraId="5FFDA542" w14:textId="77777777" w:rsidR="007E6521" w:rsidRPr="00DD0EDE" w:rsidRDefault="007E6521" w:rsidP="00877667">
      <w:pPr>
        <w:spacing w:after="0" w:line="276" w:lineRule="auto"/>
        <w:rPr>
          <w:rFonts w:ascii="Calibri" w:eastAsia="Calibri" w:hAnsi="Calibri" w:cs="Arial"/>
          <w:sz w:val="24"/>
          <w:szCs w:val="24"/>
        </w:rPr>
      </w:pPr>
    </w:p>
    <w:p w14:paraId="20B9ACCB" w14:textId="77777777" w:rsidR="007E6521" w:rsidRPr="00DD0EDE" w:rsidRDefault="007E6521" w:rsidP="00877667">
      <w:pPr>
        <w:spacing w:after="0" w:line="276" w:lineRule="auto"/>
        <w:rPr>
          <w:rFonts w:ascii="Amasis MT Pro Black" w:eastAsia="Calibri" w:hAnsi="Amasis MT Pro Black" w:cs="Arial"/>
          <w:b/>
          <w:color w:val="008796"/>
          <w:sz w:val="32"/>
          <w:szCs w:val="32"/>
          <w:u w:val="single"/>
        </w:rPr>
      </w:pPr>
      <w:r w:rsidRPr="00DD0EDE">
        <w:rPr>
          <w:rFonts w:ascii="Amasis MT Pro Black" w:eastAsia="Calibri" w:hAnsi="Amasis MT Pro Black" w:cs="Arial"/>
          <w:b/>
          <w:color w:val="008796"/>
          <w:sz w:val="32"/>
          <w:szCs w:val="32"/>
          <w:u w:val="single"/>
        </w:rPr>
        <w:t>Funding agreements</w:t>
      </w:r>
    </w:p>
    <w:p w14:paraId="0E26BD18" w14:textId="77777777" w:rsidR="007E6521" w:rsidRPr="00DD0EDE" w:rsidRDefault="007E6521" w:rsidP="00877667">
      <w:pPr>
        <w:spacing w:after="0" w:line="276" w:lineRule="auto"/>
        <w:rPr>
          <w:rFonts w:ascii="Calibri" w:eastAsia="Calibri" w:hAnsi="Calibri" w:cs="Arial"/>
          <w:b/>
          <w:bCs/>
          <w:sz w:val="24"/>
          <w:szCs w:val="24"/>
        </w:rPr>
      </w:pPr>
    </w:p>
    <w:p w14:paraId="45EC19E4" w14:textId="705BC659" w:rsidR="007E6521" w:rsidRPr="00DD0EDE" w:rsidRDefault="007E6521" w:rsidP="00877667">
      <w:pPr>
        <w:spacing w:after="0" w:line="276" w:lineRule="auto"/>
        <w:rPr>
          <w:rFonts w:ascii="Calibri" w:eastAsia="Calibri" w:hAnsi="Calibri" w:cs="Arial"/>
          <w:sz w:val="24"/>
          <w:szCs w:val="24"/>
        </w:rPr>
      </w:pPr>
      <w:r w:rsidRPr="00DD0EDE">
        <w:rPr>
          <w:rFonts w:ascii="Calibri" w:eastAsia="Calibri" w:hAnsi="Calibri" w:cs="Arial"/>
          <w:sz w:val="24"/>
          <w:szCs w:val="24"/>
        </w:rPr>
        <w:t>The provision of community facilities in many schools may be dependent on the conclusion of a funding agreement with a third party which will either be supplying funding or supplying funding and taking part in the provision. A very wide range of bodies and organisations are potentially involved.</w:t>
      </w:r>
    </w:p>
    <w:p w14:paraId="0DAA1061" w14:textId="77777777" w:rsidR="007E6521" w:rsidRPr="007E6521" w:rsidRDefault="007E6521" w:rsidP="00877667">
      <w:pPr>
        <w:spacing w:after="0" w:line="276" w:lineRule="auto"/>
        <w:rPr>
          <w:rFonts w:ascii="Calibri" w:eastAsia="Calibri" w:hAnsi="Calibri" w:cs="Arial"/>
          <w:sz w:val="24"/>
          <w:szCs w:val="24"/>
          <w:highlight w:val="yellow"/>
        </w:rPr>
      </w:pPr>
    </w:p>
    <w:p w14:paraId="157EBE8D" w14:textId="064557D7" w:rsidR="007E6521" w:rsidRPr="006C774C" w:rsidRDefault="007E6521" w:rsidP="00877667">
      <w:pPr>
        <w:spacing w:after="0" w:line="276" w:lineRule="auto"/>
        <w:rPr>
          <w:rFonts w:ascii="Calibri" w:eastAsia="Calibri" w:hAnsi="Calibri" w:cs="Arial"/>
          <w:sz w:val="24"/>
          <w:szCs w:val="24"/>
        </w:rPr>
      </w:pPr>
      <w:r w:rsidRPr="006C774C">
        <w:rPr>
          <w:rFonts w:ascii="Calibri" w:eastAsia="Calibri" w:hAnsi="Calibri" w:cs="Arial"/>
          <w:sz w:val="24"/>
          <w:szCs w:val="24"/>
        </w:rPr>
        <w:t>Any proposed funding agreements with third parties should be submitted to the Authority for comments at least two weeks before signing, so as to give the Authority adequate notice. There is no right of veto for the Authority on such agreements, either directly or through requiring a right to countersign the agreement.</w:t>
      </w:r>
    </w:p>
    <w:p w14:paraId="3A60E3EA" w14:textId="77777777" w:rsidR="007E6521" w:rsidRPr="007E6521" w:rsidRDefault="007E6521" w:rsidP="00877667">
      <w:pPr>
        <w:spacing w:after="0" w:line="276" w:lineRule="auto"/>
        <w:rPr>
          <w:rFonts w:ascii="Calibri" w:eastAsia="Calibri" w:hAnsi="Calibri" w:cs="Arial"/>
          <w:sz w:val="24"/>
          <w:szCs w:val="24"/>
          <w:highlight w:val="yellow"/>
        </w:rPr>
      </w:pPr>
    </w:p>
    <w:p w14:paraId="321466CB" w14:textId="77777777" w:rsidR="007E6521" w:rsidRPr="0005109A" w:rsidRDefault="007E6521" w:rsidP="00877667">
      <w:pPr>
        <w:spacing w:after="0" w:line="276" w:lineRule="auto"/>
        <w:rPr>
          <w:rFonts w:ascii="Amasis MT Pro Black" w:eastAsia="Calibri" w:hAnsi="Amasis MT Pro Black" w:cs="Arial"/>
          <w:b/>
          <w:color w:val="008796"/>
          <w:sz w:val="32"/>
          <w:szCs w:val="32"/>
          <w:u w:val="single"/>
        </w:rPr>
      </w:pPr>
      <w:r w:rsidRPr="0005109A">
        <w:rPr>
          <w:rFonts w:ascii="Amasis MT Pro Black" w:eastAsia="Calibri" w:hAnsi="Amasis MT Pro Black" w:cs="Arial"/>
          <w:b/>
          <w:color w:val="008796"/>
          <w:sz w:val="32"/>
          <w:szCs w:val="32"/>
          <w:u w:val="single"/>
        </w:rPr>
        <w:t>Other restrictions</w:t>
      </w:r>
    </w:p>
    <w:p w14:paraId="53B84AF8" w14:textId="77777777" w:rsidR="007E6521" w:rsidRPr="0005109A" w:rsidRDefault="007E6521" w:rsidP="00877667">
      <w:pPr>
        <w:spacing w:after="0" w:line="276" w:lineRule="auto"/>
        <w:rPr>
          <w:rFonts w:ascii="Calibri" w:eastAsia="Calibri" w:hAnsi="Calibri" w:cs="Arial"/>
          <w:sz w:val="24"/>
          <w:szCs w:val="24"/>
        </w:rPr>
      </w:pPr>
    </w:p>
    <w:p w14:paraId="1C6770A2" w14:textId="71BFCC7F" w:rsidR="007E6521" w:rsidRPr="0005109A" w:rsidRDefault="007E6521" w:rsidP="00877667">
      <w:pPr>
        <w:spacing w:after="0" w:line="276" w:lineRule="auto"/>
        <w:rPr>
          <w:rFonts w:ascii="Calibri" w:eastAsia="Calibri" w:hAnsi="Calibri" w:cs="Arial"/>
          <w:sz w:val="24"/>
          <w:szCs w:val="24"/>
        </w:rPr>
      </w:pPr>
      <w:r w:rsidRPr="0005109A">
        <w:rPr>
          <w:rFonts w:ascii="Calibri" w:eastAsia="Calibri" w:hAnsi="Calibri" w:cs="Arial"/>
          <w:sz w:val="24"/>
          <w:szCs w:val="24"/>
        </w:rPr>
        <w:t>The Authority may require that, in a specific instance of use of the community facilities power by a governing body, the governing body concerned shall make arrangements to protect the financial interests of the Authority, by either carrying out the activity concerned through the vehicle of a limited company formed for the purpose, or by obtaining indemnity insurance for risks associated with the project in question, as specified by the Authority.</w:t>
      </w:r>
    </w:p>
    <w:p w14:paraId="4758C035" w14:textId="77777777" w:rsidR="007E6521" w:rsidRPr="0005109A" w:rsidRDefault="007E6521" w:rsidP="00877667">
      <w:pPr>
        <w:spacing w:after="0" w:line="276" w:lineRule="auto"/>
        <w:rPr>
          <w:rFonts w:ascii="Calibri" w:eastAsia="Calibri" w:hAnsi="Calibri" w:cs="Arial"/>
          <w:sz w:val="24"/>
          <w:szCs w:val="24"/>
        </w:rPr>
      </w:pPr>
    </w:p>
    <w:p w14:paraId="32D2846D" w14:textId="77777777" w:rsidR="007E6521" w:rsidRPr="001B4203" w:rsidRDefault="007E6521" w:rsidP="00877667">
      <w:pPr>
        <w:spacing w:after="0" w:line="276" w:lineRule="auto"/>
        <w:rPr>
          <w:rFonts w:ascii="Amasis MT Pro Black" w:eastAsia="Calibri" w:hAnsi="Amasis MT Pro Black" w:cs="Arial"/>
          <w:b/>
          <w:color w:val="008796"/>
          <w:sz w:val="32"/>
          <w:szCs w:val="32"/>
          <w:u w:val="single"/>
        </w:rPr>
      </w:pPr>
      <w:r w:rsidRPr="001B4203">
        <w:rPr>
          <w:rFonts w:ascii="Amasis MT Pro Black" w:eastAsia="Calibri" w:hAnsi="Amasis MT Pro Black" w:cs="Arial"/>
          <w:b/>
          <w:color w:val="008796"/>
          <w:sz w:val="32"/>
          <w:szCs w:val="32"/>
          <w:u w:val="single"/>
        </w:rPr>
        <w:lastRenderedPageBreak/>
        <w:t>Supply of financial information</w:t>
      </w:r>
    </w:p>
    <w:p w14:paraId="512F14E6" w14:textId="77777777" w:rsidR="007E6521" w:rsidRPr="001B4203" w:rsidRDefault="007E6521" w:rsidP="00877667">
      <w:pPr>
        <w:spacing w:after="0" w:line="276" w:lineRule="auto"/>
        <w:rPr>
          <w:rFonts w:ascii="Calibri" w:eastAsia="Calibri" w:hAnsi="Calibri" w:cs="Arial"/>
          <w:sz w:val="24"/>
          <w:szCs w:val="24"/>
        </w:rPr>
      </w:pPr>
    </w:p>
    <w:p w14:paraId="7F2F17B2" w14:textId="4DBAC2A5"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Schools which exercise the community facilities power will be required to provide the Authority every six months with a summary statement, in a form determined by the Authority, showing the income and expenditure for the school arising from the facilities in question for the previous six months and on an estimated basis, for the next six months.</w:t>
      </w:r>
    </w:p>
    <w:p w14:paraId="4CAD0F95" w14:textId="77777777" w:rsidR="007E6521" w:rsidRPr="00581AEC" w:rsidRDefault="007E6521" w:rsidP="00877667">
      <w:pPr>
        <w:spacing w:after="0" w:line="276" w:lineRule="auto"/>
        <w:rPr>
          <w:rFonts w:ascii="Calibri" w:eastAsia="Calibri" w:hAnsi="Calibri" w:cs="Arial"/>
          <w:sz w:val="24"/>
          <w:szCs w:val="24"/>
        </w:rPr>
      </w:pPr>
    </w:p>
    <w:p w14:paraId="43D1545A" w14:textId="0FEAA489"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The Authority may, on giving notice to the school that it believes there to be cause for concern as to the school’s management of the financial consequences of the exercise of the community facilities power, require such financial statements to be supplied every three months and, if the Authority see fit, to require a recovery plan for the activity in question.</w:t>
      </w:r>
    </w:p>
    <w:p w14:paraId="509DDFA1" w14:textId="77777777" w:rsidR="007E6521" w:rsidRPr="00581AEC" w:rsidRDefault="007E6521" w:rsidP="00877667">
      <w:pPr>
        <w:spacing w:after="0" w:line="276" w:lineRule="auto"/>
        <w:rPr>
          <w:rFonts w:ascii="Calibri" w:eastAsia="Calibri" w:hAnsi="Calibri" w:cs="Arial"/>
          <w:sz w:val="24"/>
          <w:szCs w:val="24"/>
        </w:rPr>
      </w:pPr>
    </w:p>
    <w:p w14:paraId="539902A5" w14:textId="77777777" w:rsidR="007E6521" w:rsidRPr="00581AEC" w:rsidRDefault="007E6521" w:rsidP="00877667">
      <w:pPr>
        <w:spacing w:after="0" w:line="276" w:lineRule="auto"/>
        <w:rPr>
          <w:rFonts w:ascii="Amasis MT Pro Black" w:eastAsia="Calibri" w:hAnsi="Amasis MT Pro Black" w:cs="Arial"/>
          <w:b/>
          <w:color w:val="008796"/>
          <w:sz w:val="32"/>
          <w:szCs w:val="32"/>
          <w:u w:val="single"/>
        </w:rPr>
      </w:pPr>
      <w:r w:rsidRPr="00581AEC">
        <w:rPr>
          <w:rFonts w:ascii="Amasis MT Pro Black" w:eastAsia="Calibri" w:hAnsi="Amasis MT Pro Black" w:cs="Arial"/>
          <w:b/>
          <w:color w:val="008796"/>
          <w:sz w:val="32"/>
          <w:szCs w:val="32"/>
          <w:u w:val="single"/>
        </w:rPr>
        <w:t>Audit</w:t>
      </w:r>
    </w:p>
    <w:p w14:paraId="30076802" w14:textId="77777777" w:rsidR="007E6521" w:rsidRPr="00581AEC" w:rsidRDefault="007E6521" w:rsidP="00877667">
      <w:pPr>
        <w:spacing w:after="0" w:line="276" w:lineRule="auto"/>
        <w:rPr>
          <w:rFonts w:ascii="Calibri" w:eastAsia="Calibri" w:hAnsi="Calibri" w:cs="Arial"/>
          <w:sz w:val="24"/>
          <w:szCs w:val="24"/>
        </w:rPr>
      </w:pPr>
    </w:p>
    <w:p w14:paraId="7943A779" w14:textId="4F9B6B32"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Schools will be required to grant access to the Authority to the school’s records connected with exercise of the community facilities power, in order to facilitate internal and external audit of relevant income and expenditure.</w:t>
      </w:r>
    </w:p>
    <w:p w14:paraId="337CBA21" w14:textId="77777777" w:rsidR="007E6521" w:rsidRPr="00581AEC" w:rsidRDefault="007E6521" w:rsidP="00877667">
      <w:pPr>
        <w:spacing w:after="0" w:line="276" w:lineRule="auto"/>
        <w:rPr>
          <w:rFonts w:ascii="Calibri" w:eastAsia="Calibri" w:hAnsi="Calibri" w:cs="Arial"/>
          <w:sz w:val="24"/>
          <w:szCs w:val="24"/>
        </w:rPr>
      </w:pPr>
    </w:p>
    <w:p w14:paraId="3A987518" w14:textId="61018C1B"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 xml:space="preserve">In concluding funding agreements with other persons pursuant to the exercise of the community facilities power, schools should ensure that such agreements contain adequate provision for access by the Authority to the records and other property of those persons held on the school </w:t>
      </w:r>
      <w:proofErr w:type="gramStart"/>
      <w:r w:rsidRPr="00581AEC">
        <w:rPr>
          <w:rFonts w:ascii="Calibri" w:eastAsia="Calibri" w:hAnsi="Calibri" w:cs="Arial"/>
          <w:sz w:val="24"/>
          <w:szCs w:val="24"/>
        </w:rPr>
        <w:t>premises, or</w:t>
      </w:r>
      <w:proofErr w:type="gramEnd"/>
      <w:r w:rsidRPr="00581AEC">
        <w:rPr>
          <w:rFonts w:ascii="Calibri" w:eastAsia="Calibri" w:hAnsi="Calibri" w:cs="Arial"/>
          <w:sz w:val="24"/>
          <w:szCs w:val="24"/>
        </w:rPr>
        <w:t xml:space="preserve"> held elsewhere insofar as they relate to the activity in question, in order for the Authority to satisfy itself on the propriety of expenditure on the facilities in question.</w:t>
      </w:r>
    </w:p>
    <w:p w14:paraId="05D0FCED" w14:textId="77777777" w:rsidR="007E6521" w:rsidRPr="00E459FA" w:rsidRDefault="007E6521" w:rsidP="00877667">
      <w:pPr>
        <w:spacing w:after="0" w:line="276" w:lineRule="auto"/>
        <w:rPr>
          <w:rFonts w:ascii="Calibri" w:eastAsia="Calibri" w:hAnsi="Calibri" w:cs="Arial"/>
          <w:sz w:val="24"/>
          <w:szCs w:val="24"/>
        </w:rPr>
      </w:pPr>
    </w:p>
    <w:p w14:paraId="3D83D675" w14:textId="77777777" w:rsidR="007E6521" w:rsidRPr="00581AEC" w:rsidRDefault="007E6521" w:rsidP="00877667">
      <w:pPr>
        <w:spacing w:after="0" w:line="276" w:lineRule="auto"/>
        <w:rPr>
          <w:rFonts w:ascii="Amasis MT Pro Black" w:eastAsia="Calibri" w:hAnsi="Amasis MT Pro Black" w:cs="Arial"/>
          <w:b/>
          <w:color w:val="008796"/>
          <w:sz w:val="32"/>
          <w:szCs w:val="32"/>
          <w:u w:val="single"/>
        </w:rPr>
      </w:pPr>
      <w:r w:rsidRPr="00581AEC">
        <w:rPr>
          <w:rFonts w:ascii="Amasis MT Pro Black" w:eastAsia="Calibri" w:hAnsi="Amasis MT Pro Black" w:cs="Arial"/>
          <w:b/>
          <w:color w:val="008796"/>
          <w:sz w:val="32"/>
          <w:szCs w:val="32"/>
          <w:u w:val="single"/>
        </w:rPr>
        <w:t>Income and surpluses</w:t>
      </w:r>
    </w:p>
    <w:p w14:paraId="05C70F7D" w14:textId="77777777" w:rsidR="007E6521" w:rsidRPr="00581AEC" w:rsidRDefault="007E6521" w:rsidP="00877667">
      <w:pPr>
        <w:spacing w:after="0" w:line="276" w:lineRule="auto"/>
        <w:rPr>
          <w:rFonts w:ascii="Calibri" w:eastAsia="Calibri" w:hAnsi="Calibri" w:cs="Arial"/>
          <w:sz w:val="24"/>
          <w:szCs w:val="24"/>
        </w:rPr>
      </w:pPr>
    </w:p>
    <w:p w14:paraId="2464B887" w14:textId="2F6D93BA"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Schools will be allowed to retain all net income derived from community facilities except where otherwise agreed with a funding provider, whether that be the Authority or some other person.</w:t>
      </w:r>
      <w:r w:rsidR="00F42B89" w:rsidRPr="00581AEC">
        <w:rPr>
          <w:rFonts w:ascii="Calibri" w:eastAsia="Calibri" w:hAnsi="Calibri" w:cs="Arial"/>
          <w:sz w:val="24"/>
          <w:szCs w:val="24"/>
        </w:rPr>
        <w:t xml:space="preserve">  </w:t>
      </w:r>
      <w:r w:rsidRPr="00581AEC">
        <w:rPr>
          <w:rFonts w:ascii="Calibri" w:eastAsia="Calibri" w:hAnsi="Calibri" w:cs="Arial"/>
          <w:sz w:val="24"/>
          <w:szCs w:val="24"/>
        </w:rPr>
        <w:t xml:space="preserve">Schools will be allowed to carry forward such retained income from one year to the next as a </w:t>
      </w:r>
      <w:r w:rsidR="00F81B56" w:rsidRPr="00581AEC">
        <w:rPr>
          <w:rFonts w:ascii="Calibri" w:eastAsia="Calibri" w:hAnsi="Calibri" w:cs="Arial"/>
          <w:sz w:val="24"/>
          <w:szCs w:val="24"/>
        </w:rPr>
        <w:t>separate community facility</w:t>
      </w:r>
      <w:r w:rsidRPr="00581AEC">
        <w:rPr>
          <w:rFonts w:ascii="Calibri" w:eastAsia="Calibri" w:hAnsi="Calibri" w:cs="Arial"/>
          <w:sz w:val="24"/>
          <w:szCs w:val="24"/>
        </w:rPr>
        <w:t xml:space="preserve"> surplus, or, subject to the agreement of the Authority at the end of each financial year, transfer all or part of it to the budget share balance.</w:t>
      </w:r>
    </w:p>
    <w:p w14:paraId="4707CE16" w14:textId="77777777" w:rsidR="007E6521" w:rsidRPr="00E459FA" w:rsidRDefault="007E6521" w:rsidP="00877667">
      <w:pPr>
        <w:spacing w:after="0" w:line="276" w:lineRule="auto"/>
        <w:rPr>
          <w:rFonts w:ascii="Calibri" w:eastAsia="Calibri" w:hAnsi="Calibri" w:cs="Arial"/>
          <w:sz w:val="24"/>
          <w:szCs w:val="24"/>
        </w:rPr>
      </w:pPr>
    </w:p>
    <w:p w14:paraId="117A00EE" w14:textId="525CFF47" w:rsidR="007E6521" w:rsidRPr="00581AEC" w:rsidRDefault="007E6521" w:rsidP="00877667">
      <w:pPr>
        <w:spacing w:after="0" w:line="276" w:lineRule="auto"/>
        <w:rPr>
          <w:rFonts w:ascii="Amasis MT Pro Black" w:eastAsia="Calibri" w:hAnsi="Amasis MT Pro Black" w:cs="Arial"/>
          <w:b/>
          <w:color w:val="008796"/>
          <w:sz w:val="32"/>
          <w:szCs w:val="32"/>
          <w:u w:val="single"/>
        </w:rPr>
      </w:pPr>
      <w:r w:rsidRPr="00581AEC">
        <w:rPr>
          <w:rFonts w:ascii="Amasis MT Pro Black" w:eastAsia="Calibri" w:hAnsi="Amasis MT Pro Black" w:cs="Arial"/>
          <w:b/>
          <w:color w:val="008796"/>
          <w:sz w:val="32"/>
          <w:szCs w:val="32"/>
          <w:u w:val="single"/>
        </w:rPr>
        <w:t>Health and safety</w:t>
      </w:r>
    </w:p>
    <w:p w14:paraId="10826343" w14:textId="77777777" w:rsidR="007E6521" w:rsidRPr="00581AEC" w:rsidRDefault="007E6521" w:rsidP="00877667">
      <w:pPr>
        <w:spacing w:after="0" w:line="276" w:lineRule="auto"/>
        <w:rPr>
          <w:rFonts w:ascii="Calibri" w:eastAsia="Calibri" w:hAnsi="Calibri" w:cs="Arial"/>
          <w:sz w:val="24"/>
          <w:szCs w:val="24"/>
        </w:rPr>
      </w:pPr>
    </w:p>
    <w:p w14:paraId="1B2A4AD6" w14:textId="5530B410" w:rsidR="007E6521" w:rsidRPr="00581AEC" w:rsidRDefault="007E6521" w:rsidP="00877667">
      <w:pPr>
        <w:spacing w:after="0" w:line="276" w:lineRule="auto"/>
        <w:rPr>
          <w:rFonts w:ascii="Calibri" w:eastAsia="Calibri" w:hAnsi="Calibri" w:cs="Arial"/>
          <w:sz w:val="24"/>
          <w:szCs w:val="24"/>
        </w:rPr>
      </w:pPr>
      <w:r w:rsidRPr="00581AEC">
        <w:rPr>
          <w:rFonts w:ascii="Calibri" w:eastAsia="Calibri" w:hAnsi="Calibri" w:cs="Arial"/>
          <w:sz w:val="24"/>
          <w:szCs w:val="24"/>
        </w:rPr>
        <w:t>The health and safety provisions of the main scheme extend to the community facilities power.</w:t>
      </w:r>
      <w:r w:rsidR="00EC728C" w:rsidRPr="00581AEC">
        <w:rPr>
          <w:rFonts w:ascii="Calibri" w:eastAsia="Calibri" w:hAnsi="Calibri" w:cs="Arial"/>
          <w:sz w:val="24"/>
          <w:szCs w:val="24"/>
        </w:rPr>
        <w:t xml:space="preserve">  </w:t>
      </w:r>
      <w:r w:rsidRPr="00581AEC">
        <w:rPr>
          <w:rFonts w:ascii="Calibri" w:eastAsia="Calibri" w:hAnsi="Calibri" w:cs="Arial"/>
          <w:sz w:val="24"/>
          <w:szCs w:val="24"/>
        </w:rPr>
        <w:t xml:space="preserve">The governing body is responsible for the costs of securing Criminal Records Bureau clearance for </w:t>
      </w:r>
      <w:r w:rsidRPr="00E459FA">
        <w:rPr>
          <w:rFonts w:ascii="Calibri" w:eastAsia="Calibri" w:hAnsi="Calibri" w:cs="Arial"/>
          <w:sz w:val="24"/>
          <w:szCs w:val="24"/>
        </w:rPr>
        <w:t xml:space="preserve">all adults involved in community activities taking place during the school day. </w:t>
      </w:r>
      <w:r w:rsidRPr="00E459FA">
        <w:rPr>
          <w:rFonts w:ascii="Calibri" w:eastAsia="Calibri" w:hAnsi="Calibri" w:cs="Arial"/>
          <w:sz w:val="24"/>
          <w:szCs w:val="24"/>
        </w:rPr>
        <w:lastRenderedPageBreak/>
        <w:t xml:space="preserve">Governing bodies are </w:t>
      </w:r>
      <w:r w:rsidRPr="00581AEC">
        <w:rPr>
          <w:rFonts w:ascii="Calibri" w:eastAsia="Calibri" w:hAnsi="Calibri" w:cs="Arial"/>
          <w:sz w:val="24"/>
          <w:szCs w:val="24"/>
        </w:rPr>
        <w:t>free to pass on such costs to a funding partner as part of an agreement with that partner.</w:t>
      </w:r>
    </w:p>
    <w:p w14:paraId="4085BA8D" w14:textId="77777777" w:rsidR="007E6521" w:rsidRPr="00581AEC" w:rsidRDefault="007E6521" w:rsidP="00877667">
      <w:pPr>
        <w:spacing w:after="0" w:line="276" w:lineRule="auto"/>
        <w:rPr>
          <w:rFonts w:ascii="Calibri" w:eastAsia="Calibri" w:hAnsi="Calibri" w:cs="Arial"/>
          <w:sz w:val="24"/>
          <w:szCs w:val="24"/>
        </w:rPr>
      </w:pPr>
    </w:p>
    <w:p w14:paraId="65527FA6" w14:textId="77777777" w:rsidR="007E6521" w:rsidRPr="00581AEC" w:rsidRDefault="007E6521" w:rsidP="00877667">
      <w:pPr>
        <w:spacing w:after="0" w:line="276" w:lineRule="auto"/>
        <w:rPr>
          <w:rFonts w:ascii="Amasis MT Pro Black" w:eastAsia="Calibri" w:hAnsi="Amasis MT Pro Black" w:cs="Arial"/>
          <w:b/>
          <w:color w:val="008796"/>
          <w:sz w:val="32"/>
          <w:szCs w:val="32"/>
          <w:u w:val="single"/>
        </w:rPr>
      </w:pPr>
      <w:r w:rsidRPr="00581AEC">
        <w:rPr>
          <w:rFonts w:ascii="Amasis MT Pro Black" w:eastAsia="Calibri" w:hAnsi="Amasis MT Pro Black" w:cs="Arial"/>
          <w:b/>
          <w:color w:val="008796"/>
          <w:sz w:val="32"/>
          <w:szCs w:val="32"/>
          <w:u w:val="single"/>
        </w:rPr>
        <w:t>Insurance</w:t>
      </w:r>
    </w:p>
    <w:p w14:paraId="28F7E7A3" w14:textId="77777777" w:rsidR="007E6521" w:rsidRPr="00BA7696" w:rsidRDefault="007E6521" w:rsidP="00877667">
      <w:pPr>
        <w:spacing w:after="0" w:line="276" w:lineRule="auto"/>
        <w:rPr>
          <w:rFonts w:ascii="Calibri" w:eastAsia="Calibri" w:hAnsi="Calibri" w:cs="Arial"/>
          <w:b/>
          <w:bCs/>
          <w:sz w:val="24"/>
          <w:szCs w:val="24"/>
        </w:rPr>
      </w:pPr>
    </w:p>
    <w:p w14:paraId="04D2689F" w14:textId="7E79674B" w:rsidR="007E6521" w:rsidRPr="00BA7696" w:rsidRDefault="007E6521" w:rsidP="00877667">
      <w:pPr>
        <w:spacing w:after="0" w:line="276" w:lineRule="auto"/>
        <w:rPr>
          <w:rFonts w:ascii="Calibri" w:eastAsia="Calibri" w:hAnsi="Calibri" w:cs="Arial"/>
          <w:sz w:val="24"/>
          <w:szCs w:val="24"/>
        </w:rPr>
      </w:pPr>
      <w:r w:rsidRPr="00BA7696">
        <w:rPr>
          <w:rFonts w:ascii="Calibri" w:eastAsia="Calibri" w:hAnsi="Calibri" w:cs="Arial"/>
          <w:sz w:val="24"/>
          <w:szCs w:val="24"/>
        </w:rPr>
        <w:t xml:space="preserve">It is the responsibility of the governing body to ensure adequate arrangements are made for insurance against risks arising from the exercise of the community facilities power, taking </w:t>
      </w:r>
    </w:p>
    <w:p w14:paraId="2243CAE0" w14:textId="79C34ED0" w:rsidR="007E6521" w:rsidRPr="00BA7696" w:rsidRDefault="007E6521" w:rsidP="00877667">
      <w:pPr>
        <w:spacing w:after="0" w:line="276" w:lineRule="auto"/>
        <w:rPr>
          <w:rFonts w:ascii="Calibri" w:eastAsia="Calibri" w:hAnsi="Calibri" w:cs="Arial"/>
          <w:sz w:val="24"/>
          <w:szCs w:val="24"/>
        </w:rPr>
      </w:pPr>
      <w:r w:rsidRPr="00BA7696">
        <w:rPr>
          <w:rFonts w:ascii="Calibri" w:eastAsia="Calibri" w:hAnsi="Calibri" w:cs="Arial"/>
          <w:sz w:val="24"/>
          <w:szCs w:val="24"/>
        </w:rPr>
        <w:t>professional advice as necessary. This insurance should not be funded from the school budget share. The school should seek the Authority’s advice before finalising any insurance arrangement for community facilities.</w:t>
      </w:r>
      <w:r w:rsidR="00465F1A">
        <w:rPr>
          <w:rFonts w:ascii="Calibri" w:eastAsia="Calibri" w:hAnsi="Calibri" w:cs="Arial"/>
          <w:sz w:val="24"/>
          <w:szCs w:val="24"/>
        </w:rPr>
        <w:t xml:space="preserve">  </w:t>
      </w:r>
      <w:r w:rsidRPr="00BA7696">
        <w:rPr>
          <w:rFonts w:ascii="Calibri" w:eastAsia="Calibri" w:hAnsi="Calibri" w:cs="Arial"/>
          <w:sz w:val="24"/>
          <w:szCs w:val="24"/>
        </w:rPr>
        <w:t xml:space="preserve">The Authority may undertake its own assessment of the insurance arrangements made by a school </w:t>
      </w:r>
      <w:r w:rsidR="00F311CE" w:rsidRPr="00BA7696">
        <w:rPr>
          <w:rFonts w:ascii="Calibri" w:eastAsia="Calibri" w:hAnsi="Calibri" w:cs="Arial"/>
          <w:sz w:val="24"/>
          <w:szCs w:val="24"/>
        </w:rPr>
        <w:t>i</w:t>
      </w:r>
      <w:r w:rsidRPr="00BA7696">
        <w:rPr>
          <w:rFonts w:ascii="Calibri" w:eastAsia="Calibri" w:hAnsi="Calibri" w:cs="Arial"/>
          <w:sz w:val="24"/>
          <w:szCs w:val="24"/>
        </w:rPr>
        <w:t>n respect of community facilities, and if it judges those arrangements to be inadequate, make arrangements itself and charge the resultant cost to the school. Such costs could not be charged to the school budget share.</w:t>
      </w:r>
    </w:p>
    <w:p w14:paraId="50FD82C3" w14:textId="77777777" w:rsidR="000E0788" w:rsidRPr="00A71D3A" w:rsidRDefault="000E0788" w:rsidP="00877667">
      <w:pPr>
        <w:spacing w:after="0" w:line="276" w:lineRule="auto"/>
        <w:rPr>
          <w:rFonts w:ascii="Amasis MT Pro Black" w:eastAsia="Calibri" w:hAnsi="Amasis MT Pro Black" w:cs="Arial"/>
          <w:b/>
          <w:color w:val="008796"/>
          <w:sz w:val="32"/>
          <w:szCs w:val="32"/>
          <w:u w:val="single"/>
        </w:rPr>
      </w:pPr>
    </w:p>
    <w:p w14:paraId="1DCAB11E" w14:textId="1BA9826E" w:rsidR="007E6521" w:rsidRPr="00A71D3A" w:rsidRDefault="007E6521" w:rsidP="00877667">
      <w:pPr>
        <w:spacing w:after="0" w:line="276" w:lineRule="auto"/>
        <w:rPr>
          <w:rFonts w:ascii="Amasis MT Pro Black" w:eastAsia="Calibri" w:hAnsi="Amasis MT Pro Black" w:cs="Arial"/>
          <w:b/>
          <w:color w:val="008796"/>
          <w:sz w:val="32"/>
          <w:szCs w:val="32"/>
          <w:u w:val="single"/>
        </w:rPr>
      </w:pPr>
      <w:r w:rsidRPr="00A71D3A">
        <w:rPr>
          <w:rFonts w:ascii="Amasis MT Pro Black" w:eastAsia="Calibri" w:hAnsi="Amasis MT Pro Black" w:cs="Arial"/>
          <w:b/>
          <w:color w:val="008796"/>
          <w:sz w:val="32"/>
          <w:szCs w:val="32"/>
          <w:u w:val="single"/>
        </w:rPr>
        <w:t>Taxation</w:t>
      </w:r>
    </w:p>
    <w:p w14:paraId="03F99927" w14:textId="77777777" w:rsidR="007E6521" w:rsidRPr="00A71D3A" w:rsidRDefault="007E6521" w:rsidP="00877667">
      <w:pPr>
        <w:spacing w:after="0" w:line="276" w:lineRule="auto"/>
        <w:rPr>
          <w:rFonts w:ascii="Calibri" w:eastAsia="Calibri" w:hAnsi="Calibri" w:cs="Arial"/>
          <w:sz w:val="24"/>
          <w:szCs w:val="24"/>
        </w:rPr>
      </w:pPr>
    </w:p>
    <w:p w14:paraId="5770ADC1" w14:textId="167BC756" w:rsidR="007E6521" w:rsidRPr="00A71D3A" w:rsidRDefault="007E6521" w:rsidP="00877667">
      <w:pPr>
        <w:spacing w:after="0" w:line="276" w:lineRule="auto"/>
        <w:rPr>
          <w:rFonts w:ascii="Calibri" w:eastAsia="Calibri" w:hAnsi="Calibri" w:cs="Arial"/>
          <w:sz w:val="24"/>
          <w:szCs w:val="24"/>
        </w:rPr>
      </w:pPr>
      <w:r w:rsidRPr="00A71D3A">
        <w:rPr>
          <w:rFonts w:ascii="Calibri" w:eastAsia="Calibri" w:hAnsi="Calibri" w:cs="Arial"/>
          <w:sz w:val="24"/>
          <w:szCs w:val="24"/>
        </w:rPr>
        <w:t>Schools should seek the advice of the Authority and the local VAT office on any issues relating to the possible imposition of VAT on expenditure and income in connection with community facilities.</w:t>
      </w:r>
      <w:r w:rsidR="00662A81" w:rsidRPr="00A71D3A">
        <w:rPr>
          <w:rFonts w:ascii="Calibri" w:eastAsia="Calibri" w:hAnsi="Calibri" w:cs="Arial"/>
          <w:sz w:val="24"/>
          <w:szCs w:val="24"/>
        </w:rPr>
        <w:t xml:space="preserve"> </w:t>
      </w:r>
      <w:r w:rsidR="00A71D3A" w:rsidRPr="00A71D3A">
        <w:rPr>
          <w:rFonts w:ascii="Calibri" w:eastAsia="Calibri" w:hAnsi="Calibri" w:cs="Arial"/>
          <w:sz w:val="24"/>
          <w:szCs w:val="24"/>
        </w:rPr>
        <w:t xml:space="preserve"> </w:t>
      </w:r>
      <w:r w:rsidRPr="00A71D3A">
        <w:rPr>
          <w:rFonts w:ascii="Calibri" w:eastAsia="Calibri" w:hAnsi="Calibri" w:cs="Arial"/>
          <w:sz w:val="24"/>
          <w:szCs w:val="24"/>
        </w:rPr>
        <w:t>If any member of staff employed by the school or Authority in connection with community facilities at the school is paid from funds held in a school’s own bank account (whether a separate account is used for community facilities or not), the school is likely to be held liable for payment of income tax and National Insurance, in line with H M Revenue and Customs rules.</w:t>
      </w:r>
    </w:p>
    <w:p w14:paraId="18C69DD5" w14:textId="77777777" w:rsidR="007E6521" w:rsidRPr="00A71D3A" w:rsidRDefault="007E6521" w:rsidP="00877667">
      <w:pPr>
        <w:spacing w:after="0" w:line="276" w:lineRule="auto"/>
        <w:rPr>
          <w:rFonts w:ascii="Calibri" w:eastAsia="Calibri" w:hAnsi="Calibri" w:cs="Arial"/>
          <w:sz w:val="24"/>
          <w:szCs w:val="24"/>
        </w:rPr>
      </w:pPr>
    </w:p>
    <w:p w14:paraId="16A1B5B8" w14:textId="77777777" w:rsidR="007E6521" w:rsidRPr="00A71D3A" w:rsidRDefault="007E6521" w:rsidP="00877667">
      <w:pPr>
        <w:spacing w:after="0" w:line="276" w:lineRule="auto"/>
        <w:rPr>
          <w:rFonts w:ascii="Amasis MT Pro Black" w:eastAsia="Calibri" w:hAnsi="Amasis MT Pro Black" w:cs="Arial"/>
          <w:b/>
          <w:color w:val="008796"/>
          <w:sz w:val="32"/>
          <w:szCs w:val="32"/>
          <w:u w:val="single"/>
        </w:rPr>
      </w:pPr>
      <w:r w:rsidRPr="00A71D3A">
        <w:rPr>
          <w:rFonts w:ascii="Amasis MT Pro Black" w:eastAsia="Calibri" w:hAnsi="Amasis MT Pro Black" w:cs="Arial"/>
          <w:b/>
          <w:color w:val="008796"/>
          <w:sz w:val="32"/>
          <w:szCs w:val="32"/>
          <w:u w:val="single"/>
        </w:rPr>
        <w:t>Banking</w:t>
      </w:r>
    </w:p>
    <w:p w14:paraId="54C5164E" w14:textId="77777777" w:rsidR="007E6521" w:rsidRPr="007E6521" w:rsidRDefault="007E6521" w:rsidP="00877667">
      <w:pPr>
        <w:spacing w:after="0" w:line="276" w:lineRule="auto"/>
        <w:rPr>
          <w:rFonts w:ascii="Calibri" w:eastAsia="Calibri" w:hAnsi="Calibri" w:cs="Arial"/>
          <w:b/>
          <w:bCs/>
          <w:sz w:val="24"/>
          <w:szCs w:val="24"/>
          <w:highlight w:val="yellow"/>
        </w:rPr>
      </w:pPr>
    </w:p>
    <w:p w14:paraId="56D37E25" w14:textId="761A330F" w:rsidR="007E6521" w:rsidRPr="0052421C" w:rsidRDefault="007E6521" w:rsidP="00877667">
      <w:pPr>
        <w:spacing w:after="0" w:line="276" w:lineRule="auto"/>
        <w:rPr>
          <w:rFonts w:ascii="Calibri" w:eastAsia="Calibri" w:hAnsi="Calibri" w:cs="Arial"/>
          <w:sz w:val="24"/>
          <w:szCs w:val="24"/>
        </w:rPr>
      </w:pPr>
      <w:r w:rsidRPr="00A71D3A">
        <w:rPr>
          <w:rFonts w:ascii="Calibri" w:eastAsia="Calibri" w:hAnsi="Calibri" w:cs="Arial"/>
          <w:sz w:val="24"/>
          <w:szCs w:val="24"/>
        </w:rPr>
        <w:t xml:space="preserve">Schools should either maintain separate bank accounts for budget share and community </w:t>
      </w:r>
      <w:r w:rsidR="00422487" w:rsidRPr="00A71D3A">
        <w:rPr>
          <w:rFonts w:ascii="Calibri" w:eastAsia="Calibri" w:hAnsi="Calibri" w:cs="Arial"/>
          <w:sz w:val="24"/>
          <w:szCs w:val="24"/>
        </w:rPr>
        <w:t>facilities or</w:t>
      </w:r>
      <w:r w:rsidRPr="00A71D3A">
        <w:rPr>
          <w:rFonts w:ascii="Calibri" w:eastAsia="Calibri" w:hAnsi="Calibri" w:cs="Arial"/>
          <w:sz w:val="24"/>
          <w:szCs w:val="24"/>
        </w:rPr>
        <w:t xml:space="preserve"> hold one account but with adequate internal accounting controls to maintain separation of funds.</w:t>
      </w:r>
    </w:p>
    <w:p w14:paraId="0A9B2DC2" w14:textId="33DE2A73" w:rsidR="007E6521" w:rsidRPr="007E6521" w:rsidRDefault="007E6521" w:rsidP="00877667">
      <w:pPr>
        <w:spacing w:after="0" w:line="276" w:lineRule="auto"/>
        <w:rPr>
          <w:rFonts w:ascii="Calibri" w:eastAsia="Calibri" w:hAnsi="Calibri" w:cs="Arial"/>
          <w:sz w:val="24"/>
          <w:szCs w:val="24"/>
        </w:rPr>
      </w:pPr>
      <w:r w:rsidRPr="0052421C">
        <w:rPr>
          <w:rFonts w:ascii="Calibri" w:eastAsia="Calibri" w:hAnsi="Calibri" w:cs="Arial"/>
          <w:sz w:val="24"/>
          <w:szCs w:val="24"/>
        </w:rPr>
        <w:t>Schools are not allowed to borrow money without the written consent of the Secretary of State.</w:t>
      </w:r>
    </w:p>
    <w:p w14:paraId="3C3D15F9" w14:textId="77777777" w:rsidR="004B232C" w:rsidRDefault="004B232C" w:rsidP="00E1089A">
      <w:pPr>
        <w:tabs>
          <w:tab w:val="left" w:pos="4298"/>
          <w:tab w:val="left" w:pos="9120"/>
        </w:tabs>
        <w:spacing w:after="0" w:line="240" w:lineRule="auto"/>
        <w:jc w:val="both"/>
        <w:rPr>
          <w:rFonts w:ascii="Amasis MT Pro Black" w:hAnsi="Amasis MT Pro Black"/>
          <w:b/>
          <w:bCs/>
          <w:color w:val="008796"/>
          <w:sz w:val="24"/>
          <w:szCs w:val="24"/>
        </w:rPr>
      </w:pPr>
    </w:p>
    <w:p w14:paraId="7BBF59DE" w14:textId="66588060" w:rsidR="004B232C" w:rsidRDefault="004B232C" w:rsidP="00E1089A">
      <w:pPr>
        <w:tabs>
          <w:tab w:val="left" w:pos="4298"/>
          <w:tab w:val="left" w:pos="9120"/>
        </w:tabs>
        <w:spacing w:after="0" w:line="240" w:lineRule="auto"/>
        <w:jc w:val="both"/>
        <w:rPr>
          <w:rFonts w:ascii="Amasis MT Pro Black" w:hAnsi="Amasis MT Pro Black"/>
          <w:b/>
          <w:bCs/>
          <w:color w:val="008796"/>
          <w:sz w:val="24"/>
          <w:szCs w:val="24"/>
        </w:rPr>
      </w:pPr>
    </w:p>
    <w:p w14:paraId="4E472906" w14:textId="0E51FFB6" w:rsidR="4F322A66" w:rsidRDefault="4F322A66" w:rsidP="4F322A66">
      <w:pPr>
        <w:tabs>
          <w:tab w:val="left" w:pos="4298"/>
          <w:tab w:val="left" w:pos="9120"/>
        </w:tabs>
        <w:spacing w:after="0" w:line="240" w:lineRule="auto"/>
        <w:jc w:val="both"/>
        <w:rPr>
          <w:rFonts w:ascii="Amasis MT Pro Black" w:hAnsi="Amasis MT Pro Black"/>
          <w:b/>
          <w:bCs/>
          <w:color w:val="008796"/>
          <w:sz w:val="24"/>
          <w:szCs w:val="24"/>
        </w:rPr>
      </w:pPr>
    </w:p>
    <w:p w14:paraId="26ED3355" w14:textId="77777777" w:rsidR="007F68A6" w:rsidRDefault="007F68A6" w:rsidP="00E1089A">
      <w:pPr>
        <w:tabs>
          <w:tab w:val="left" w:pos="4298"/>
          <w:tab w:val="left" w:pos="9120"/>
        </w:tabs>
        <w:spacing w:after="0" w:line="240" w:lineRule="auto"/>
        <w:jc w:val="both"/>
        <w:rPr>
          <w:rFonts w:ascii="Amasis MT Pro Black" w:hAnsi="Amasis MT Pro Black"/>
          <w:b/>
          <w:bCs/>
          <w:color w:val="008796"/>
          <w:sz w:val="24"/>
          <w:szCs w:val="24"/>
        </w:rPr>
      </w:pPr>
    </w:p>
    <w:p w14:paraId="7B9AD4E9" w14:textId="77777777" w:rsidR="00C23B80" w:rsidRDefault="00C23B80" w:rsidP="00E1089A">
      <w:pPr>
        <w:tabs>
          <w:tab w:val="left" w:pos="4298"/>
          <w:tab w:val="left" w:pos="9120"/>
        </w:tabs>
        <w:spacing w:after="0" w:line="240" w:lineRule="auto"/>
        <w:jc w:val="both"/>
        <w:rPr>
          <w:rFonts w:ascii="Amasis MT Pro Black" w:hAnsi="Amasis MT Pro Black"/>
          <w:b/>
          <w:bCs/>
          <w:color w:val="008796"/>
          <w:sz w:val="24"/>
          <w:szCs w:val="24"/>
        </w:rPr>
      </w:pPr>
    </w:p>
    <w:p w14:paraId="64F2BF09" w14:textId="77777777" w:rsidR="00F90A01" w:rsidRDefault="00F90A01" w:rsidP="00E1089A">
      <w:pPr>
        <w:tabs>
          <w:tab w:val="left" w:pos="4298"/>
          <w:tab w:val="left" w:pos="9120"/>
        </w:tabs>
        <w:spacing w:after="0" w:line="240" w:lineRule="auto"/>
        <w:jc w:val="both"/>
        <w:rPr>
          <w:rFonts w:ascii="Amasis MT Pro Black" w:hAnsi="Amasis MT Pro Black"/>
          <w:b/>
          <w:bCs/>
          <w:color w:val="008796"/>
          <w:sz w:val="24"/>
          <w:szCs w:val="24"/>
        </w:rPr>
      </w:pPr>
    </w:p>
    <w:p w14:paraId="0A37AA5E" w14:textId="77777777" w:rsidR="00F90A01" w:rsidRDefault="00F90A01" w:rsidP="00E1089A">
      <w:pPr>
        <w:tabs>
          <w:tab w:val="left" w:pos="4298"/>
          <w:tab w:val="left" w:pos="9120"/>
        </w:tabs>
        <w:spacing w:after="0" w:line="240" w:lineRule="auto"/>
        <w:jc w:val="both"/>
        <w:rPr>
          <w:rFonts w:ascii="Amasis MT Pro Black" w:hAnsi="Amasis MT Pro Black"/>
          <w:b/>
          <w:bCs/>
          <w:color w:val="008796"/>
          <w:sz w:val="24"/>
          <w:szCs w:val="24"/>
        </w:rPr>
      </w:pPr>
    </w:p>
    <w:p w14:paraId="615F7122" w14:textId="77777777" w:rsidR="00F90A01" w:rsidRDefault="00F90A01" w:rsidP="00E1089A">
      <w:pPr>
        <w:tabs>
          <w:tab w:val="left" w:pos="4298"/>
          <w:tab w:val="left" w:pos="9120"/>
        </w:tabs>
        <w:spacing w:after="0" w:line="240" w:lineRule="auto"/>
        <w:jc w:val="both"/>
        <w:rPr>
          <w:rFonts w:ascii="Amasis MT Pro Black" w:hAnsi="Amasis MT Pro Black"/>
          <w:b/>
          <w:bCs/>
          <w:color w:val="008796"/>
          <w:sz w:val="24"/>
          <w:szCs w:val="24"/>
        </w:rPr>
      </w:pPr>
    </w:p>
    <w:p w14:paraId="55549BCA" w14:textId="77777777" w:rsidR="00F90A01" w:rsidRDefault="00F90A01" w:rsidP="00E1089A">
      <w:pPr>
        <w:tabs>
          <w:tab w:val="left" w:pos="4298"/>
          <w:tab w:val="left" w:pos="9120"/>
        </w:tabs>
        <w:spacing w:after="0" w:line="240" w:lineRule="auto"/>
        <w:jc w:val="both"/>
        <w:rPr>
          <w:rFonts w:ascii="Amasis MT Pro Black" w:hAnsi="Amasis MT Pro Black"/>
          <w:b/>
          <w:bCs/>
          <w:color w:val="008796"/>
          <w:sz w:val="24"/>
          <w:szCs w:val="24"/>
        </w:rPr>
      </w:pPr>
    </w:p>
    <w:p w14:paraId="7BF6E9B6" w14:textId="77777777" w:rsidR="00F90A01" w:rsidRDefault="00F90A01" w:rsidP="00E1089A">
      <w:pPr>
        <w:tabs>
          <w:tab w:val="left" w:pos="4298"/>
          <w:tab w:val="left" w:pos="9120"/>
        </w:tabs>
        <w:spacing w:after="0" w:line="240" w:lineRule="auto"/>
        <w:jc w:val="both"/>
        <w:rPr>
          <w:rFonts w:ascii="Amasis MT Pro Black" w:hAnsi="Amasis MT Pro Black"/>
          <w:b/>
          <w:bCs/>
          <w:color w:val="008796"/>
          <w:sz w:val="24"/>
          <w:szCs w:val="24"/>
        </w:rPr>
      </w:pPr>
    </w:p>
    <w:p w14:paraId="73920401" w14:textId="29298FF2" w:rsidR="004B232C" w:rsidRDefault="00F90A01" w:rsidP="00E1089A">
      <w:pPr>
        <w:rPr>
          <w:rFonts w:cstheme="minorHAnsi"/>
          <w:color w:val="000000"/>
          <w:sz w:val="24"/>
          <w:szCs w:val="24"/>
          <w:shd w:val="clear" w:color="auto" w:fill="FFFFFF"/>
        </w:rPr>
      </w:pPr>
      <w:r w:rsidRPr="006E134A">
        <w:rPr>
          <w:noProof/>
          <w:lang w:eastAsia="en-GB"/>
        </w:rPr>
        <w:lastRenderedPageBreak/>
        <w:drawing>
          <wp:anchor distT="0" distB="0" distL="114300" distR="114300" simplePos="0" relativeHeight="251658245" behindDoc="0" locked="0" layoutInCell="1" allowOverlap="1" wp14:anchorId="04EBB5D1" wp14:editId="7413A540">
            <wp:simplePos x="0" y="0"/>
            <wp:positionH relativeFrom="page">
              <wp:posOffset>8890</wp:posOffset>
            </wp:positionH>
            <wp:positionV relativeFrom="paragraph">
              <wp:posOffset>-912495</wp:posOffset>
            </wp:positionV>
            <wp:extent cx="7564582" cy="10692037"/>
            <wp:effectExtent l="0" t="0" r="0" b="0"/>
            <wp:wrapNone/>
            <wp:docPr id="556469884" name="Picture 5564698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69884" name="Picture 556469884">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7564582" cy="10692037"/>
                    </a:xfrm>
                    <a:prstGeom prst="rect">
                      <a:avLst/>
                    </a:prstGeom>
                  </pic:spPr>
                </pic:pic>
              </a:graphicData>
            </a:graphic>
            <wp14:sizeRelH relativeFrom="page">
              <wp14:pctWidth>0</wp14:pctWidth>
            </wp14:sizeRelH>
            <wp14:sizeRelV relativeFrom="page">
              <wp14:pctHeight>0</wp14:pctHeight>
            </wp14:sizeRelV>
          </wp:anchor>
        </w:drawing>
      </w:r>
    </w:p>
    <w:p w14:paraId="6976FACD" w14:textId="62D76414" w:rsidR="004B232C" w:rsidRDefault="004B232C" w:rsidP="00E1089A">
      <w:pPr>
        <w:rPr>
          <w:rFonts w:cstheme="minorHAnsi"/>
          <w:color w:val="000000"/>
          <w:sz w:val="24"/>
          <w:szCs w:val="24"/>
          <w:shd w:val="clear" w:color="auto" w:fill="FFFFFF"/>
        </w:rPr>
      </w:pPr>
    </w:p>
    <w:p w14:paraId="67793555" w14:textId="5867FEA9" w:rsidR="00E1089A" w:rsidRPr="00E1089A" w:rsidRDefault="00E1089A" w:rsidP="00E1089A">
      <w:pPr>
        <w:rPr>
          <w:rFonts w:cstheme="minorHAnsi"/>
          <w:color w:val="000000"/>
          <w:sz w:val="24"/>
          <w:szCs w:val="24"/>
          <w:shd w:val="clear" w:color="auto" w:fill="FFFFFF"/>
        </w:rPr>
      </w:pPr>
    </w:p>
    <w:sectPr w:rsidR="00E1089A" w:rsidRPr="00E1089A">
      <w:foot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B0A5" w14:textId="77777777" w:rsidR="00880626" w:rsidRDefault="00880626" w:rsidP="00F90A01">
      <w:pPr>
        <w:spacing w:after="0" w:line="240" w:lineRule="auto"/>
      </w:pPr>
      <w:r>
        <w:separator/>
      </w:r>
    </w:p>
  </w:endnote>
  <w:endnote w:type="continuationSeparator" w:id="0">
    <w:p w14:paraId="6662CC01" w14:textId="77777777" w:rsidR="00880626" w:rsidRDefault="00880626" w:rsidP="00F90A01">
      <w:pPr>
        <w:spacing w:after="0" w:line="240" w:lineRule="auto"/>
      </w:pPr>
      <w:r>
        <w:continuationSeparator/>
      </w:r>
    </w:p>
  </w:endnote>
  <w:endnote w:type="continuationNotice" w:id="1">
    <w:p w14:paraId="677FAB97" w14:textId="77777777" w:rsidR="00880626" w:rsidRDefault="008806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565612"/>
      <w:docPartObj>
        <w:docPartGallery w:val="Page Numbers (Bottom of Page)"/>
        <w:docPartUnique/>
      </w:docPartObj>
    </w:sdtPr>
    <w:sdtEndPr>
      <w:rPr>
        <w:noProof/>
      </w:rPr>
    </w:sdtEndPr>
    <w:sdtContent>
      <w:p w14:paraId="66040BD6" w14:textId="43DD5B61" w:rsidR="00F90A01" w:rsidRDefault="00F90A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54D2DF" w14:textId="77777777" w:rsidR="00F90A01" w:rsidRDefault="00F90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4D5F9" w14:textId="77777777" w:rsidR="00880626" w:rsidRDefault="00880626" w:rsidP="00F90A01">
      <w:pPr>
        <w:spacing w:after="0" w:line="240" w:lineRule="auto"/>
      </w:pPr>
      <w:r>
        <w:separator/>
      </w:r>
    </w:p>
  </w:footnote>
  <w:footnote w:type="continuationSeparator" w:id="0">
    <w:p w14:paraId="2112E0D4" w14:textId="77777777" w:rsidR="00880626" w:rsidRDefault="00880626" w:rsidP="00F90A01">
      <w:pPr>
        <w:spacing w:after="0" w:line="240" w:lineRule="auto"/>
      </w:pPr>
      <w:r>
        <w:continuationSeparator/>
      </w:r>
    </w:p>
  </w:footnote>
  <w:footnote w:type="continuationNotice" w:id="1">
    <w:p w14:paraId="1DA4D04A" w14:textId="77777777" w:rsidR="00880626" w:rsidRDefault="008806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0A5"/>
    <w:multiLevelType w:val="multilevel"/>
    <w:tmpl w:val="E94E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A2CF4"/>
    <w:multiLevelType w:val="multilevel"/>
    <w:tmpl w:val="6DC6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46E52"/>
    <w:multiLevelType w:val="hybridMultilevel"/>
    <w:tmpl w:val="23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342B3"/>
    <w:multiLevelType w:val="multilevel"/>
    <w:tmpl w:val="1D8CCA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70503"/>
    <w:multiLevelType w:val="multilevel"/>
    <w:tmpl w:val="D1D435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85050"/>
    <w:multiLevelType w:val="multilevel"/>
    <w:tmpl w:val="C5E0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743D89"/>
    <w:multiLevelType w:val="multilevel"/>
    <w:tmpl w:val="D4E26C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945FE"/>
    <w:multiLevelType w:val="multilevel"/>
    <w:tmpl w:val="E56608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242FBD"/>
    <w:multiLevelType w:val="multilevel"/>
    <w:tmpl w:val="62F011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2511E3"/>
    <w:multiLevelType w:val="hybridMultilevel"/>
    <w:tmpl w:val="B5B46C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6152657"/>
    <w:multiLevelType w:val="multilevel"/>
    <w:tmpl w:val="07B88C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BE7906"/>
    <w:multiLevelType w:val="multilevel"/>
    <w:tmpl w:val="401262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49463C"/>
    <w:multiLevelType w:val="multilevel"/>
    <w:tmpl w:val="79788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603ADD"/>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3CAA0009"/>
    <w:multiLevelType w:val="multilevel"/>
    <w:tmpl w:val="8B9E9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F74C0B"/>
    <w:multiLevelType w:val="multilevel"/>
    <w:tmpl w:val="311A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32C8F8"/>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43B95462"/>
    <w:multiLevelType w:val="multilevel"/>
    <w:tmpl w:val="05B410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C148AE"/>
    <w:multiLevelType w:val="multilevel"/>
    <w:tmpl w:val="0FFEC3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4E36B7"/>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75E17A6"/>
    <w:multiLevelType w:val="multilevel"/>
    <w:tmpl w:val="C6B4A0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0B01B8"/>
    <w:multiLevelType w:val="multilevel"/>
    <w:tmpl w:val="222E8D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D839A6"/>
    <w:multiLevelType w:val="hybridMultilevel"/>
    <w:tmpl w:val="CE6C9366"/>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3" w15:restartNumberingAfterBreak="0">
    <w:nsid w:val="51351E3E"/>
    <w:multiLevelType w:val="multilevel"/>
    <w:tmpl w:val="DD105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E87E15"/>
    <w:multiLevelType w:val="multilevel"/>
    <w:tmpl w:val="79B243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F8422C"/>
    <w:multiLevelType w:val="multilevel"/>
    <w:tmpl w:val="9C8AF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DB6205"/>
    <w:multiLevelType w:val="hybridMultilevel"/>
    <w:tmpl w:val="48844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7C00C6"/>
    <w:multiLevelType w:val="multilevel"/>
    <w:tmpl w:val="A9B864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837A5E"/>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592C2B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3B69B2"/>
    <w:multiLevelType w:val="multilevel"/>
    <w:tmpl w:val="3AE26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0B3C00"/>
    <w:multiLevelType w:val="multilevel"/>
    <w:tmpl w:val="1EEEEE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2E0AAD"/>
    <w:multiLevelType w:val="multilevel"/>
    <w:tmpl w:val="95D206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234530"/>
    <w:multiLevelType w:val="multilevel"/>
    <w:tmpl w:val="2B525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047905"/>
    <w:multiLevelType w:val="hybridMultilevel"/>
    <w:tmpl w:val="32380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74D43F3"/>
    <w:multiLevelType w:val="multilevel"/>
    <w:tmpl w:val="118A5A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756DA8"/>
    <w:multiLevelType w:val="multilevel"/>
    <w:tmpl w:val="32DC9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685329"/>
    <w:multiLevelType w:val="multilevel"/>
    <w:tmpl w:val="4C64F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711486"/>
    <w:multiLevelType w:val="multilevel"/>
    <w:tmpl w:val="1F241C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4E1491"/>
    <w:multiLevelType w:val="multilevel"/>
    <w:tmpl w:val="6D442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5C1302"/>
    <w:multiLevelType w:val="hybridMultilevel"/>
    <w:tmpl w:val="AB00B5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B2930B0"/>
    <w:multiLevelType w:val="multilevel"/>
    <w:tmpl w:val="2C68E7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8A63B9"/>
    <w:multiLevelType w:val="multilevel"/>
    <w:tmpl w:val="1E2CFF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B97421"/>
    <w:multiLevelType w:val="multilevel"/>
    <w:tmpl w:val="CDDAC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7476969">
    <w:abstractNumId w:val="26"/>
  </w:num>
  <w:num w:numId="2" w16cid:durableId="1043554093">
    <w:abstractNumId w:val="2"/>
  </w:num>
  <w:num w:numId="3" w16cid:durableId="125241554">
    <w:abstractNumId w:val="34"/>
  </w:num>
  <w:num w:numId="4" w16cid:durableId="21790450">
    <w:abstractNumId w:val="17"/>
  </w:num>
  <w:num w:numId="5" w16cid:durableId="1831554778">
    <w:abstractNumId w:val="5"/>
  </w:num>
  <w:num w:numId="6" w16cid:durableId="1283460068">
    <w:abstractNumId w:val="15"/>
  </w:num>
  <w:num w:numId="7" w16cid:durableId="1263564278">
    <w:abstractNumId w:val="23"/>
  </w:num>
  <w:num w:numId="8" w16cid:durableId="1022558677">
    <w:abstractNumId w:val="30"/>
  </w:num>
  <w:num w:numId="9" w16cid:durableId="1940872382">
    <w:abstractNumId w:val="24"/>
  </w:num>
  <w:num w:numId="10" w16cid:durableId="607202474">
    <w:abstractNumId w:val="35"/>
  </w:num>
  <w:num w:numId="11" w16cid:durableId="834759674">
    <w:abstractNumId w:val="25"/>
  </w:num>
  <w:num w:numId="12" w16cid:durableId="870414512">
    <w:abstractNumId w:val="37"/>
  </w:num>
  <w:num w:numId="13" w16cid:durableId="1283416526">
    <w:abstractNumId w:val="1"/>
  </w:num>
  <w:num w:numId="14" w16cid:durableId="1614510120">
    <w:abstractNumId w:val="39"/>
  </w:num>
  <w:num w:numId="15" w16cid:durableId="1866939286">
    <w:abstractNumId w:val="18"/>
  </w:num>
  <w:num w:numId="16" w16cid:durableId="552276748">
    <w:abstractNumId w:val="10"/>
  </w:num>
  <w:num w:numId="17" w16cid:durableId="1646927970">
    <w:abstractNumId w:val="36"/>
  </w:num>
  <w:num w:numId="18" w16cid:durableId="3173865">
    <w:abstractNumId w:val="43"/>
  </w:num>
  <w:num w:numId="19" w16cid:durableId="1285233121">
    <w:abstractNumId w:val="11"/>
  </w:num>
  <w:num w:numId="20" w16cid:durableId="2045866628">
    <w:abstractNumId w:val="20"/>
  </w:num>
  <w:num w:numId="21" w16cid:durableId="2055806284">
    <w:abstractNumId w:val="3"/>
  </w:num>
  <w:num w:numId="22" w16cid:durableId="508637477">
    <w:abstractNumId w:val="8"/>
  </w:num>
  <w:num w:numId="23" w16cid:durableId="607467770">
    <w:abstractNumId w:val="32"/>
  </w:num>
  <w:num w:numId="24" w16cid:durableId="507326111">
    <w:abstractNumId w:val="27"/>
  </w:num>
  <w:num w:numId="25" w16cid:durableId="1258711620">
    <w:abstractNumId w:val="7"/>
  </w:num>
  <w:num w:numId="26" w16cid:durableId="2131631485">
    <w:abstractNumId w:val="4"/>
  </w:num>
  <w:num w:numId="27" w16cid:durableId="2026714437">
    <w:abstractNumId w:val="33"/>
  </w:num>
  <w:num w:numId="28" w16cid:durableId="1670523994">
    <w:abstractNumId w:val="31"/>
  </w:num>
  <w:num w:numId="29" w16cid:durableId="840118640">
    <w:abstractNumId w:val="12"/>
  </w:num>
  <w:num w:numId="30" w16cid:durableId="1370183628">
    <w:abstractNumId w:val="6"/>
  </w:num>
  <w:num w:numId="31" w16cid:durableId="1744521341">
    <w:abstractNumId w:val="21"/>
  </w:num>
  <w:num w:numId="32" w16cid:durableId="765032120">
    <w:abstractNumId w:val="41"/>
  </w:num>
  <w:num w:numId="33" w16cid:durableId="893731972">
    <w:abstractNumId w:val="0"/>
  </w:num>
  <w:num w:numId="34" w16cid:durableId="925188472">
    <w:abstractNumId w:val="38"/>
  </w:num>
  <w:num w:numId="35" w16cid:durableId="1226641789">
    <w:abstractNumId w:val="42"/>
  </w:num>
  <w:num w:numId="36" w16cid:durableId="731932520">
    <w:abstractNumId w:val="29"/>
  </w:num>
  <w:num w:numId="37" w16cid:durableId="1109856780">
    <w:abstractNumId w:val="22"/>
  </w:num>
  <w:num w:numId="38" w16cid:durableId="441800419">
    <w:abstractNumId w:val="19"/>
  </w:num>
  <w:num w:numId="39" w16cid:durableId="308176311">
    <w:abstractNumId w:val="16"/>
  </w:num>
  <w:num w:numId="40" w16cid:durableId="1983390854">
    <w:abstractNumId w:val="28"/>
  </w:num>
  <w:num w:numId="41" w16cid:durableId="1695956226">
    <w:abstractNumId w:val="13"/>
  </w:num>
  <w:num w:numId="42" w16cid:durableId="716320571">
    <w:abstractNumId w:val="14"/>
  </w:num>
  <w:num w:numId="43" w16cid:durableId="539972272">
    <w:abstractNumId w:val="9"/>
  </w:num>
  <w:num w:numId="44" w16cid:durableId="1908443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CB2"/>
    <w:rsid w:val="000027DF"/>
    <w:rsid w:val="000030A2"/>
    <w:rsid w:val="0000571A"/>
    <w:rsid w:val="00005A59"/>
    <w:rsid w:val="00012087"/>
    <w:rsid w:val="0001274A"/>
    <w:rsid w:val="00024E22"/>
    <w:rsid w:val="00025904"/>
    <w:rsid w:val="000262CB"/>
    <w:rsid w:val="00027CEC"/>
    <w:rsid w:val="000315DB"/>
    <w:rsid w:val="00031A1F"/>
    <w:rsid w:val="00032C65"/>
    <w:rsid w:val="00034E64"/>
    <w:rsid w:val="00036836"/>
    <w:rsid w:val="00036B2C"/>
    <w:rsid w:val="000405BF"/>
    <w:rsid w:val="000424E8"/>
    <w:rsid w:val="00042FEB"/>
    <w:rsid w:val="00045991"/>
    <w:rsid w:val="00045A99"/>
    <w:rsid w:val="00046E45"/>
    <w:rsid w:val="0005057E"/>
    <w:rsid w:val="0005109A"/>
    <w:rsid w:val="00060340"/>
    <w:rsid w:val="00065982"/>
    <w:rsid w:val="0007263D"/>
    <w:rsid w:val="000752B9"/>
    <w:rsid w:val="00075EA0"/>
    <w:rsid w:val="00076FAA"/>
    <w:rsid w:val="000809B4"/>
    <w:rsid w:val="000838C4"/>
    <w:rsid w:val="00092D9B"/>
    <w:rsid w:val="00094994"/>
    <w:rsid w:val="000A0C05"/>
    <w:rsid w:val="000A14E0"/>
    <w:rsid w:val="000A460A"/>
    <w:rsid w:val="000A5518"/>
    <w:rsid w:val="000A7305"/>
    <w:rsid w:val="000B5620"/>
    <w:rsid w:val="000C24DC"/>
    <w:rsid w:val="000C40F8"/>
    <w:rsid w:val="000C4C81"/>
    <w:rsid w:val="000C77BF"/>
    <w:rsid w:val="000D041F"/>
    <w:rsid w:val="000D51F1"/>
    <w:rsid w:val="000D6C7B"/>
    <w:rsid w:val="000E06DC"/>
    <w:rsid w:val="000E0788"/>
    <w:rsid w:val="000E3FB2"/>
    <w:rsid w:val="000E694B"/>
    <w:rsid w:val="000F02AD"/>
    <w:rsid w:val="000F0DED"/>
    <w:rsid w:val="000F1136"/>
    <w:rsid w:val="001011A3"/>
    <w:rsid w:val="00102CB2"/>
    <w:rsid w:val="00104383"/>
    <w:rsid w:val="001073C3"/>
    <w:rsid w:val="001101DE"/>
    <w:rsid w:val="001158BD"/>
    <w:rsid w:val="001160D3"/>
    <w:rsid w:val="001168D0"/>
    <w:rsid w:val="0012052F"/>
    <w:rsid w:val="00131F3C"/>
    <w:rsid w:val="0013539C"/>
    <w:rsid w:val="001436C6"/>
    <w:rsid w:val="00143D0B"/>
    <w:rsid w:val="00150AC0"/>
    <w:rsid w:val="00150B04"/>
    <w:rsid w:val="00152C75"/>
    <w:rsid w:val="00152F8F"/>
    <w:rsid w:val="00161D9F"/>
    <w:rsid w:val="00163964"/>
    <w:rsid w:val="0016406D"/>
    <w:rsid w:val="00166A3B"/>
    <w:rsid w:val="00167FCD"/>
    <w:rsid w:val="00170683"/>
    <w:rsid w:val="00171DC7"/>
    <w:rsid w:val="001729E8"/>
    <w:rsid w:val="00173AA2"/>
    <w:rsid w:val="00173FFD"/>
    <w:rsid w:val="00174479"/>
    <w:rsid w:val="00174E45"/>
    <w:rsid w:val="001765BE"/>
    <w:rsid w:val="00184AE6"/>
    <w:rsid w:val="00187B17"/>
    <w:rsid w:val="001929A4"/>
    <w:rsid w:val="001930A8"/>
    <w:rsid w:val="001A0C10"/>
    <w:rsid w:val="001A55B2"/>
    <w:rsid w:val="001B34FF"/>
    <w:rsid w:val="001B36F3"/>
    <w:rsid w:val="001B4203"/>
    <w:rsid w:val="001C29FC"/>
    <w:rsid w:val="001C30D8"/>
    <w:rsid w:val="001C3209"/>
    <w:rsid w:val="001C59E8"/>
    <w:rsid w:val="001D14BF"/>
    <w:rsid w:val="001D24BE"/>
    <w:rsid w:val="001D36A9"/>
    <w:rsid w:val="001D428D"/>
    <w:rsid w:val="001D71A0"/>
    <w:rsid w:val="001D7878"/>
    <w:rsid w:val="001E0FBC"/>
    <w:rsid w:val="001E2356"/>
    <w:rsid w:val="001E4A7D"/>
    <w:rsid w:val="001E543A"/>
    <w:rsid w:val="001F3695"/>
    <w:rsid w:val="002009BA"/>
    <w:rsid w:val="00202891"/>
    <w:rsid w:val="002036D7"/>
    <w:rsid w:val="002061BA"/>
    <w:rsid w:val="00207F84"/>
    <w:rsid w:val="002157DC"/>
    <w:rsid w:val="0021767E"/>
    <w:rsid w:val="0022043C"/>
    <w:rsid w:val="00220BE1"/>
    <w:rsid w:val="002213E4"/>
    <w:rsid w:val="002232AE"/>
    <w:rsid w:val="0022336A"/>
    <w:rsid w:val="00226755"/>
    <w:rsid w:val="002278CB"/>
    <w:rsid w:val="00227C33"/>
    <w:rsid w:val="00235B02"/>
    <w:rsid w:val="00241C07"/>
    <w:rsid w:val="0024273B"/>
    <w:rsid w:val="00244980"/>
    <w:rsid w:val="00246039"/>
    <w:rsid w:val="00247876"/>
    <w:rsid w:val="00251B18"/>
    <w:rsid w:val="00253B6E"/>
    <w:rsid w:val="0025701D"/>
    <w:rsid w:val="0026520C"/>
    <w:rsid w:val="002679DE"/>
    <w:rsid w:val="002764EE"/>
    <w:rsid w:val="0027659B"/>
    <w:rsid w:val="00277931"/>
    <w:rsid w:val="00282857"/>
    <w:rsid w:val="00287849"/>
    <w:rsid w:val="00291492"/>
    <w:rsid w:val="00291620"/>
    <w:rsid w:val="002A137A"/>
    <w:rsid w:val="002B21A7"/>
    <w:rsid w:val="002B2BEC"/>
    <w:rsid w:val="002B5C38"/>
    <w:rsid w:val="002B659C"/>
    <w:rsid w:val="002C7EA7"/>
    <w:rsid w:val="002D073D"/>
    <w:rsid w:val="002D1720"/>
    <w:rsid w:val="002D250B"/>
    <w:rsid w:val="002D42B1"/>
    <w:rsid w:val="002D4307"/>
    <w:rsid w:val="002D76D8"/>
    <w:rsid w:val="002D7A8A"/>
    <w:rsid w:val="002E5FFC"/>
    <w:rsid w:val="002F5812"/>
    <w:rsid w:val="002F7B10"/>
    <w:rsid w:val="00300DEE"/>
    <w:rsid w:val="00302159"/>
    <w:rsid w:val="00302B41"/>
    <w:rsid w:val="00304200"/>
    <w:rsid w:val="003160D2"/>
    <w:rsid w:val="003216F4"/>
    <w:rsid w:val="003301E5"/>
    <w:rsid w:val="0033299A"/>
    <w:rsid w:val="003415CF"/>
    <w:rsid w:val="00355622"/>
    <w:rsid w:val="00357660"/>
    <w:rsid w:val="0036228A"/>
    <w:rsid w:val="00365128"/>
    <w:rsid w:val="00365A4D"/>
    <w:rsid w:val="003726FA"/>
    <w:rsid w:val="003751D5"/>
    <w:rsid w:val="00377077"/>
    <w:rsid w:val="00377B6A"/>
    <w:rsid w:val="00380EBB"/>
    <w:rsid w:val="00385F73"/>
    <w:rsid w:val="00386870"/>
    <w:rsid w:val="00393835"/>
    <w:rsid w:val="00394E8E"/>
    <w:rsid w:val="0039522C"/>
    <w:rsid w:val="003965B9"/>
    <w:rsid w:val="003A23C8"/>
    <w:rsid w:val="003A320E"/>
    <w:rsid w:val="003A7B86"/>
    <w:rsid w:val="003B13D4"/>
    <w:rsid w:val="003B23D7"/>
    <w:rsid w:val="003B4F32"/>
    <w:rsid w:val="003B6C76"/>
    <w:rsid w:val="003B70AF"/>
    <w:rsid w:val="003C30B8"/>
    <w:rsid w:val="003C3549"/>
    <w:rsid w:val="003C671E"/>
    <w:rsid w:val="003D04E5"/>
    <w:rsid w:val="003D4EC5"/>
    <w:rsid w:val="003D503D"/>
    <w:rsid w:val="003D6AD2"/>
    <w:rsid w:val="003E0FB7"/>
    <w:rsid w:val="003E54F8"/>
    <w:rsid w:val="003E5535"/>
    <w:rsid w:val="003E6F62"/>
    <w:rsid w:val="003F49BC"/>
    <w:rsid w:val="003F7EFD"/>
    <w:rsid w:val="0040196A"/>
    <w:rsid w:val="00402E64"/>
    <w:rsid w:val="0040464F"/>
    <w:rsid w:val="00416FA9"/>
    <w:rsid w:val="00421D69"/>
    <w:rsid w:val="00422487"/>
    <w:rsid w:val="00422D96"/>
    <w:rsid w:val="00423D48"/>
    <w:rsid w:val="00424F35"/>
    <w:rsid w:val="00425EA2"/>
    <w:rsid w:val="004315D5"/>
    <w:rsid w:val="00447263"/>
    <w:rsid w:val="00453DF2"/>
    <w:rsid w:val="00456494"/>
    <w:rsid w:val="00456D84"/>
    <w:rsid w:val="0045740B"/>
    <w:rsid w:val="004621FF"/>
    <w:rsid w:val="00465F1A"/>
    <w:rsid w:val="00470D46"/>
    <w:rsid w:val="0047123D"/>
    <w:rsid w:val="004715A8"/>
    <w:rsid w:val="00471A57"/>
    <w:rsid w:val="0047316B"/>
    <w:rsid w:val="00475039"/>
    <w:rsid w:val="004766B9"/>
    <w:rsid w:val="00481062"/>
    <w:rsid w:val="004840AE"/>
    <w:rsid w:val="00492164"/>
    <w:rsid w:val="004957B3"/>
    <w:rsid w:val="0049618E"/>
    <w:rsid w:val="00496F15"/>
    <w:rsid w:val="004A2C93"/>
    <w:rsid w:val="004A4F95"/>
    <w:rsid w:val="004A6070"/>
    <w:rsid w:val="004A665E"/>
    <w:rsid w:val="004B0209"/>
    <w:rsid w:val="004B232C"/>
    <w:rsid w:val="004B5997"/>
    <w:rsid w:val="004B7F4C"/>
    <w:rsid w:val="004C0707"/>
    <w:rsid w:val="004C4A71"/>
    <w:rsid w:val="004D02F5"/>
    <w:rsid w:val="004D516B"/>
    <w:rsid w:val="004E290D"/>
    <w:rsid w:val="004E54BD"/>
    <w:rsid w:val="004E6364"/>
    <w:rsid w:val="004E78E7"/>
    <w:rsid w:val="004F40EA"/>
    <w:rsid w:val="004F6CED"/>
    <w:rsid w:val="004F6F76"/>
    <w:rsid w:val="00500105"/>
    <w:rsid w:val="00500699"/>
    <w:rsid w:val="00500BD7"/>
    <w:rsid w:val="00502B08"/>
    <w:rsid w:val="00503B1D"/>
    <w:rsid w:val="005045C4"/>
    <w:rsid w:val="00504FBE"/>
    <w:rsid w:val="0050543E"/>
    <w:rsid w:val="00507665"/>
    <w:rsid w:val="00516832"/>
    <w:rsid w:val="00523562"/>
    <w:rsid w:val="0052421C"/>
    <w:rsid w:val="00531FED"/>
    <w:rsid w:val="005338C6"/>
    <w:rsid w:val="005348A1"/>
    <w:rsid w:val="00536ACC"/>
    <w:rsid w:val="00536CBA"/>
    <w:rsid w:val="00546EC6"/>
    <w:rsid w:val="0055098F"/>
    <w:rsid w:val="00554AA8"/>
    <w:rsid w:val="00555CED"/>
    <w:rsid w:val="0055670D"/>
    <w:rsid w:val="00561657"/>
    <w:rsid w:val="00564C29"/>
    <w:rsid w:val="00565500"/>
    <w:rsid w:val="00570EDD"/>
    <w:rsid w:val="00572856"/>
    <w:rsid w:val="005807FC"/>
    <w:rsid w:val="00580FDD"/>
    <w:rsid w:val="00581AEC"/>
    <w:rsid w:val="0058772E"/>
    <w:rsid w:val="00592C4A"/>
    <w:rsid w:val="00593CEA"/>
    <w:rsid w:val="00593FF8"/>
    <w:rsid w:val="00594200"/>
    <w:rsid w:val="005961C8"/>
    <w:rsid w:val="005A1815"/>
    <w:rsid w:val="005A43C6"/>
    <w:rsid w:val="005A57BC"/>
    <w:rsid w:val="005A7A94"/>
    <w:rsid w:val="005B18B6"/>
    <w:rsid w:val="005C6608"/>
    <w:rsid w:val="005C6CB2"/>
    <w:rsid w:val="005C7E1B"/>
    <w:rsid w:val="005D62C2"/>
    <w:rsid w:val="005E05D5"/>
    <w:rsid w:val="005E0CFB"/>
    <w:rsid w:val="005E2771"/>
    <w:rsid w:val="005E33A8"/>
    <w:rsid w:val="005E3519"/>
    <w:rsid w:val="005F19F8"/>
    <w:rsid w:val="005F29DC"/>
    <w:rsid w:val="005F32BE"/>
    <w:rsid w:val="00622679"/>
    <w:rsid w:val="00623DAF"/>
    <w:rsid w:val="0062667F"/>
    <w:rsid w:val="00627F21"/>
    <w:rsid w:val="0063090E"/>
    <w:rsid w:val="00632E65"/>
    <w:rsid w:val="0063447A"/>
    <w:rsid w:val="00635D14"/>
    <w:rsid w:val="00641068"/>
    <w:rsid w:val="0064322F"/>
    <w:rsid w:val="0064374B"/>
    <w:rsid w:val="00644449"/>
    <w:rsid w:val="00653D47"/>
    <w:rsid w:val="00656EBC"/>
    <w:rsid w:val="00657A61"/>
    <w:rsid w:val="00657B64"/>
    <w:rsid w:val="00660573"/>
    <w:rsid w:val="00662A69"/>
    <w:rsid w:val="00662A81"/>
    <w:rsid w:val="00672075"/>
    <w:rsid w:val="006754B6"/>
    <w:rsid w:val="00675EEF"/>
    <w:rsid w:val="00677256"/>
    <w:rsid w:val="006807D3"/>
    <w:rsid w:val="006822A3"/>
    <w:rsid w:val="006825E8"/>
    <w:rsid w:val="006851CD"/>
    <w:rsid w:val="0069092F"/>
    <w:rsid w:val="00691CD5"/>
    <w:rsid w:val="00693A49"/>
    <w:rsid w:val="006A1CD7"/>
    <w:rsid w:val="006A62D6"/>
    <w:rsid w:val="006B0F36"/>
    <w:rsid w:val="006B50A7"/>
    <w:rsid w:val="006C3693"/>
    <w:rsid w:val="006C4CF0"/>
    <w:rsid w:val="006C774C"/>
    <w:rsid w:val="006C7979"/>
    <w:rsid w:val="006D1043"/>
    <w:rsid w:val="006D2E1F"/>
    <w:rsid w:val="006D4056"/>
    <w:rsid w:val="006D4315"/>
    <w:rsid w:val="006D48F5"/>
    <w:rsid w:val="006D6C4B"/>
    <w:rsid w:val="006E3081"/>
    <w:rsid w:val="006F0BC5"/>
    <w:rsid w:val="006F5D4E"/>
    <w:rsid w:val="006F6CB2"/>
    <w:rsid w:val="00700663"/>
    <w:rsid w:val="007016FC"/>
    <w:rsid w:val="0070483B"/>
    <w:rsid w:val="0071045F"/>
    <w:rsid w:val="00712B3E"/>
    <w:rsid w:val="007210EE"/>
    <w:rsid w:val="00722C70"/>
    <w:rsid w:val="00723080"/>
    <w:rsid w:val="00725C20"/>
    <w:rsid w:val="00737DB7"/>
    <w:rsid w:val="00741601"/>
    <w:rsid w:val="00751566"/>
    <w:rsid w:val="0075159D"/>
    <w:rsid w:val="00751750"/>
    <w:rsid w:val="00754BEE"/>
    <w:rsid w:val="0075581D"/>
    <w:rsid w:val="00770C26"/>
    <w:rsid w:val="0077436E"/>
    <w:rsid w:val="00775D24"/>
    <w:rsid w:val="0077626A"/>
    <w:rsid w:val="00777137"/>
    <w:rsid w:val="00781480"/>
    <w:rsid w:val="007841D0"/>
    <w:rsid w:val="00784436"/>
    <w:rsid w:val="00784E36"/>
    <w:rsid w:val="007854ED"/>
    <w:rsid w:val="007869D6"/>
    <w:rsid w:val="007930E1"/>
    <w:rsid w:val="007948BE"/>
    <w:rsid w:val="00794A22"/>
    <w:rsid w:val="007A7623"/>
    <w:rsid w:val="007B25D1"/>
    <w:rsid w:val="007B56BA"/>
    <w:rsid w:val="007B6837"/>
    <w:rsid w:val="007B69E6"/>
    <w:rsid w:val="007B6EBF"/>
    <w:rsid w:val="007C0AD5"/>
    <w:rsid w:val="007C0F32"/>
    <w:rsid w:val="007C2870"/>
    <w:rsid w:val="007C35E4"/>
    <w:rsid w:val="007C7273"/>
    <w:rsid w:val="007C797A"/>
    <w:rsid w:val="007D04A5"/>
    <w:rsid w:val="007D04C7"/>
    <w:rsid w:val="007D663E"/>
    <w:rsid w:val="007E0B95"/>
    <w:rsid w:val="007E616C"/>
    <w:rsid w:val="007E6521"/>
    <w:rsid w:val="007E7C66"/>
    <w:rsid w:val="007F1C17"/>
    <w:rsid w:val="007F32D9"/>
    <w:rsid w:val="007F68A6"/>
    <w:rsid w:val="00806A58"/>
    <w:rsid w:val="00806A9F"/>
    <w:rsid w:val="00812769"/>
    <w:rsid w:val="008130F3"/>
    <w:rsid w:val="00817294"/>
    <w:rsid w:val="008175F1"/>
    <w:rsid w:val="0081767F"/>
    <w:rsid w:val="00821962"/>
    <w:rsid w:val="00821DF7"/>
    <w:rsid w:val="0083227E"/>
    <w:rsid w:val="008326F9"/>
    <w:rsid w:val="00832E6B"/>
    <w:rsid w:val="00834B12"/>
    <w:rsid w:val="00836B40"/>
    <w:rsid w:val="00840D32"/>
    <w:rsid w:val="00851566"/>
    <w:rsid w:val="00852226"/>
    <w:rsid w:val="00856384"/>
    <w:rsid w:val="00857486"/>
    <w:rsid w:val="00864036"/>
    <w:rsid w:val="00871B7C"/>
    <w:rsid w:val="00871E45"/>
    <w:rsid w:val="00875ACE"/>
    <w:rsid w:val="00877667"/>
    <w:rsid w:val="0087778B"/>
    <w:rsid w:val="00880626"/>
    <w:rsid w:val="008844ED"/>
    <w:rsid w:val="00894169"/>
    <w:rsid w:val="00895351"/>
    <w:rsid w:val="008A39CB"/>
    <w:rsid w:val="008A624D"/>
    <w:rsid w:val="008A6285"/>
    <w:rsid w:val="008B17E9"/>
    <w:rsid w:val="008B3AED"/>
    <w:rsid w:val="008B4250"/>
    <w:rsid w:val="008B5033"/>
    <w:rsid w:val="008B7C07"/>
    <w:rsid w:val="008C1CE5"/>
    <w:rsid w:val="008C2CA3"/>
    <w:rsid w:val="008C3049"/>
    <w:rsid w:val="008C677E"/>
    <w:rsid w:val="008D66BF"/>
    <w:rsid w:val="008D6A0E"/>
    <w:rsid w:val="008D7A9F"/>
    <w:rsid w:val="008E2ED1"/>
    <w:rsid w:val="008F30B0"/>
    <w:rsid w:val="008F31B0"/>
    <w:rsid w:val="008F365E"/>
    <w:rsid w:val="008F3743"/>
    <w:rsid w:val="008F4F68"/>
    <w:rsid w:val="008F7F68"/>
    <w:rsid w:val="00900310"/>
    <w:rsid w:val="00905BE5"/>
    <w:rsid w:val="00910516"/>
    <w:rsid w:val="009123F1"/>
    <w:rsid w:val="00920D00"/>
    <w:rsid w:val="0092322E"/>
    <w:rsid w:val="00927AD0"/>
    <w:rsid w:val="009331AC"/>
    <w:rsid w:val="009349DF"/>
    <w:rsid w:val="00936AF1"/>
    <w:rsid w:val="00940957"/>
    <w:rsid w:val="00940A6E"/>
    <w:rsid w:val="009416B9"/>
    <w:rsid w:val="00943403"/>
    <w:rsid w:val="00945D02"/>
    <w:rsid w:val="00957EEC"/>
    <w:rsid w:val="00961E5E"/>
    <w:rsid w:val="009625EA"/>
    <w:rsid w:val="0096295C"/>
    <w:rsid w:val="00963438"/>
    <w:rsid w:val="00964DC0"/>
    <w:rsid w:val="00965EA8"/>
    <w:rsid w:val="0097016D"/>
    <w:rsid w:val="00971CD9"/>
    <w:rsid w:val="009816C6"/>
    <w:rsid w:val="00981A04"/>
    <w:rsid w:val="00982537"/>
    <w:rsid w:val="00982A26"/>
    <w:rsid w:val="009914AE"/>
    <w:rsid w:val="00995A9A"/>
    <w:rsid w:val="009972F3"/>
    <w:rsid w:val="009975D5"/>
    <w:rsid w:val="00997E3B"/>
    <w:rsid w:val="009A4811"/>
    <w:rsid w:val="009A60FE"/>
    <w:rsid w:val="009A7069"/>
    <w:rsid w:val="009B3A18"/>
    <w:rsid w:val="009B499B"/>
    <w:rsid w:val="009B7A82"/>
    <w:rsid w:val="009C173E"/>
    <w:rsid w:val="009D05F0"/>
    <w:rsid w:val="009D0943"/>
    <w:rsid w:val="009D3484"/>
    <w:rsid w:val="009E15F2"/>
    <w:rsid w:val="009E2333"/>
    <w:rsid w:val="009E3484"/>
    <w:rsid w:val="009E6138"/>
    <w:rsid w:val="009F5821"/>
    <w:rsid w:val="009F5A8E"/>
    <w:rsid w:val="009F5F11"/>
    <w:rsid w:val="009F6BB4"/>
    <w:rsid w:val="00A03699"/>
    <w:rsid w:val="00A1225F"/>
    <w:rsid w:val="00A22F5D"/>
    <w:rsid w:val="00A233AE"/>
    <w:rsid w:val="00A248DD"/>
    <w:rsid w:val="00A273C1"/>
    <w:rsid w:val="00A27E4A"/>
    <w:rsid w:val="00A30526"/>
    <w:rsid w:val="00A31068"/>
    <w:rsid w:val="00A37A6E"/>
    <w:rsid w:val="00A4333E"/>
    <w:rsid w:val="00A44EB5"/>
    <w:rsid w:val="00A50CB5"/>
    <w:rsid w:val="00A5401D"/>
    <w:rsid w:val="00A54C7D"/>
    <w:rsid w:val="00A54F96"/>
    <w:rsid w:val="00A57F6C"/>
    <w:rsid w:val="00A62357"/>
    <w:rsid w:val="00A63FF5"/>
    <w:rsid w:val="00A64A62"/>
    <w:rsid w:val="00A700CE"/>
    <w:rsid w:val="00A7026C"/>
    <w:rsid w:val="00A71078"/>
    <w:rsid w:val="00A71D3A"/>
    <w:rsid w:val="00A72889"/>
    <w:rsid w:val="00A800E3"/>
    <w:rsid w:val="00A9256F"/>
    <w:rsid w:val="00A954BA"/>
    <w:rsid w:val="00AA2AFF"/>
    <w:rsid w:val="00AA4F43"/>
    <w:rsid w:val="00AA5105"/>
    <w:rsid w:val="00AA6EA1"/>
    <w:rsid w:val="00AB2BFA"/>
    <w:rsid w:val="00AB3788"/>
    <w:rsid w:val="00AB5D47"/>
    <w:rsid w:val="00AB7CF4"/>
    <w:rsid w:val="00AC15D6"/>
    <w:rsid w:val="00AC371C"/>
    <w:rsid w:val="00AC3A46"/>
    <w:rsid w:val="00AD2882"/>
    <w:rsid w:val="00AD4D67"/>
    <w:rsid w:val="00AE245B"/>
    <w:rsid w:val="00AE3A3B"/>
    <w:rsid w:val="00AE4757"/>
    <w:rsid w:val="00AF1642"/>
    <w:rsid w:val="00AF34FA"/>
    <w:rsid w:val="00AF43E9"/>
    <w:rsid w:val="00AF4CF5"/>
    <w:rsid w:val="00AF5B8E"/>
    <w:rsid w:val="00AF6072"/>
    <w:rsid w:val="00AF6C9F"/>
    <w:rsid w:val="00AF7048"/>
    <w:rsid w:val="00AF7F76"/>
    <w:rsid w:val="00B02616"/>
    <w:rsid w:val="00B02C1D"/>
    <w:rsid w:val="00B03053"/>
    <w:rsid w:val="00B043A8"/>
    <w:rsid w:val="00B05A1E"/>
    <w:rsid w:val="00B10A88"/>
    <w:rsid w:val="00B15425"/>
    <w:rsid w:val="00B15738"/>
    <w:rsid w:val="00B15C4E"/>
    <w:rsid w:val="00B163EF"/>
    <w:rsid w:val="00B226BB"/>
    <w:rsid w:val="00B23548"/>
    <w:rsid w:val="00B25537"/>
    <w:rsid w:val="00B25F7E"/>
    <w:rsid w:val="00B310CE"/>
    <w:rsid w:val="00B31C70"/>
    <w:rsid w:val="00B36464"/>
    <w:rsid w:val="00B40731"/>
    <w:rsid w:val="00B41199"/>
    <w:rsid w:val="00B41DBA"/>
    <w:rsid w:val="00B426F0"/>
    <w:rsid w:val="00B50E87"/>
    <w:rsid w:val="00B52452"/>
    <w:rsid w:val="00B55B26"/>
    <w:rsid w:val="00B560AC"/>
    <w:rsid w:val="00B56A8F"/>
    <w:rsid w:val="00B649CE"/>
    <w:rsid w:val="00B64F34"/>
    <w:rsid w:val="00B65CE1"/>
    <w:rsid w:val="00B666AD"/>
    <w:rsid w:val="00B71300"/>
    <w:rsid w:val="00B750D5"/>
    <w:rsid w:val="00B75A76"/>
    <w:rsid w:val="00B809BC"/>
    <w:rsid w:val="00B97E59"/>
    <w:rsid w:val="00BA208B"/>
    <w:rsid w:val="00BA44DA"/>
    <w:rsid w:val="00BA61A3"/>
    <w:rsid w:val="00BA6494"/>
    <w:rsid w:val="00BA7329"/>
    <w:rsid w:val="00BA7696"/>
    <w:rsid w:val="00BC1BF3"/>
    <w:rsid w:val="00BC1C7D"/>
    <w:rsid w:val="00BC2D05"/>
    <w:rsid w:val="00BC4CCC"/>
    <w:rsid w:val="00BC4F8B"/>
    <w:rsid w:val="00BD2C13"/>
    <w:rsid w:val="00BD5FCD"/>
    <w:rsid w:val="00BD68E4"/>
    <w:rsid w:val="00BD6E70"/>
    <w:rsid w:val="00BE39A7"/>
    <w:rsid w:val="00BF17F7"/>
    <w:rsid w:val="00BF39BB"/>
    <w:rsid w:val="00BF55CE"/>
    <w:rsid w:val="00C01F29"/>
    <w:rsid w:val="00C01FCC"/>
    <w:rsid w:val="00C03D02"/>
    <w:rsid w:val="00C063E9"/>
    <w:rsid w:val="00C11D82"/>
    <w:rsid w:val="00C11FDC"/>
    <w:rsid w:val="00C21DE6"/>
    <w:rsid w:val="00C23B80"/>
    <w:rsid w:val="00C247B5"/>
    <w:rsid w:val="00C24BAF"/>
    <w:rsid w:val="00C259F0"/>
    <w:rsid w:val="00C32805"/>
    <w:rsid w:val="00C41CA8"/>
    <w:rsid w:val="00C526E9"/>
    <w:rsid w:val="00C5572B"/>
    <w:rsid w:val="00C57258"/>
    <w:rsid w:val="00C65FDA"/>
    <w:rsid w:val="00C745FE"/>
    <w:rsid w:val="00C76B04"/>
    <w:rsid w:val="00C83916"/>
    <w:rsid w:val="00C86948"/>
    <w:rsid w:val="00C907BF"/>
    <w:rsid w:val="00C95913"/>
    <w:rsid w:val="00C96577"/>
    <w:rsid w:val="00CA4F6D"/>
    <w:rsid w:val="00CB02B9"/>
    <w:rsid w:val="00CB308F"/>
    <w:rsid w:val="00CB4520"/>
    <w:rsid w:val="00CB6D31"/>
    <w:rsid w:val="00CC185A"/>
    <w:rsid w:val="00CD08DA"/>
    <w:rsid w:val="00CD3683"/>
    <w:rsid w:val="00CD6371"/>
    <w:rsid w:val="00CF1EB8"/>
    <w:rsid w:val="00CF29B6"/>
    <w:rsid w:val="00CF3E85"/>
    <w:rsid w:val="00CF6163"/>
    <w:rsid w:val="00CF700B"/>
    <w:rsid w:val="00CF7053"/>
    <w:rsid w:val="00CF7BC9"/>
    <w:rsid w:val="00D019E6"/>
    <w:rsid w:val="00D037DC"/>
    <w:rsid w:val="00D03864"/>
    <w:rsid w:val="00D116A7"/>
    <w:rsid w:val="00D200E3"/>
    <w:rsid w:val="00D216A4"/>
    <w:rsid w:val="00D22EFD"/>
    <w:rsid w:val="00D240B8"/>
    <w:rsid w:val="00D2424A"/>
    <w:rsid w:val="00D25900"/>
    <w:rsid w:val="00D2674E"/>
    <w:rsid w:val="00D31410"/>
    <w:rsid w:val="00D31516"/>
    <w:rsid w:val="00D34664"/>
    <w:rsid w:val="00D34A56"/>
    <w:rsid w:val="00D42CC0"/>
    <w:rsid w:val="00D441B8"/>
    <w:rsid w:val="00D457BC"/>
    <w:rsid w:val="00D47038"/>
    <w:rsid w:val="00D4777B"/>
    <w:rsid w:val="00D521F4"/>
    <w:rsid w:val="00D53F63"/>
    <w:rsid w:val="00D5538C"/>
    <w:rsid w:val="00D575B6"/>
    <w:rsid w:val="00D62C62"/>
    <w:rsid w:val="00D635CC"/>
    <w:rsid w:val="00D662F7"/>
    <w:rsid w:val="00D722F8"/>
    <w:rsid w:val="00D7707D"/>
    <w:rsid w:val="00D837B4"/>
    <w:rsid w:val="00D8654F"/>
    <w:rsid w:val="00D942FB"/>
    <w:rsid w:val="00D947DE"/>
    <w:rsid w:val="00D94C4E"/>
    <w:rsid w:val="00D96A61"/>
    <w:rsid w:val="00DA1832"/>
    <w:rsid w:val="00DB02B6"/>
    <w:rsid w:val="00DB2B71"/>
    <w:rsid w:val="00DB6FEC"/>
    <w:rsid w:val="00DC6B93"/>
    <w:rsid w:val="00DC7F9E"/>
    <w:rsid w:val="00DD0EDE"/>
    <w:rsid w:val="00DD120B"/>
    <w:rsid w:val="00DD3517"/>
    <w:rsid w:val="00DD3E3B"/>
    <w:rsid w:val="00DD73EF"/>
    <w:rsid w:val="00DD7F87"/>
    <w:rsid w:val="00DE1B65"/>
    <w:rsid w:val="00DE35F3"/>
    <w:rsid w:val="00DE4706"/>
    <w:rsid w:val="00DE583A"/>
    <w:rsid w:val="00DE6929"/>
    <w:rsid w:val="00DE7F88"/>
    <w:rsid w:val="00DF410C"/>
    <w:rsid w:val="00DF758B"/>
    <w:rsid w:val="00E00895"/>
    <w:rsid w:val="00E02A9E"/>
    <w:rsid w:val="00E04040"/>
    <w:rsid w:val="00E05EB0"/>
    <w:rsid w:val="00E1089A"/>
    <w:rsid w:val="00E1097D"/>
    <w:rsid w:val="00E2031F"/>
    <w:rsid w:val="00E2469F"/>
    <w:rsid w:val="00E25AF4"/>
    <w:rsid w:val="00E30965"/>
    <w:rsid w:val="00E345C4"/>
    <w:rsid w:val="00E349E2"/>
    <w:rsid w:val="00E34BE4"/>
    <w:rsid w:val="00E34EE0"/>
    <w:rsid w:val="00E36744"/>
    <w:rsid w:val="00E37EF3"/>
    <w:rsid w:val="00E44EE4"/>
    <w:rsid w:val="00E45161"/>
    <w:rsid w:val="00E459FA"/>
    <w:rsid w:val="00E46ECB"/>
    <w:rsid w:val="00E4737D"/>
    <w:rsid w:val="00E51F1B"/>
    <w:rsid w:val="00E52F47"/>
    <w:rsid w:val="00E62EB8"/>
    <w:rsid w:val="00E67952"/>
    <w:rsid w:val="00E70C96"/>
    <w:rsid w:val="00E722F9"/>
    <w:rsid w:val="00E72863"/>
    <w:rsid w:val="00E75DA1"/>
    <w:rsid w:val="00E760D0"/>
    <w:rsid w:val="00E7689E"/>
    <w:rsid w:val="00E80C1A"/>
    <w:rsid w:val="00E82373"/>
    <w:rsid w:val="00E944F0"/>
    <w:rsid w:val="00E96FE8"/>
    <w:rsid w:val="00E96FF5"/>
    <w:rsid w:val="00EA0074"/>
    <w:rsid w:val="00EA6E8D"/>
    <w:rsid w:val="00EA7B42"/>
    <w:rsid w:val="00EB0B63"/>
    <w:rsid w:val="00EB14D2"/>
    <w:rsid w:val="00EB2D1C"/>
    <w:rsid w:val="00EB4CA0"/>
    <w:rsid w:val="00EB57C0"/>
    <w:rsid w:val="00EC6990"/>
    <w:rsid w:val="00EC728C"/>
    <w:rsid w:val="00EC7864"/>
    <w:rsid w:val="00ED1D32"/>
    <w:rsid w:val="00EE0A7F"/>
    <w:rsid w:val="00EE31B4"/>
    <w:rsid w:val="00EE7C8E"/>
    <w:rsid w:val="00EF1075"/>
    <w:rsid w:val="00EF209B"/>
    <w:rsid w:val="00EF2E59"/>
    <w:rsid w:val="00EF3F08"/>
    <w:rsid w:val="00EF513D"/>
    <w:rsid w:val="00F00AE1"/>
    <w:rsid w:val="00F07BE1"/>
    <w:rsid w:val="00F127C6"/>
    <w:rsid w:val="00F12A0C"/>
    <w:rsid w:val="00F17D38"/>
    <w:rsid w:val="00F26C4B"/>
    <w:rsid w:val="00F3085C"/>
    <w:rsid w:val="00F311CE"/>
    <w:rsid w:val="00F322CD"/>
    <w:rsid w:val="00F33F93"/>
    <w:rsid w:val="00F42B89"/>
    <w:rsid w:val="00F43175"/>
    <w:rsid w:val="00F43776"/>
    <w:rsid w:val="00F45283"/>
    <w:rsid w:val="00F459CE"/>
    <w:rsid w:val="00F51A3A"/>
    <w:rsid w:val="00F55BC9"/>
    <w:rsid w:val="00F6232D"/>
    <w:rsid w:val="00F63A2B"/>
    <w:rsid w:val="00F71989"/>
    <w:rsid w:val="00F719CB"/>
    <w:rsid w:val="00F74EC7"/>
    <w:rsid w:val="00F7503E"/>
    <w:rsid w:val="00F81B56"/>
    <w:rsid w:val="00F8471E"/>
    <w:rsid w:val="00F857E0"/>
    <w:rsid w:val="00F90A01"/>
    <w:rsid w:val="00F9293F"/>
    <w:rsid w:val="00FA103A"/>
    <w:rsid w:val="00FA3180"/>
    <w:rsid w:val="00FA4CAD"/>
    <w:rsid w:val="00FA79B7"/>
    <w:rsid w:val="00FB46A8"/>
    <w:rsid w:val="00FC3A9F"/>
    <w:rsid w:val="00FD29FF"/>
    <w:rsid w:val="00FD4774"/>
    <w:rsid w:val="00FE0E59"/>
    <w:rsid w:val="00FE5EE7"/>
    <w:rsid w:val="00FF1365"/>
    <w:rsid w:val="00FF1589"/>
    <w:rsid w:val="00FF40DC"/>
    <w:rsid w:val="0616E75A"/>
    <w:rsid w:val="083FF8EC"/>
    <w:rsid w:val="0E9E3580"/>
    <w:rsid w:val="17DAEA21"/>
    <w:rsid w:val="1B5C0832"/>
    <w:rsid w:val="22133F73"/>
    <w:rsid w:val="2523238B"/>
    <w:rsid w:val="268A27C6"/>
    <w:rsid w:val="294DE7F2"/>
    <w:rsid w:val="2EE623C1"/>
    <w:rsid w:val="32703220"/>
    <w:rsid w:val="3646C92C"/>
    <w:rsid w:val="38D08B98"/>
    <w:rsid w:val="40C51C90"/>
    <w:rsid w:val="43A80329"/>
    <w:rsid w:val="44961A70"/>
    <w:rsid w:val="4F322A66"/>
    <w:rsid w:val="50368239"/>
    <w:rsid w:val="5187E761"/>
    <w:rsid w:val="56DC0DB3"/>
    <w:rsid w:val="5D261E50"/>
    <w:rsid w:val="600E9D18"/>
    <w:rsid w:val="634957AF"/>
    <w:rsid w:val="6711FBCD"/>
    <w:rsid w:val="6A105709"/>
    <w:rsid w:val="6B73127D"/>
    <w:rsid w:val="6D43D101"/>
    <w:rsid w:val="6E54B3D9"/>
    <w:rsid w:val="6EDF1316"/>
    <w:rsid w:val="701EFB97"/>
    <w:rsid w:val="7081E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0B50"/>
  <w15:chartTrackingRefBased/>
  <w15:docId w15:val="{CC45B5CA-0465-4810-8B7B-C0384E81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0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089A"/>
    <w:pPr>
      <w:spacing w:after="200" w:line="276" w:lineRule="auto"/>
      <w:ind w:left="720"/>
      <w:contextualSpacing/>
    </w:pPr>
  </w:style>
  <w:style w:type="numbering" w:customStyle="1" w:styleId="NoList1">
    <w:name w:val="No List1"/>
    <w:next w:val="NoList"/>
    <w:uiPriority w:val="99"/>
    <w:semiHidden/>
    <w:unhideWhenUsed/>
    <w:rsid w:val="007E6521"/>
  </w:style>
  <w:style w:type="paragraph" w:customStyle="1" w:styleId="NormalWeb1">
    <w:name w:val="Normal (Web)1"/>
    <w:basedOn w:val="Normal"/>
    <w:next w:val="NormalWeb"/>
    <w:uiPriority w:val="99"/>
    <w:semiHidden/>
    <w:unhideWhenUsed/>
    <w:rsid w:val="007E6521"/>
    <w:pPr>
      <w:spacing w:before="100" w:beforeAutospacing="1" w:after="100" w:afterAutospacing="1" w:line="240" w:lineRule="auto"/>
    </w:pPr>
    <w:rPr>
      <w:rFonts w:ascii="Times New Roman" w:eastAsia="MS Mincho" w:hAnsi="Times New Roman" w:cs="Times New Roman"/>
      <w:sz w:val="24"/>
      <w:szCs w:val="24"/>
      <w:lang w:eastAsia="en-GB"/>
    </w:rPr>
  </w:style>
  <w:style w:type="paragraph" w:styleId="Header">
    <w:name w:val="header"/>
    <w:basedOn w:val="Normal"/>
    <w:link w:val="HeaderChar"/>
    <w:uiPriority w:val="99"/>
    <w:unhideWhenUsed/>
    <w:rsid w:val="007E6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521"/>
  </w:style>
  <w:style w:type="paragraph" w:styleId="Footer">
    <w:name w:val="footer"/>
    <w:basedOn w:val="Normal"/>
    <w:link w:val="FooterChar"/>
    <w:uiPriority w:val="99"/>
    <w:unhideWhenUsed/>
    <w:rsid w:val="007E6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521"/>
  </w:style>
  <w:style w:type="paragraph" w:styleId="BalloonText">
    <w:name w:val="Balloon Text"/>
    <w:basedOn w:val="Normal"/>
    <w:link w:val="BalloonTextChar"/>
    <w:uiPriority w:val="99"/>
    <w:semiHidden/>
    <w:unhideWhenUsed/>
    <w:rsid w:val="007E6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521"/>
    <w:rPr>
      <w:rFonts w:ascii="Tahoma" w:hAnsi="Tahoma" w:cs="Tahoma"/>
      <w:sz w:val="16"/>
      <w:szCs w:val="16"/>
    </w:rPr>
  </w:style>
  <w:style w:type="paragraph" w:customStyle="1" w:styleId="msonormal0">
    <w:name w:val="msonormal"/>
    <w:basedOn w:val="Normal"/>
    <w:rsid w:val="007E65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E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E6521"/>
  </w:style>
  <w:style w:type="character" w:styleId="Hyperlink">
    <w:name w:val="Hyperlink"/>
    <w:basedOn w:val="DefaultParagraphFont"/>
    <w:uiPriority w:val="99"/>
    <w:unhideWhenUsed/>
    <w:rsid w:val="007E6521"/>
    <w:rPr>
      <w:color w:val="0000FF"/>
      <w:u w:val="single"/>
    </w:rPr>
  </w:style>
  <w:style w:type="character" w:customStyle="1" w:styleId="eop">
    <w:name w:val="eop"/>
    <w:basedOn w:val="DefaultParagraphFont"/>
    <w:rsid w:val="007E6521"/>
  </w:style>
  <w:style w:type="character" w:customStyle="1" w:styleId="tabchar">
    <w:name w:val="tabchar"/>
    <w:basedOn w:val="DefaultParagraphFont"/>
    <w:rsid w:val="007E6521"/>
  </w:style>
  <w:style w:type="character" w:customStyle="1" w:styleId="scxw87146520">
    <w:name w:val="scxw87146520"/>
    <w:basedOn w:val="DefaultParagraphFont"/>
    <w:rsid w:val="007E6521"/>
  </w:style>
  <w:style w:type="character" w:customStyle="1" w:styleId="scxw24414169">
    <w:name w:val="scxw24414169"/>
    <w:basedOn w:val="DefaultParagraphFont"/>
    <w:rsid w:val="007E6521"/>
  </w:style>
  <w:style w:type="character" w:styleId="CommentReference">
    <w:name w:val="annotation reference"/>
    <w:rsid w:val="007E6521"/>
    <w:rPr>
      <w:sz w:val="16"/>
      <w:szCs w:val="16"/>
    </w:rPr>
  </w:style>
  <w:style w:type="paragraph" w:styleId="CommentText">
    <w:name w:val="annotation text"/>
    <w:basedOn w:val="Normal"/>
    <w:link w:val="CommentTextChar"/>
    <w:rsid w:val="007E6521"/>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7E6521"/>
    <w:rPr>
      <w:rFonts w:ascii="Arial" w:eastAsia="Times New Roman" w:hAnsi="Arial" w:cs="Times New Roman"/>
      <w:sz w:val="20"/>
      <w:szCs w:val="20"/>
    </w:rPr>
  </w:style>
  <w:style w:type="paragraph" w:customStyle="1" w:styleId="CommentSubject1">
    <w:name w:val="Comment Subject1"/>
    <w:basedOn w:val="CommentText"/>
    <w:next w:val="CommentText"/>
    <w:uiPriority w:val="99"/>
    <w:semiHidden/>
    <w:unhideWhenUsed/>
    <w:rsid w:val="007E6521"/>
    <w:pPr>
      <w:spacing w:after="200"/>
    </w:pPr>
    <w:rPr>
      <w:rFonts w:ascii="Calibri" w:eastAsia="Calibri" w:hAnsi="Calibri" w:cs="Arial"/>
      <w:b/>
      <w:bCs/>
    </w:rPr>
  </w:style>
  <w:style w:type="character" w:customStyle="1" w:styleId="CommentSubjectChar">
    <w:name w:val="Comment Subject Char"/>
    <w:basedOn w:val="CommentTextChar"/>
    <w:link w:val="CommentSubject"/>
    <w:uiPriority w:val="99"/>
    <w:semiHidden/>
    <w:rsid w:val="007E6521"/>
    <w:rPr>
      <w:rFonts w:ascii="Arial" w:eastAsia="Times New Roman" w:hAnsi="Arial" w:cs="Times New Roman"/>
      <w:b/>
      <w:bCs/>
      <w:sz w:val="20"/>
      <w:szCs w:val="20"/>
    </w:rPr>
  </w:style>
  <w:style w:type="paragraph" w:styleId="NormalWeb">
    <w:name w:val="Normal (Web)"/>
    <w:basedOn w:val="Normal"/>
    <w:uiPriority w:val="99"/>
    <w:semiHidden/>
    <w:unhideWhenUsed/>
    <w:rsid w:val="007E6521"/>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7E6521"/>
    <w:pPr>
      <w:spacing w:after="160"/>
    </w:pPr>
    <w:rPr>
      <w:b/>
      <w:bCs/>
    </w:rPr>
  </w:style>
  <w:style w:type="character" w:customStyle="1" w:styleId="CommentSubjectChar1">
    <w:name w:val="Comment Subject Char1"/>
    <w:basedOn w:val="CommentTextChar"/>
    <w:uiPriority w:val="99"/>
    <w:semiHidden/>
    <w:rsid w:val="007E6521"/>
    <w:rPr>
      <w:rFonts w:ascii="Arial" w:eastAsia="Times New Roman" w:hAnsi="Arial" w:cs="Times New Roman"/>
      <w:b/>
      <w:bCs/>
      <w:sz w:val="20"/>
      <w:szCs w:val="20"/>
    </w:rPr>
  </w:style>
  <w:style w:type="paragraph" w:styleId="Revision">
    <w:name w:val="Revision"/>
    <w:hidden/>
    <w:uiPriority w:val="99"/>
    <w:semiHidden/>
    <w:rsid w:val="00170683"/>
    <w:pPr>
      <w:spacing w:after="0" w:line="240" w:lineRule="auto"/>
    </w:pPr>
  </w:style>
  <w:style w:type="character" w:styleId="UnresolvedMention">
    <w:name w:val="Unresolved Mention"/>
    <w:basedOn w:val="DefaultParagraphFont"/>
    <w:uiPriority w:val="99"/>
    <w:semiHidden/>
    <w:unhideWhenUsed/>
    <w:rsid w:val="005A7A94"/>
    <w:rPr>
      <w:color w:val="605E5C"/>
      <w:shd w:val="clear" w:color="auto" w:fill="E1DFDD"/>
    </w:rPr>
  </w:style>
  <w:style w:type="character" w:styleId="FollowedHyperlink">
    <w:name w:val="FollowedHyperlink"/>
    <w:basedOn w:val="DefaultParagraphFont"/>
    <w:uiPriority w:val="99"/>
    <w:semiHidden/>
    <w:unhideWhenUsed/>
    <w:rsid w:val="00031A1F"/>
    <w:rPr>
      <w:color w:val="954F72" w:themeColor="followedHyperlink"/>
      <w:u w:val="single"/>
    </w:rPr>
  </w:style>
  <w:style w:type="character" w:styleId="Mention">
    <w:name w:val="Mention"/>
    <w:basedOn w:val="DefaultParagraphFont"/>
    <w:uiPriority w:val="99"/>
    <w:unhideWhenUsed/>
    <w:rsid w:val="003952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88307">
      <w:bodyDiv w:val="1"/>
      <w:marLeft w:val="0"/>
      <w:marRight w:val="0"/>
      <w:marTop w:val="0"/>
      <w:marBottom w:val="0"/>
      <w:divBdr>
        <w:top w:val="none" w:sz="0" w:space="0" w:color="auto"/>
        <w:left w:val="none" w:sz="0" w:space="0" w:color="auto"/>
        <w:bottom w:val="none" w:sz="0" w:space="0" w:color="auto"/>
        <w:right w:val="none" w:sz="0" w:space="0" w:color="auto"/>
      </w:divBdr>
    </w:div>
    <w:div w:id="716467005">
      <w:bodyDiv w:val="1"/>
      <w:marLeft w:val="0"/>
      <w:marRight w:val="0"/>
      <w:marTop w:val="0"/>
      <w:marBottom w:val="0"/>
      <w:divBdr>
        <w:top w:val="none" w:sz="0" w:space="0" w:color="auto"/>
        <w:left w:val="none" w:sz="0" w:space="0" w:color="auto"/>
        <w:bottom w:val="none" w:sz="0" w:space="0" w:color="auto"/>
        <w:right w:val="none" w:sz="0" w:space="0" w:color="auto"/>
      </w:divBdr>
    </w:div>
    <w:div w:id="1582107592">
      <w:bodyDiv w:val="1"/>
      <w:marLeft w:val="0"/>
      <w:marRight w:val="0"/>
      <w:marTop w:val="0"/>
      <w:marBottom w:val="0"/>
      <w:divBdr>
        <w:top w:val="none" w:sz="0" w:space="0" w:color="auto"/>
        <w:left w:val="none" w:sz="0" w:space="0" w:color="auto"/>
        <w:bottom w:val="none" w:sz="0" w:space="0" w:color="auto"/>
        <w:right w:val="none" w:sz="0" w:space="0" w:color="auto"/>
      </w:divBdr>
    </w:div>
    <w:div w:id="1654985143">
      <w:bodyDiv w:val="1"/>
      <w:marLeft w:val="0"/>
      <w:marRight w:val="0"/>
      <w:marTop w:val="0"/>
      <w:marBottom w:val="0"/>
      <w:divBdr>
        <w:top w:val="none" w:sz="0" w:space="0" w:color="auto"/>
        <w:left w:val="none" w:sz="0" w:space="0" w:color="auto"/>
        <w:bottom w:val="none" w:sz="0" w:space="0" w:color="auto"/>
        <w:right w:val="none" w:sz="0" w:space="0" w:color="auto"/>
      </w:divBdr>
    </w:div>
    <w:div w:id="204270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milton-keynes.gov.uk/schools-and-lifelong-learning/information-schools/local-management-schools-lms/banking-including" TargetMode="External"/><Relationship Id="rId26" Type="http://schemas.openxmlformats.org/officeDocument/2006/relationships/hyperlink" Target="https://www.milton-keynes.gov.uk/schools-and-lifelong-learning/information-schools/local-management-schools-lms/reporting" TargetMode="External"/><Relationship Id="rId39" Type="http://schemas.openxmlformats.org/officeDocument/2006/relationships/image" Target="media/image3.jpg"/><Relationship Id="rId21" Type="http://schemas.openxmlformats.org/officeDocument/2006/relationships/hyperlink" Target="https://www.gov.uk/guidance/buying-for-schools" TargetMode="External"/><Relationship Id="rId34" Type="http://schemas.openxmlformats.org/officeDocument/2006/relationships/hyperlink" Target="https://www.milton-keynes.gov.uk/sites/default/files/2023-01/Whistleblowing%20Policy.pdf"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milton-keynes.gov.uk/schools-and-lifelong-learning/information-schools/local-management-schools-lms/audit-leasing-and" TargetMode="External"/><Relationship Id="rId20" Type="http://schemas.openxmlformats.org/officeDocument/2006/relationships/hyperlink" Target="https://www.get-help-buying-for-schools.service.gov.uk/procurement-support" TargetMode="External"/><Relationship Id="rId29" Type="http://schemas.openxmlformats.org/officeDocument/2006/relationships/hyperlink" Target="https://www.milton-keynes.gov.uk/schools-and-lifelong-learning/information-schools/local-management-schools-lms/banking-includin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ilton-keynes.gov.uk/business/tenders-and-contracts?referred_by=RnJhbWV3b3JrIG91dGNvbWUgcGFnZSBodHRwczovL2ZpbmQtZGZlLWFwcHJvdmVkLWZyYW1ld29yay5zZXJ2aWNlLmdvdi51ay9maW5kL3R5cGUvYnV5aW5nL3doYXQvZW5lcmd5LWVmZmljaWVuY3kvZW5lcmd5LWVmZmljaWVuY3ktY2F0ZWdvcmllcy9saWdodGluZy1yZW5ld2FibGVzL2xlZC1saWdodHM=&amp;session_id=1a09ddb1-e306-465d-b52d-c8ee8b7244e3" TargetMode="External"/><Relationship Id="rId32" Type="http://schemas.openxmlformats.org/officeDocument/2006/relationships/hyperlink" Target="https://www.gov.uk/government/publications/leasing-for-maintained-schools" TargetMode="External"/><Relationship Id="rId37" Type="http://schemas.openxmlformats.org/officeDocument/2006/relationships/hyperlink" Target="https://www.milton-keynes.gov.uk/schools-and-lifelong-learning/information-schools/local-management-schools-lms/financial-regulation"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milton-keynes.gov.uk/schools-and-lifelong-learning/information-schools/local-management-schools-lms/financial-regulation" TargetMode="External"/><Relationship Id="rId23" Type="http://schemas.openxmlformats.org/officeDocument/2006/relationships/hyperlink" Target="https://www.milton-keynes.gov.uk/schools-and-lifelong-learning/information-schools/local-management-schools-lms/lms-scheme" TargetMode="External"/><Relationship Id="rId28" Type="http://schemas.openxmlformats.org/officeDocument/2006/relationships/hyperlink" Target="https://www.milton-keynes.gov.uk/schools-and-lifelong-learning/information-schools/local-management-schools-lms/financial-regulation" TargetMode="External"/><Relationship Id="rId36" Type="http://schemas.openxmlformats.org/officeDocument/2006/relationships/hyperlink" Target="https://www.milton-keynes.gov.uk/schools-and-lifelong-learning/information-schools/local-management-schools-lms/school-funding" TargetMode="External"/><Relationship Id="rId10" Type="http://schemas.openxmlformats.org/officeDocument/2006/relationships/footnotes" Target="footnotes.xml"/><Relationship Id="rId19" Type="http://schemas.openxmlformats.org/officeDocument/2006/relationships/hyperlink" Target="https://www.milton-keynes.gov.uk/schools-and-lifelong-learning/information-schools/local-management-schools-lms/reporting" TargetMode="External"/><Relationship Id="rId31" Type="http://schemas.openxmlformats.org/officeDocument/2006/relationships/hyperlink" Target="http://www.legislation.gov.uk/ukpga/1998/31/conte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gov.uk/ukpga/1998/31/contents" TargetMode="External"/><Relationship Id="rId22" Type="http://schemas.openxmlformats.org/officeDocument/2006/relationships/hyperlink" Target="https://www.milton-keynes.gov.uk/schools-and-lifelong-learning/information-schools/local-management-schools-lms/financial-regulation" TargetMode="External"/><Relationship Id="rId27" Type="http://schemas.openxmlformats.org/officeDocument/2006/relationships/hyperlink" Target="https://www.milton-keynes.gov.uk/schools-and-lifelong-learning/information-schools/local-management-schools-lms/banking-including" TargetMode="External"/><Relationship Id="rId30" Type="http://schemas.openxmlformats.org/officeDocument/2006/relationships/hyperlink" Target="https://www.milton-keynes.gov.uk/schools-and-lifelong-learning/information-schools/local-management-schools-lms/financial-regulation" TargetMode="External"/><Relationship Id="rId35" Type="http://schemas.openxmlformats.org/officeDocument/2006/relationships/hyperlink" Target="mailto:CHST@milton-keynes.gov.uk"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milton-keynes.gov.uk/schools-and-lifelong-learning/information-schools/local-management-schools-lms/reporting" TargetMode="External"/><Relationship Id="rId25" Type="http://schemas.openxmlformats.org/officeDocument/2006/relationships/hyperlink" Target="https://www.milton-keynes.gov.uk/schools-and-lifelong-learning/information-schools/local-management-schools-lms/financial-regulation" TargetMode="External"/><Relationship Id="rId33" Type="http://schemas.openxmlformats.org/officeDocument/2006/relationships/hyperlink" Target="https://www.milton-keynes.gov.uk/sites/default/files/2024-06/Draft%20Statement%20of%20Accounts%202023-24%20-%20updated%2012.06.24.pdf" TargetMode="External"/><Relationship Id="rId38" Type="http://schemas.openxmlformats.org/officeDocument/2006/relationships/hyperlink" Target="mailto:schoolsfinance@milton-keyne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D45605\Downloads\Report%20or%20Policy%20Document%20Templat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728087AC31170439DE4D6F18D08AAD5" ma:contentTypeVersion="5" ma:contentTypeDescription="MKC Branded Word Template Document" ma:contentTypeScope="" ma:versionID="8ad4420cea63eefb263b13593b381a9f">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20A181-ADD5-4B2F-840D-3D528FC5A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B7FA18A-4F08-4DBD-83B3-4795E2EBB0D8}">
  <ds:schemaRefs>
    <ds:schemaRef ds:uri="http://schemas.openxmlformats.org/officeDocument/2006/bibliography"/>
  </ds:schemaRefs>
</ds:datastoreItem>
</file>

<file path=customXml/itemProps3.xml><?xml version="1.0" encoding="utf-8"?>
<ds:datastoreItem xmlns:ds="http://schemas.openxmlformats.org/officeDocument/2006/customXml" ds:itemID="{00AF5B95-1BAB-476D-8757-B24C8C40E708}">
  <ds:schemaRefs>
    <ds:schemaRef ds:uri="Microsoft.SharePoint.Taxonomy.ContentTypeSync"/>
  </ds:schemaRefs>
</ds:datastoreItem>
</file>

<file path=customXml/itemProps4.xml><?xml version="1.0" encoding="utf-8"?>
<ds:datastoreItem xmlns:ds="http://schemas.openxmlformats.org/officeDocument/2006/customXml" ds:itemID="{27CCB7B0-852B-4832-8D38-38AFD9107C5C}">
  <ds:schemaRefs>
    <ds:schemaRef ds:uri="http://schemas.microsoft.com/sharepoint/v3/contenttype/forms"/>
  </ds:schemaRefs>
</ds:datastoreItem>
</file>

<file path=customXml/itemProps5.xml><?xml version="1.0" encoding="utf-8"?>
<ds:datastoreItem xmlns:ds="http://schemas.openxmlformats.org/officeDocument/2006/customXml" ds:itemID="{28DDD4B6-C555-473E-864A-A133C3C45B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 or Policy Document Template 2024</Template>
  <TotalTime>10</TotalTime>
  <Pages>41</Pages>
  <Words>13520</Words>
  <Characters>77070</Characters>
  <Application>Microsoft Office Word</Application>
  <DocSecurity>0</DocSecurity>
  <Lines>642</Lines>
  <Paragraphs>180</Paragraphs>
  <ScaleCrop>false</ScaleCrop>
  <Company/>
  <LinksUpToDate>false</LinksUpToDate>
  <CharactersWithSpaces>90410</CharactersWithSpaces>
  <SharedDoc>false</SharedDoc>
  <HLinks>
    <vt:vector size="144" baseType="variant">
      <vt:variant>
        <vt:i4>1900611</vt:i4>
      </vt:variant>
      <vt:variant>
        <vt:i4>69</vt:i4>
      </vt:variant>
      <vt:variant>
        <vt:i4>0</vt:i4>
      </vt:variant>
      <vt:variant>
        <vt:i4>5</vt:i4>
      </vt:variant>
      <vt:variant>
        <vt:lpwstr>https://www.milton-keynes.gov.uk/schools-and-lifelong-learning/information-schools/local-management-schools-lms/financial-regulation</vt:lpwstr>
      </vt:variant>
      <vt:variant>
        <vt:lpwstr/>
      </vt:variant>
      <vt:variant>
        <vt:i4>2752612</vt:i4>
      </vt:variant>
      <vt:variant>
        <vt:i4>66</vt:i4>
      </vt:variant>
      <vt:variant>
        <vt:i4>0</vt:i4>
      </vt:variant>
      <vt:variant>
        <vt:i4>5</vt:i4>
      </vt:variant>
      <vt:variant>
        <vt:lpwstr>https://www.milton-keynes.gov.uk/schools-and-lifelong-learning/information-schools/local-management-schools-lms/school-funding</vt:lpwstr>
      </vt:variant>
      <vt:variant>
        <vt:lpwstr/>
      </vt:variant>
      <vt:variant>
        <vt:i4>3276809</vt:i4>
      </vt:variant>
      <vt:variant>
        <vt:i4>63</vt:i4>
      </vt:variant>
      <vt:variant>
        <vt:i4>0</vt:i4>
      </vt:variant>
      <vt:variant>
        <vt:i4>5</vt:i4>
      </vt:variant>
      <vt:variant>
        <vt:lpwstr>mailto:CHST@milton-keynes.gov.uk</vt:lpwstr>
      </vt:variant>
      <vt:variant>
        <vt:lpwstr/>
      </vt:variant>
      <vt:variant>
        <vt:i4>6881322</vt:i4>
      </vt:variant>
      <vt:variant>
        <vt:i4>60</vt:i4>
      </vt:variant>
      <vt:variant>
        <vt:i4>0</vt:i4>
      </vt:variant>
      <vt:variant>
        <vt:i4>5</vt:i4>
      </vt:variant>
      <vt:variant>
        <vt:lpwstr>https://www.milton-keynes.gov.uk/sites/default/files/2023-01/Whistleblowing Policy.pdf</vt:lpwstr>
      </vt:variant>
      <vt:variant>
        <vt:lpwstr/>
      </vt:variant>
      <vt:variant>
        <vt:i4>7340083</vt:i4>
      </vt:variant>
      <vt:variant>
        <vt:i4>57</vt:i4>
      </vt:variant>
      <vt:variant>
        <vt:i4>0</vt:i4>
      </vt:variant>
      <vt:variant>
        <vt:i4>5</vt:i4>
      </vt:variant>
      <vt:variant>
        <vt:lpwstr>https://www.milton-keynes.gov.uk/sites/default/files/2024-06/Draft Statement of Accounts 2023-24 - updated 12.06.24.pdf</vt:lpwstr>
      </vt:variant>
      <vt:variant>
        <vt:lpwstr/>
      </vt:variant>
      <vt:variant>
        <vt:i4>1638475</vt:i4>
      </vt:variant>
      <vt:variant>
        <vt:i4>54</vt:i4>
      </vt:variant>
      <vt:variant>
        <vt:i4>0</vt:i4>
      </vt:variant>
      <vt:variant>
        <vt:i4>5</vt:i4>
      </vt:variant>
      <vt:variant>
        <vt:lpwstr>https://www.gov.uk/government/publications/leasing-for-maintained-schools</vt:lpwstr>
      </vt:variant>
      <vt:variant>
        <vt:lpwstr/>
      </vt:variant>
      <vt:variant>
        <vt:i4>4587585</vt:i4>
      </vt:variant>
      <vt:variant>
        <vt:i4>51</vt:i4>
      </vt:variant>
      <vt:variant>
        <vt:i4>0</vt:i4>
      </vt:variant>
      <vt:variant>
        <vt:i4>5</vt:i4>
      </vt:variant>
      <vt:variant>
        <vt:lpwstr>http://www.legislation.gov.uk/ukpga/1998/31/contents</vt:lpwstr>
      </vt:variant>
      <vt:variant>
        <vt:lpwstr/>
      </vt:variant>
      <vt:variant>
        <vt:i4>1900611</vt:i4>
      </vt:variant>
      <vt:variant>
        <vt:i4>48</vt:i4>
      </vt:variant>
      <vt:variant>
        <vt:i4>0</vt:i4>
      </vt:variant>
      <vt:variant>
        <vt:i4>5</vt:i4>
      </vt:variant>
      <vt:variant>
        <vt:lpwstr>https://www.milton-keynes.gov.uk/schools-and-lifelong-learning/information-schools/local-management-schools-lms/financial-regulation</vt:lpwstr>
      </vt:variant>
      <vt:variant>
        <vt:lpwstr/>
      </vt:variant>
      <vt:variant>
        <vt:i4>852054</vt:i4>
      </vt:variant>
      <vt:variant>
        <vt:i4>45</vt:i4>
      </vt:variant>
      <vt:variant>
        <vt:i4>0</vt:i4>
      </vt:variant>
      <vt:variant>
        <vt:i4>5</vt:i4>
      </vt:variant>
      <vt:variant>
        <vt:lpwstr>https://www.milton-keynes.gov.uk/schools-and-lifelong-learning/information-schools/local-management-schools-lms/banking-including</vt:lpwstr>
      </vt:variant>
      <vt:variant>
        <vt:lpwstr/>
      </vt:variant>
      <vt:variant>
        <vt:i4>1900611</vt:i4>
      </vt:variant>
      <vt:variant>
        <vt:i4>42</vt:i4>
      </vt:variant>
      <vt:variant>
        <vt:i4>0</vt:i4>
      </vt:variant>
      <vt:variant>
        <vt:i4>5</vt:i4>
      </vt:variant>
      <vt:variant>
        <vt:lpwstr>https://www.milton-keynes.gov.uk/schools-and-lifelong-learning/information-schools/local-management-schools-lms/financial-regulation</vt:lpwstr>
      </vt:variant>
      <vt:variant>
        <vt:lpwstr/>
      </vt:variant>
      <vt:variant>
        <vt:i4>852054</vt:i4>
      </vt:variant>
      <vt:variant>
        <vt:i4>39</vt:i4>
      </vt:variant>
      <vt:variant>
        <vt:i4>0</vt:i4>
      </vt:variant>
      <vt:variant>
        <vt:i4>5</vt:i4>
      </vt:variant>
      <vt:variant>
        <vt:lpwstr>https://www.milton-keynes.gov.uk/schools-and-lifelong-learning/information-schools/local-management-schools-lms/banking-including</vt:lpwstr>
      </vt:variant>
      <vt:variant>
        <vt:lpwstr/>
      </vt:variant>
      <vt:variant>
        <vt:i4>6029403</vt:i4>
      </vt:variant>
      <vt:variant>
        <vt:i4>36</vt:i4>
      </vt:variant>
      <vt:variant>
        <vt:i4>0</vt:i4>
      </vt:variant>
      <vt:variant>
        <vt:i4>5</vt:i4>
      </vt:variant>
      <vt:variant>
        <vt:lpwstr>https://www.milton-keynes.gov.uk/schools-and-lifelong-learning/information-schools/local-management-schools-lms/reporting</vt:lpwstr>
      </vt:variant>
      <vt:variant>
        <vt:lpwstr/>
      </vt:variant>
      <vt:variant>
        <vt:i4>1900611</vt:i4>
      </vt:variant>
      <vt:variant>
        <vt:i4>33</vt:i4>
      </vt:variant>
      <vt:variant>
        <vt:i4>0</vt:i4>
      </vt:variant>
      <vt:variant>
        <vt:i4>5</vt:i4>
      </vt:variant>
      <vt:variant>
        <vt:lpwstr>https://www.milton-keynes.gov.uk/schools-and-lifelong-learning/information-schools/local-management-schools-lms/financial-regulation</vt:lpwstr>
      </vt:variant>
      <vt:variant>
        <vt:lpwstr/>
      </vt:variant>
      <vt:variant>
        <vt:i4>6553620</vt:i4>
      </vt:variant>
      <vt:variant>
        <vt:i4>30</vt:i4>
      </vt:variant>
      <vt:variant>
        <vt:i4>0</vt:i4>
      </vt:variant>
      <vt:variant>
        <vt:i4>5</vt:i4>
      </vt:variant>
      <vt:variant>
        <vt:lpwstr>https://www.milton-keynes.gov.uk/business/tenders-and-contracts?referred_by=RnJhbWV3b3JrIG91dGNvbWUgcGFnZSBodHRwczovL2ZpbmQtZGZlLWFwcHJvdmVkLWZyYW1ld29yay5zZXJ2aWNlLmdvdi51ay9maW5kL3R5cGUvYnV5aW5nL3doYXQvZW5lcmd5LWVmZmljaWVuY3kvZW5lcmd5LWVmZmljaWVuY3ktY2F0ZWdvcmllcy9saWdodGluZy1yZW5ld2FibGVzL2xlZC1saWdodHM=&amp;session_id=1a09ddb1-e306-465d-b52d-c8ee8b7244e3</vt:lpwstr>
      </vt:variant>
      <vt:variant>
        <vt:lpwstr/>
      </vt:variant>
      <vt:variant>
        <vt:i4>7274539</vt:i4>
      </vt:variant>
      <vt:variant>
        <vt:i4>27</vt:i4>
      </vt:variant>
      <vt:variant>
        <vt:i4>0</vt:i4>
      </vt:variant>
      <vt:variant>
        <vt:i4>5</vt:i4>
      </vt:variant>
      <vt:variant>
        <vt:lpwstr>https://www.milton-keynes.gov.uk/schools-and-lifelong-learning/information-schools/local-management-schools-lms/lms-scheme</vt:lpwstr>
      </vt:variant>
      <vt:variant>
        <vt:lpwstr/>
      </vt:variant>
      <vt:variant>
        <vt:i4>1900611</vt:i4>
      </vt:variant>
      <vt:variant>
        <vt:i4>24</vt:i4>
      </vt:variant>
      <vt:variant>
        <vt:i4>0</vt:i4>
      </vt:variant>
      <vt:variant>
        <vt:i4>5</vt:i4>
      </vt:variant>
      <vt:variant>
        <vt:lpwstr>https://www.milton-keynes.gov.uk/schools-and-lifelong-learning/information-schools/local-management-schools-lms/financial-regulation</vt:lpwstr>
      </vt:variant>
      <vt:variant>
        <vt:lpwstr/>
      </vt:variant>
      <vt:variant>
        <vt:i4>2687083</vt:i4>
      </vt:variant>
      <vt:variant>
        <vt:i4>21</vt:i4>
      </vt:variant>
      <vt:variant>
        <vt:i4>0</vt:i4>
      </vt:variant>
      <vt:variant>
        <vt:i4>5</vt:i4>
      </vt:variant>
      <vt:variant>
        <vt:lpwstr>https://www.gov.uk/guidance/buying-for-schools</vt:lpwstr>
      </vt:variant>
      <vt:variant>
        <vt:lpwstr/>
      </vt:variant>
      <vt:variant>
        <vt:i4>3342446</vt:i4>
      </vt:variant>
      <vt:variant>
        <vt:i4>18</vt:i4>
      </vt:variant>
      <vt:variant>
        <vt:i4>0</vt:i4>
      </vt:variant>
      <vt:variant>
        <vt:i4>5</vt:i4>
      </vt:variant>
      <vt:variant>
        <vt:lpwstr>https://www.get-help-buying-for-schools.service.gov.uk/procurement-support</vt:lpwstr>
      </vt:variant>
      <vt:variant>
        <vt:lpwstr/>
      </vt:variant>
      <vt:variant>
        <vt:i4>6029403</vt:i4>
      </vt:variant>
      <vt:variant>
        <vt:i4>15</vt:i4>
      </vt:variant>
      <vt:variant>
        <vt:i4>0</vt:i4>
      </vt:variant>
      <vt:variant>
        <vt:i4>5</vt:i4>
      </vt:variant>
      <vt:variant>
        <vt:lpwstr>https://www.milton-keynes.gov.uk/schools-and-lifelong-learning/information-schools/local-management-schools-lms/reporting</vt:lpwstr>
      </vt:variant>
      <vt:variant>
        <vt:lpwstr/>
      </vt:variant>
      <vt:variant>
        <vt:i4>852054</vt:i4>
      </vt:variant>
      <vt:variant>
        <vt:i4>12</vt:i4>
      </vt:variant>
      <vt:variant>
        <vt:i4>0</vt:i4>
      </vt:variant>
      <vt:variant>
        <vt:i4>5</vt:i4>
      </vt:variant>
      <vt:variant>
        <vt:lpwstr>https://www.milton-keynes.gov.uk/schools-and-lifelong-learning/information-schools/local-management-schools-lms/banking-including</vt:lpwstr>
      </vt:variant>
      <vt:variant>
        <vt:lpwstr/>
      </vt:variant>
      <vt:variant>
        <vt:i4>6029403</vt:i4>
      </vt:variant>
      <vt:variant>
        <vt:i4>9</vt:i4>
      </vt:variant>
      <vt:variant>
        <vt:i4>0</vt:i4>
      </vt:variant>
      <vt:variant>
        <vt:i4>5</vt:i4>
      </vt:variant>
      <vt:variant>
        <vt:lpwstr>https://www.milton-keynes.gov.uk/schools-and-lifelong-learning/information-schools/local-management-schools-lms/reporting</vt:lpwstr>
      </vt:variant>
      <vt:variant>
        <vt:lpwstr/>
      </vt:variant>
      <vt:variant>
        <vt:i4>4587601</vt:i4>
      </vt:variant>
      <vt:variant>
        <vt:i4>6</vt:i4>
      </vt:variant>
      <vt:variant>
        <vt:i4>0</vt:i4>
      </vt:variant>
      <vt:variant>
        <vt:i4>5</vt:i4>
      </vt:variant>
      <vt:variant>
        <vt:lpwstr>https://www.milton-keynes.gov.uk/schools-and-lifelong-learning/information-schools/local-management-schools-lms/audit-leasing-and</vt:lpwstr>
      </vt:variant>
      <vt:variant>
        <vt:lpwstr/>
      </vt:variant>
      <vt:variant>
        <vt:i4>1900611</vt:i4>
      </vt:variant>
      <vt:variant>
        <vt:i4>3</vt:i4>
      </vt:variant>
      <vt:variant>
        <vt:i4>0</vt:i4>
      </vt:variant>
      <vt:variant>
        <vt:i4>5</vt:i4>
      </vt:variant>
      <vt:variant>
        <vt:lpwstr>https://www.milton-keynes.gov.uk/schools-and-lifelong-learning/information-schools/local-management-schools-lms/financial-regulation</vt:lpwstr>
      </vt:variant>
      <vt:variant>
        <vt:lpwstr/>
      </vt:variant>
      <vt:variant>
        <vt:i4>4587585</vt:i4>
      </vt:variant>
      <vt:variant>
        <vt:i4>0</vt:i4>
      </vt:variant>
      <vt:variant>
        <vt:i4>0</vt:i4>
      </vt:variant>
      <vt:variant>
        <vt:i4>5</vt:i4>
      </vt:variant>
      <vt:variant>
        <vt:lpwstr>http://www.legislation.gov.uk/ukpga/1998/31/contents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 Kayleigh</dc:creator>
  <cp:keywords/>
  <dc:description/>
  <cp:lastModifiedBy>Michelle Hibbert</cp:lastModifiedBy>
  <cp:revision>9</cp:revision>
  <dcterms:created xsi:type="dcterms:W3CDTF">2026-09-14T13:44:00Z</dcterms:created>
  <dcterms:modified xsi:type="dcterms:W3CDTF">2026-09-14T13:54:00Z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0x010100073DBBF460B4694388C550D7D3B13999008728087AC31170439DE4D6F18D08AAD5</vt:lpwstr>
  </property>
</Properties>
</file>